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89A3" w14:textId="38AAE261" w:rsidR="00241F3F" w:rsidRPr="002F36C0" w:rsidRDefault="00D23D28" w:rsidP="00241F3F">
      <w:pPr>
        <w:jc w:val="center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2F36C0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u w:val="single"/>
        </w:rPr>
        <w:t>NHSD Milestone Guidance</w:t>
      </w:r>
    </w:p>
    <w:p w14:paraId="6A0119F7" w14:textId="74C9D4BF" w:rsidR="00241F3F" w:rsidRPr="00D23D28" w:rsidRDefault="00241F3F" w:rsidP="003B7CF4">
      <w:pPr>
        <w:pStyle w:val="Heading3"/>
      </w:pPr>
      <w:r w:rsidRPr="00D23D28">
        <w:tab/>
      </w:r>
    </w:p>
    <w:p w14:paraId="38273638" w14:textId="21DD6653" w:rsidR="00241F3F" w:rsidRPr="00D23D28" w:rsidRDefault="00241F3F" w:rsidP="00241F3F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23D28">
        <w:rPr>
          <w:rFonts w:ascii="Arial" w:hAnsi="Arial" w:cs="Arial"/>
          <w:b/>
          <w:bCs/>
          <w:color w:val="0070C0"/>
          <w:sz w:val="24"/>
          <w:szCs w:val="24"/>
        </w:rPr>
        <w:t>Introduction</w:t>
      </w:r>
    </w:p>
    <w:p w14:paraId="0F390DB9" w14:textId="630E5F28" w:rsidR="00241F3F" w:rsidRDefault="00C209FE" w:rsidP="00241F3F">
      <w:pPr>
        <w:pStyle w:val="NoSpacing"/>
        <w:rPr>
          <w:rFonts w:ascii="Arial" w:hAnsi="Arial" w:cs="Arial"/>
          <w:sz w:val="22"/>
          <w:szCs w:val="22"/>
          <w:lang w:val="en-GB"/>
        </w:rPr>
      </w:pPr>
      <w:r w:rsidRPr="00C209FE">
        <w:rPr>
          <w:rFonts w:ascii="Arial" w:hAnsi="Arial" w:cs="Arial"/>
          <w:sz w:val="22"/>
          <w:szCs w:val="22"/>
          <w:lang w:val="en-GB"/>
        </w:rPr>
        <w:t>Planning takes place at multiple levels within a programme and the types of milestones with their associated levelling determine the appropriate audiences for effective milestone reporting</w:t>
      </w:r>
      <w:r>
        <w:rPr>
          <w:rFonts w:ascii="Arial" w:hAnsi="Arial" w:cs="Arial"/>
          <w:sz w:val="22"/>
          <w:szCs w:val="22"/>
          <w:lang w:val="en-GB"/>
        </w:rPr>
        <w:t>.</w:t>
      </w:r>
      <w:r w:rsidRPr="00C209FE">
        <w:rPr>
          <w:rFonts w:ascii="Arial" w:hAnsi="Arial" w:cs="Arial"/>
          <w:sz w:val="22"/>
          <w:szCs w:val="22"/>
          <w:lang w:val="en-GB"/>
        </w:rPr>
        <w:t xml:space="preserve"> </w:t>
      </w:r>
      <w:r w:rsidR="002F36C0">
        <w:rPr>
          <w:rFonts w:ascii="Arial" w:hAnsi="Arial" w:cs="Arial"/>
          <w:sz w:val="22"/>
          <w:szCs w:val="22"/>
          <w:lang w:val="en-GB"/>
        </w:rPr>
        <w:t>The top-</w:t>
      </w:r>
      <w:r w:rsidR="00D23D28">
        <w:rPr>
          <w:rFonts w:ascii="Arial" w:hAnsi="Arial" w:cs="Arial"/>
          <w:sz w:val="22"/>
          <w:szCs w:val="22"/>
          <w:lang w:val="en-GB"/>
        </w:rPr>
        <w:t>level</w:t>
      </w:r>
      <w:r w:rsidR="00241F3F" w:rsidRPr="00D23D28">
        <w:rPr>
          <w:rFonts w:ascii="Arial" w:hAnsi="Arial" w:cs="Arial"/>
          <w:sz w:val="22"/>
          <w:szCs w:val="22"/>
          <w:lang w:val="en-GB"/>
        </w:rPr>
        <w:t xml:space="preserve"> milestones enable:</w:t>
      </w:r>
    </w:p>
    <w:p w14:paraId="348B8F30" w14:textId="77777777" w:rsidR="00C209FE" w:rsidRPr="00D23D28" w:rsidRDefault="00C209FE" w:rsidP="00241F3F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1AD027C9" w14:textId="5B520D6A" w:rsidR="00241F3F" w:rsidRPr="00D23D28" w:rsidRDefault="00241F3F" w:rsidP="00241F3F">
      <w:pPr>
        <w:pStyle w:val="NoSpacing"/>
        <w:numPr>
          <w:ilvl w:val="0"/>
          <w:numId w:val="1"/>
        </w:numPr>
        <w:ind w:left="426"/>
        <w:rPr>
          <w:rFonts w:ascii="Arial" w:hAnsi="Arial" w:cs="Arial"/>
          <w:sz w:val="22"/>
          <w:szCs w:val="22"/>
          <w:lang w:val="en-GB"/>
        </w:rPr>
      </w:pPr>
      <w:r w:rsidRPr="00D23D28">
        <w:rPr>
          <w:rFonts w:ascii="Arial" w:hAnsi="Arial" w:cs="Arial"/>
          <w:sz w:val="22"/>
          <w:szCs w:val="22"/>
          <w:lang w:val="en-GB"/>
        </w:rPr>
        <w:t>A common language for communications across the portfolio and between programmes</w:t>
      </w:r>
    </w:p>
    <w:p w14:paraId="3E92F8A0" w14:textId="06A9CA29" w:rsidR="00241F3F" w:rsidRPr="00D23D28" w:rsidRDefault="00C209FE" w:rsidP="00241F3F">
      <w:pPr>
        <w:pStyle w:val="NoSpacing"/>
        <w:numPr>
          <w:ilvl w:val="0"/>
          <w:numId w:val="1"/>
        </w:numPr>
        <w:ind w:left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An understanding of </w:t>
      </w:r>
      <w:r w:rsidR="00241F3F" w:rsidRPr="00D23D28">
        <w:rPr>
          <w:rFonts w:ascii="Arial" w:hAnsi="Arial" w:cs="Arial"/>
          <w:sz w:val="22"/>
          <w:szCs w:val="22"/>
          <w:lang w:val="en-GB"/>
        </w:rPr>
        <w:t xml:space="preserve">Interdependencies between programmes </w:t>
      </w:r>
    </w:p>
    <w:p w14:paraId="2758EB37" w14:textId="346EB25F" w:rsidR="00241F3F" w:rsidRPr="00D23D28" w:rsidRDefault="00241F3F" w:rsidP="00241F3F">
      <w:pPr>
        <w:pStyle w:val="NoSpacing"/>
        <w:numPr>
          <w:ilvl w:val="0"/>
          <w:numId w:val="1"/>
        </w:numPr>
        <w:ind w:left="426"/>
        <w:rPr>
          <w:rFonts w:ascii="Arial" w:hAnsi="Arial" w:cs="Arial"/>
          <w:sz w:val="22"/>
          <w:szCs w:val="22"/>
          <w:lang w:val="en-GB"/>
        </w:rPr>
      </w:pPr>
      <w:r w:rsidRPr="00D23D28">
        <w:rPr>
          <w:rFonts w:ascii="Arial" w:hAnsi="Arial" w:cs="Arial"/>
          <w:sz w:val="22"/>
          <w:szCs w:val="22"/>
          <w:lang w:val="en-GB"/>
        </w:rPr>
        <w:t>Progress of the portfolio to be managed by the various governance bodies</w:t>
      </w:r>
    </w:p>
    <w:p w14:paraId="194475B3" w14:textId="15BDC7B2" w:rsidR="00241F3F" w:rsidRDefault="00241F3F" w:rsidP="00241F3F">
      <w:pPr>
        <w:pStyle w:val="NoSpacing"/>
        <w:numPr>
          <w:ilvl w:val="0"/>
          <w:numId w:val="1"/>
        </w:numPr>
        <w:ind w:left="426"/>
        <w:rPr>
          <w:rFonts w:ascii="Arial" w:hAnsi="Arial" w:cs="Arial"/>
          <w:sz w:val="22"/>
          <w:szCs w:val="22"/>
          <w:lang w:val="en-GB"/>
        </w:rPr>
      </w:pPr>
      <w:r w:rsidRPr="00D23D28">
        <w:rPr>
          <w:rFonts w:ascii="Arial" w:hAnsi="Arial" w:cs="Arial"/>
          <w:sz w:val="22"/>
          <w:szCs w:val="22"/>
          <w:lang w:val="en-GB"/>
        </w:rPr>
        <w:t>Provides an effective baseline for change control</w:t>
      </w:r>
    </w:p>
    <w:p w14:paraId="48D4CE2A" w14:textId="771F4B52" w:rsidR="00D23D28" w:rsidRDefault="00D23D28" w:rsidP="00241F3F">
      <w:pPr>
        <w:pStyle w:val="NoSpacing"/>
        <w:numPr>
          <w:ilvl w:val="0"/>
          <w:numId w:val="1"/>
        </w:numPr>
        <w:ind w:left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Recognition of </w:t>
      </w:r>
      <w:r w:rsidR="002F36C0">
        <w:rPr>
          <w:rFonts w:ascii="Arial" w:hAnsi="Arial" w:cs="Arial"/>
          <w:sz w:val="22"/>
          <w:szCs w:val="22"/>
          <w:lang w:val="en-GB"/>
        </w:rPr>
        <w:t xml:space="preserve">a key achievement </w:t>
      </w:r>
    </w:p>
    <w:p w14:paraId="06998E8A" w14:textId="4BFE0073" w:rsidR="002F36C0" w:rsidRDefault="002F36C0" w:rsidP="002F36C0">
      <w:pPr>
        <w:pStyle w:val="NoSpacing"/>
        <w:ind w:left="66"/>
        <w:rPr>
          <w:rFonts w:ascii="Arial" w:hAnsi="Arial" w:cs="Arial"/>
          <w:sz w:val="22"/>
          <w:szCs w:val="22"/>
          <w:lang w:val="en-GB"/>
        </w:rPr>
      </w:pPr>
    </w:p>
    <w:p w14:paraId="6A641E15" w14:textId="01D8DF05" w:rsidR="002F36C0" w:rsidRPr="002F36C0" w:rsidRDefault="002F36C0" w:rsidP="002F36C0">
      <w:pPr>
        <w:pStyle w:val="NoSpacing"/>
        <w:ind w:left="66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2F36C0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>Definitions:</w:t>
      </w:r>
    </w:p>
    <w:p w14:paraId="33E17453" w14:textId="6B3862E6" w:rsidR="00D23D28" w:rsidRPr="00D23D28" w:rsidRDefault="00D23D28" w:rsidP="00D23D28">
      <w:pPr>
        <w:pStyle w:val="NoSpacing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</w:p>
    <w:p w14:paraId="6D370E15" w14:textId="1BE8A1C1" w:rsidR="00D23D28" w:rsidRPr="00D23D28" w:rsidRDefault="00D23D28" w:rsidP="006D13A4">
      <w:pPr>
        <w:pStyle w:val="NoSpacing"/>
        <w:ind w:left="426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>Milestone</w:t>
      </w:r>
    </w:p>
    <w:p w14:paraId="4966F4B1" w14:textId="25780D26" w:rsidR="00D23D28" w:rsidRDefault="00D23D28" w:rsidP="006D13A4">
      <w:pPr>
        <w:pStyle w:val="NoSpacing"/>
        <w:ind w:left="426"/>
        <w:rPr>
          <w:rFonts w:ascii="Arial" w:hAnsi="Arial" w:cs="Arial"/>
          <w:color w:val="222222"/>
          <w:shd w:val="clear" w:color="auto" w:fill="FFFFFF"/>
        </w:rPr>
      </w:pPr>
      <w:r w:rsidRPr="006D13A4">
        <w:rPr>
          <w:rFonts w:ascii="Arial" w:hAnsi="Arial" w:cs="Arial"/>
          <w:sz w:val="22"/>
          <w:szCs w:val="22"/>
          <w:lang w:val="en-GB"/>
        </w:rPr>
        <w:t xml:space="preserve">A significant event such as completion of key Work Packages, a technical stage, or a management </w:t>
      </w:r>
      <w:r w:rsidR="004B7D93">
        <w:rPr>
          <w:rFonts w:ascii="Arial" w:hAnsi="Arial" w:cs="Arial"/>
          <w:sz w:val="22"/>
          <w:szCs w:val="22"/>
          <w:lang w:val="en-GB"/>
        </w:rPr>
        <w:t>stage</w:t>
      </w:r>
      <w:r w:rsidR="006D13A4">
        <w:rPr>
          <w:rFonts w:ascii="Arial" w:hAnsi="Arial" w:cs="Arial"/>
          <w:color w:val="222222"/>
          <w:shd w:val="clear" w:color="auto" w:fill="FFFFFF"/>
        </w:rPr>
        <w:t>.</w:t>
      </w:r>
    </w:p>
    <w:p w14:paraId="1EC5E0D0" w14:textId="77777777" w:rsid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</w:p>
    <w:p w14:paraId="7FD6338A" w14:textId="0B95491D" w:rsidR="00D23D28" w:rsidRPr="00D23D28" w:rsidRDefault="00D23D28" w:rsidP="006D13A4">
      <w:pPr>
        <w:pStyle w:val="NoSpacing"/>
        <w:ind w:left="426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 xml:space="preserve">Outcome </w:t>
      </w:r>
    </w:p>
    <w:p w14:paraId="79229D12" w14:textId="20902EF5" w:rsid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result of a change, normally affecting real world behaviour or circumstances.</w:t>
      </w:r>
    </w:p>
    <w:p w14:paraId="2B96646E" w14:textId="43979FD6" w:rsid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</w:p>
    <w:p w14:paraId="2ADBA059" w14:textId="1BDCCEEB" w:rsidR="00D23D28" w:rsidRPr="00D23D28" w:rsidRDefault="00D23D28" w:rsidP="006D13A4">
      <w:pPr>
        <w:pStyle w:val="NoSpacing"/>
        <w:ind w:left="426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>Output</w:t>
      </w:r>
    </w:p>
    <w:p w14:paraId="00FAC63F" w14:textId="35A194B4" w:rsid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tangible of intangible artefact produced, </w:t>
      </w:r>
      <w:r w:rsidR="004B7D93">
        <w:rPr>
          <w:rFonts w:ascii="Arial" w:hAnsi="Arial" w:cs="Arial"/>
          <w:sz w:val="22"/>
          <w:szCs w:val="22"/>
          <w:lang w:val="en-GB"/>
        </w:rPr>
        <w:t>constructed,</w:t>
      </w:r>
      <w:r>
        <w:rPr>
          <w:rFonts w:ascii="Arial" w:hAnsi="Arial" w:cs="Arial"/>
          <w:sz w:val="22"/>
          <w:szCs w:val="22"/>
          <w:lang w:val="en-GB"/>
        </w:rPr>
        <w:t xml:space="preserve"> or created as a result of a planned activity.</w:t>
      </w:r>
    </w:p>
    <w:p w14:paraId="2F2E7542" w14:textId="2455444A" w:rsid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</w:p>
    <w:p w14:paraId="76298027" w14:textId="085098B8" w:rsidR="00D23D28" w:rsidRPr="00D23D28" w:rsidRDefault="00D23D28" w:rsidP="006D13A4">
      <w:pPr>
        <w:pStyle w:val="NoSpacing"/>
        <w:ind w:left="426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>Benefit</w:t>
      </w:r>
      <w:r w:rsidR="006D13A4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>s</w:t>
      </w: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 xml:space="preserve"> </w:t>
      </w:r>
    </w:p>
    <w:p w14:paraId="3730C988" w14:textId="7A5775D6" w:rsidR="00D23D28" w:rsidRPr="00D23D28" w:rsidRDefault="00D23D28" w:rsidP="006D13A4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measurable improvement resulting from outcome perceived as advantageous by one or more stakeholders</w:t>
      </w:r>
      <w:r w:rsidR="006D13A4">
        <w:rPr>
          <w:rFonts w:ascii="Arial" w:hAnsi="Arial" w:cs="Arial"/>
          <w:sz w:val="22"/>
          <w:szCs w:val="22"/>
          <w:lang w:val="en-GB"/>
        </w:rPr>
        <w:t>.</w:t>
      </w:r>
    </w:p>
    <w:p w14:paraId="00ED19DA" w14:textId="77777777" w:rsidR="00914AF5" w:rsidRPr="00D23D28" w:rsidRDefault="00914AF5" w:rsidP="00914AF5">
      <w:pPr>
        <w:pStyle w:val="NoSpacing"/>
        <w:ind w:left="426"/>
        <w:rPr>
          <w:rFonts w:ascii="Arial" w:hAnsi="Arial" w:cs="Arial"/>
          <w:sz w:val="22"/>
          <w:szCs w:val="22"/>
          <w:lang w:val="en-GB"/>
        </w:rPr>
      </w:pPr>
    </w:p>
    <w:p w14:paraId="79CBF089" w14:textId="1FD7A3D2" w:rsidR="003578BC" w:rsidRPr="00D23D28" w:rsidRDefault="003578BC" w:rsidP="003578BC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7E7E0785" w14:textId="77777777" w:rsidR="002F36C0" w:rsidRPr="00D23D28" w:rsidRDefault="002F36C0" w:rsidP="002F36C0">
      <w:pPr>
        <w:pStyle w:val="NoSpacing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 xml:space="preserve">What is the difference between an Output and an Outcome? </w:t>
      </w:r>
    </w:p>
    <w:p w14:paraId="43F371A7" w14:textId="77777777" w:rsidR="002F36C0" w:rsidRPr="00D23D28" w:rsidRDefault="002F36C0" w:rsidP="002F36C0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6D5BE2B7" w14:textId="79157885" w:rsidR="002F36C0" w:rsidRDefault="002F36C0" w:rsidP="002F36C0">
      <w:pPr>
        <w:pStyle w:val="NoSpacing"/>
        <w:rPr>
          <w:rFonts w:ascii="Arial" w:hAnsi="Arial" w:cs="Arial"/>
          <w:sz w:val="22"/>
          <w:szCs w:val="22"/>
          <w:lang w:val="en-GB"/>
        </w:rPr>
      </w:pPr>
      <w:r w:rsidRPr="00D23D28">
        <w:rPr>
          <w:rFonts w:ascii="Arial" w:hAnsi="Arial" w:cs="Arial"/>
          <w:sz w:val="22"/>
          <w:szCs w:val="22"/>
          <w:lang w:val="en-GB"/>
        </w:rPr>
        <w:t xml:space="preserve">Outputs are the </w:t>
      </w:r>
      <w:r>
        <w:rPr>
          <w:rFonts w:ascii="Arial" w:hAnsi="Arial" w:cs="Arial"/>
          <w:sz w:val="22"/>
          <w:szCs w:val="22"/>
          <w:lang w:val="en-GB"/>
        </w:rPr>
        <w:t xml:space="preserve">artefacts </w:t>
      </w:r>
      <w:r w:rsidRPr="00D23D28">
        <w:rPr>
          <w:rFonts w:ascii="Arial" w:hAnsi="Arial" w:cs="Arial"/>
          <w:sz w:val="22"/>
          <w:szCs w:val="22"/>
          <w:lang w:val="en-GB"/>
        </w:rPr>
        <w:t xml:space="preserve">delivered by projects such as new systems / capability.  An Outcome is a </w:t>
      </w:r>
      <w:r w:rsidRPr="006D13A4">
        <w:rPr>
          <w:rFonts w:ascii="Arial" w:hAnsi="Arial" w:cs="Arial"/>
          <w:b/>
          <w:bCs/>
          <w:sz w:val="22"/>
          <w:szCs w:val="22"/>
          <w:lang w:val="en-GB"/>
        </w:rPr>
        <w:t xml:space="preserve">result </w:t>
      </w:r>
      <w:r w:rsidRPr="00D23D28">
        <w:rPr>
          <w:rFonts w:ascii="Arial" w:hAnsi="Arial" w:cs="Arial"/>
          <w:sz w:val="22"/>
          <w:szCs w:val="22"/>
          <w:lang w:val="en-GB"/>
        </w:rPr>
        <w:t xml:space="preserve">of change which affects real world behaviour/circumstances and may lead to one or more benefits.  </w:t>
      </w:r>
    </w:p>
    <w:p w14:paraId="47BD71D7" w14:textId="77777777" w:rsidR="002F36C0" w:rsidRDefault="002F36C0" w:rsidP="002F36C0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0FD6B7B8" w14:textId="77777777" w:rsidR="003578BC" w:rsidRPr="00D23D28" w:rsidRDefault="003578BC" w:rsidP="003578BC">
      <w:pPr>
        <w:pStyle w:val="NoSpacing"/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</w:pPr>
      <w:r w:rsidRPr="00D23D28">
        <w:rPr>
          <w:rFonts w:ascii="Arial" w:eastAsiaTheme="minorHAnsi" w:hAnsi="Arial" w:cs="Arial"/>
          <w:b/>
          <w:bCs/>
          <w:color w:val="0070C0"/>
          <w:sz w:val="24"/>
          <w:szCs w:val="24"/>
          <w:lang w:val="en-GB" w:bidi="ar-SA"/>
        </w:rPr>
        <w:t xml:space="preserve">What is the difference between an Outcome and a Benefit? </w:t>
      </w:r>
    </w:p>
    <w:p w14:paraId="701FE059" w14:textId="77777777" w:rsidR="003578BC" w:rsidRPr="00D23D28" w:rsidRDefault="003578BC" w:rsidP="003578BC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2EB46012" w14:textId="0E5A834C" w:rsidR="003578BC" w:rsidRDefault="003578BC" w:rsidP="003578BC">
      <w:pPr>
        <w:pStyle w:val="NoSpacing"/>
        <w:rPr>
          <w:rFonts w:ascii="Arial" w:hAnsi="Arial" w:cs="Arial"/>
          <w:sz w:val="22"/>
          <w:szCs w:val="22"/>
          <w:lang w:val="en-GB"/>
        </w:rPr>
      </w:pPr>
      <w:r w:rsidRPr="00D23D28">
        <w:rPr>
          <w:rFonts w:ascii="Arial" w:hAnsi="Arial" w:cs="Arial"/>
          <w:sz w:val="22"/>
          <w:szCs w:val="22"/>
          <w:lang w:val="en-GB"/>
        </w:rPr>
        <w:t>An Outcome is a result of change which affects real world behaviour/circumstances and may lead to one or more benefits.  Outcomes are achieved as a result of the work done by projects and other activities creating outputs and new/enhanced organisational capability. Benefits are the measurable improvements resulting from, and enabled by, the outcomes.</w:t>
      </w:r>
    </w:p>
    <w:p w14:paraId="416BAD56" w14:textId="5AE594F5" w:rsidR="00C209FE" w:rsidRDefault="00C209FE" w:rsidP="003578BC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p w14:paraId="3490573E" w14:textId="15AC52C6" w:rsidR="00C209FE" w:rsidRPr="00D23D28" w:rsidRDefault="00C209FE" w:rsidP="003578BC">
      <w:pPr>
        <w:pStyle w:val="NoSpacing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below is an example of what this could look like…</w:t>
      </w:r>
    </w:p>
    <w:p w14:paraId="48B801F6" w14:textId="56300751" w:rsidR="00BE2CC1" w:rsidRDefault="00BE2CC1" w:rsidP="00914AF5">
      <w:pPr>
        <w:pStyle w:val="NoSpacing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E2CC1" w:rsidRPr="00D23D28" w14:paraId="7AC56D7F" w14:textId="77777777" w:rsidTr="00FF3131">
        <w:tc>
          <w:tcPr>
            <w:tcW w:w="2689" w:type="dxa"/>
            <w:shd w:val="clear" w:color="auto" w:fill="0070C0"/>
          </w:tcPr>
          <w:p w14:paraId="05BB664C" w14:textId="77777777" w:rsidR="00BE2CC1" w:rsidRPr="00D23D28" w:rsidRDefault="00BE2CC1" w:rsidP="00FF313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23D28">
              <w:rPr>
                <w:rFonts w:ascii="Arial" w:hAnsi="Arial" w:cs="Arial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6327" w:type="dxa"/>
            <w:shd w:val="clear" w:color="auto" w:fill="0070C0"/>
          </w:tcPr>
          <w:p w14:paraId="015025C3" w14:textId="77777777" w:rsidR="00BE2CC1" w:rsidRPr="00D23D28" w:rsidRDefault="00BE2CC1" w:rsidP="00FF313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23D28">
              <w:rPr>
                <w:rFonts w:ascii="Arial" w:hAnsi="Arial" w:cs="Arial"/>
                <w:b/>
                <w:bCs/>
                <w:color w:val="FFFFFF" w:themeColor="background1"/>
              </w:rPr>
              <w:t>Example</w:t>
            </w:r>
          </w:p>
        </w:tc>
      </w:tr>
      <w:tr w:rsidR="00BE2CC1" w:rsidRPr="00D23D28" w14:paraId="6CD0AE10" w14:textId="77777777" w:rsidTr="00FF3131">
        <w:tc>
          <w:tcPr>
            <w:tcW w:w="2689" w:type="dxa"/>
          </w:tcPr>
          <w:p w14:paraId="0306A22B" w14:textId="77777777" w:rsidR="00BE2CC1" w:rsidRPr="00D23D28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t>Key Deliverable / Output</w:t>
            </w:r>
          </w:p>
        </w:tc>
        <w:tc>
          <w:tcPr>
            <w:tcW w:w="6327" w:type="dxa"/>
          </w:tcPr>
          <w:p w14:paraId="30880265" w14:textId="77777777" w:rsidR="00BE2CC1" w:rsidRPr="00D23D28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t xml:space="preserve">New SMS </w:t>
            </w:r>
            <w:r>
              <w:rPr>
                <w:rFonts w:ascii="Arial" w:hAnsi="Arial" w:cs="Arial"/>
              </w:rPr>
              <w:t>capability</w:t>
            </w:r>
            <w:r w:rsidRPr="00D23D28">
              <w:rPr>
                <w:rFonts w:ascii="Arial" w:hAnsi="Arial" w:cs="Arial"/>
              </w:rPr>
              <w:t xml:space="preserve"> deployed for GP appointment reminders</w:t>
            </w:r>
          </w:p>
        </w:tc>
      </w:tr>
      <w:tr w:rsidR="00BE2CC1" w:rsidRPr="00D23D28" w14:paraId="20B4A1C8" w14:textId="77777777" w:rsidTr="00FF3131">
        <w:tc>
          <w:tcPr>
            <w:tcW w:w="2689" w:type="dxa"/>
          </w:tcPr>
          <w:p w14:paraId="1CB296B3" w14:textId="77777777" w:rsidR="00BE2CC1" w:rsidRPr="00D23D28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t>Outcome (The Result)</w:t>
            </w:r>
          </w:p>
        </w:tc>
        <w:tc>
          <w:tcPr>
            <w:tcW w:w="6327" w:type="dxa"/>
          </w:tcPr>
          <w:p w14:paraId="0A4C0050" w14:textId="70073CB6" w:rsidR="00BE2CC1" w:rsidRPr="00D23D28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t xml:space="preserve">More citizens </w:t>
            </w:r>
            <w:r w:rsidR="00A97932">
              <w:rPr>
                <w:rFonts w:ascii="Arial" w:hAnsi="Arial" w:cs="Arial"/>
              </w:rPr>
              <w:t xml:space="preserve">are </w:t>
            </w:r>
            <w:r w:rsidRPr="00D23D28">
              <w:rPr>
                <w:rFonts w:ascii="Arial" w:hAnsi="Arial" w:cs="Arial"/>
              </w:rPr>
              <w:t>attend</w:t>
            </w:r>
            <w:r w:rsidR="00A97932">
              <w:rPr>
                <w:rFonts w:ascii="Arial" w:hAnsi="Arial" w:cs="Arial"/>
              </w:rPr>
              <w:t>ing</w:t>
            </w:r>
            <w:r w:rsidRPr="00D23D28">
              <w:rPr>
                <w:rFonts w:ascii="Arial" w:hAnsi="Arial" w:cs="Arial"/>
              </w:rPr>
              <w:t xml:space="preserve"> their appointments</w:t>
            </w:r>
            <w:r w:rsidR="00A97932">
              <w:rPr>
                <w:rFonts w:ascii="Arial" w:hAnsi="Arial" w:cs="Arial"/>
              </w:rPr>
              <w:t xml:space="preserve"> </w:t>
            </w:r>
            <w:r w:rsidR="009A542C">
              <w:rPr>
                <w:rFonts w:ascii="Arial" w:hAnsi="Arial" w:cs="Arial"/>
              </w:rPr>
              <w:t>after receiving an SMS reminder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E2CC1" w:rsidRPr="00D23D28" w14:paraId="335A39BF" w14:textId="77777777" w:rsidTr="00FF3131">
        <w:tc>
          <w:tcPr>
            <w:tcW w:w="2689" w:type="dxa"/>
          </w:tcPr>
          <w:p w14:paraId="4CAF2948" w14:textId="77777777" w:rsidR="00BE2CC1" w:rsidRPr="00D23D28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lastRenderedPageBreak/>
              <w:t>Benefit</w:t>
            </w:r>
          </w:p>
        </w:tc>
        <w:tc>
          <w:tcPr>
            <w:tcW w:w="6327" w:type="dxa"/>
          </w:tcPr>
          <w:p w14:paraId="76CF8EC3" w14:textId="77777777" w:rsidR="00BE2CC1" w:rsidRDefault="00BE2CC1" w:rsidP="00FF3131">
            <w:pPr>
              <w:rPr>
                <w:rFonts w:ascii="Arial" w:hAnsi="Arial" w:cs="Arial"/>
              </w:rPr>
            </w:pPr>
            <w:r w:rsidRPr="00D23D28">
              <w:rPr>
                <w:rFonts w:ascii="Arial" w:hAnsi="Arial" w:cs="Arial"/>
              </w:rPr>
              <w:t xml:space="preserve">Reduction of 20% </w:t>
            </w:r>
            <w:r>
              <w:rPr>
                <w:rFonts w:ascii="Arial" w:hAnsi="Arial" w:cs="Arial"/>
              </w:rPr>
              <w:t>of missed appointment leading increased.  Customer satisfaction increased by 10%</w:t>
            </w:r>
          </w:p>
          <w:p w14:paraId="13A4C65A" w14:textId="77777777" w:rsidR="00BE2CC1" w:rsidRPr="00D23D28" w:rsidRDefault="00BE2CC1" w:rsidP="00FF3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waiting time for new appointments is reduced by 1 day</w:t>
            </w:r>
          </w:p>
        </w:tc>
      </w:tr>
    </w:tbl>
    <w:p w14:paraId="7B176CE6" w14:textId="7239CD08" w:rsidR="002F36C0" w:rsidRPr="002F36C0" w:rsidRDefault="002F36C0" w:rsidP="003B7CF4">
      <w:pPr>
        <w:pStyle w:val="Heading3"/>
      </w:pPr>
      <w:r>
        <w:t>Planning Levels</w:t>
      </w:r>
    </w:p>
    <w:p w14:paraId="09B67C4C" w14:textId="7392E9CB" w:rsidR="002F36C0" w:rsidRDefault="002F36C0" w:rsidP="002F36C0">
      <w:pPr>
        <w:rPr>
          <w:rFonts w:ascii="Arial" w:hAnsi="Arial" w:cs="Arial"/>
        </w:rPr>
      </w:pPr>
      <w:r>
        <w:rPr>
          <w:rFonts w:ascii="Arial" w:hAnsi="Arial" w:cs="Arial"/>
        </w:rPr>
        <w:t>Within NHSD, there are currently 2 levels of planning which are to be applied consistently across the portfolio:</w:t>
      </w:r>
    </w:p>
    <w:p w14:paraId="610D7A94" w14:textId="4997B620" w:rsidR="00241F3F" w:rsidRPr="006D13A4" w:rsidRDefault="00241F3F" w:rsidP="003B7CF4">
      <w:pPr>
        <w:pStyle w:val="Heading3"/>
      </w:pPr>
      <w:r w:rsidRPr="006D13A4">
        <w:t xml:space="preserve">Tier 1 </w:t>
      </w:r>
      <w:r w:rsidR="0077484A" w:rsidRPr="006D13A4">
        <w:t>– Level 1</w:t>
      </w:r>
      <w:r w:rsidR="001443BC" w:rsidRPr="006D13A4">
        <w:t xml:space="preserve"> - Outcomes</w:t>
      </w:r>
    </w:p>
    <w:p w14:paraId="5D247C4C" w14:textId="77777777" w:rsidR="00241F3F" w:rsidRPr="00D23D28" w:rsidRDefault="00241F3F" w:rsidP="002F36C0">
      <w:pPr>
        <w:ind w:left="720"/>
        <w:rPr>
          <w:rFonts w:ascii="Arial" w:hAnsi="Arial" w:cs="Arial"/>
        </w:rPr>
      </w:pPr>
      <w:r w:rsidRPr="00D23D28">
        <w:rPr>
          <w:rFonts w:ascii="Arial" w:hAnsi="Arial" w:cs="Arial"/>
          <w:b/>
        </w:rPr>
        <w:t xml:space="preserve">Type of milestones: </w:t>
      </w:r>
      <w:r w:rsidRPr="00D23D28">
        <w:rPr>
          <w:rFonts w:ascii="Arial" w:hAnsi="Arial" w:cs="Arial"/>
          <w:color w:val="000000" w:themeColor="text1"/>
        </w:rPr>
        <w:t xml:space="preserve">Highest level, start/end, </w:t>
      </w:r>
      <w:r w:rsidRPr="00D23D28">
        <w:rPr>
          <w:rFonts w:ascii="Arial" w:hAnsi="Arial" w:cs="Arial"/>
        </w:rPr>
        <w:t>outcomes linked to commitments</w:t>
      </w:r>
    </w:p>
    <w:p w14:paraId="17A330C3" w14:textId="56DA614F" w:rsidR="0077484A" w:rsidRDefault="00241F3F" w:rsidP="002F36C0">
      <w:pPr>
        <w:ind w:left="720"/>
        <w:rPr>
          <w:rFonts w:ascii="Arial" w:hAnsi="Arial" w:cs="Arial"/>
        </w:rPr>
      </w:pPr>
      <w:r w:rsidRPr="00D23D28">
        <w:rPr>
          <w:rFonts w:ascii="Arial" w:hAnsi="Arial" w:cs="Arial"/>
          <w:b/>
        </w:rPr>
        <w:t>Use</w:t>
      </w:r>
      <w:r w:rsidRPr="00D23D28">
        <w:rPr>
          <w:rFonts w:ascii="Arial" w:hAnsi="Arial" w:cs="Arial"/>
        </w:rPr>
        <w:t xml:space="preserve">: The planning detail that this level </w:t>
      </w:r>
      <w:r w:rsidR="0077484A" w:rsidRPr="00D23D28">
        <w:rPr>
          <w:rFonts w:ascii="Arial" w:hAnsi="Arial" w:cs="Arial"/>
        </w:rPr>
        <w:t xml:space="preserve">is based on </w:t>
      </w:r>
      <w:r w:rsidRPr="00D23D28">
        <w:rPr>
          <w:rFonts w:ascii="Arial" w:hAnsi="Arial" w:cs="Arial"/>
        </w:rPr>
        <w:t>outcomes</w:t>
      </w:r>
      <w:r w:rsidR="0077484A" w:rsidRPr="00D23D28">
        <w:rPr>
          <w:rFonts w:ascii="Arial" w:hAnsi="Arial" w:cs="Arial"/>
        </w:rPr>
        <w:t>.  For example;  NHS Long Term Plan Commitments / SoS Tech Vision Outcomes / Other Key Ministerial Commitments.  These are long term, covering the full duration of programmes in the portfolio, and at the programme vision level.</w:t>
      </w:r>
    </w:p>
    <w:p w14:paraId="5EC45C04" w14:textId="77777777" w:rsidR="002F36C0" w:rsidRDefault="002F36C0" w:rsidP="003B7CF4">
      <w:pPr>
        <w:pStyle w:val="Heading3"/>
      </w:pPr>
    </w:p>
    <w:p w14:paraId="6A925917" w14:textId="76D8305D" w:rsidR="0077484A" w:rsidRPr="006D13A4" w:rsidRDefault="0077484A" w:rsidP="003B7CF4">
      <w:pPr>
        <w:pStyle w:val="Heading3"/>
      </w:pPr>
      <w:r w:rsidRPr="006D13A4">
        <w:t>Tier 1 – Level 2</w:t>
      </w:r>
      <w:r w:rsidR="001443BC" w:rsidRPr="006D13A4">
        <w:t xml:space="preserve"> – Key Deliverables / Outputs</w:t>
      </w:r>
    </w:p>
    <w:p w14:paraId="1C8ED5A5" w14:textId="77777777" w:rsidR="0077484A" w:rsidRPr="00D23D28" w:rsidRDefault="0077484A" w:rsidP="002F36C0">
      <w:pPr>
        <w:ind w:left="720"/>
        <w:rPr>
          <w:rFonts w:ascii="Arial" w:hAnsi="Arial" w:cs="Arial"/>
        </w:rPr>
      </w:pPr>
      <w:r w:rsidRPr="00D23D28">
        <w:rPr>
          <w:rFonts w:ascii="Arial" w:hAnsi="Arial" w:cs="Arial"/>
          <w:b/>
        </w:rPr>
        <w:t xml:space="preserve">Type of milestones: </w:t>
      </w:r>
      <w:r w:rsidRPr="00D23D28">
        <w:rPr>
          <w:rFonts w:ascii="Arial" w:hAnsi="Arial" w:cs="Arial"/>
        </w:rPr>
        <w:t>Key programmes milestones/deliverables supporting / enabling delivery of Tier 1 Level 1</w:t>
      </w:r>
    </w:p>
    <w:p w14:paraId="5671D1A9" w14:textId="7316870D" w:rsidR="0077484A" w:rsidRPr="00D23D28" w:rsidRDefault="0077484A" w:rsidP="002F36C0">
      <w:pPr>
        <w:ind w:left="720"/>
        <w:rPr>
          <w:rFonts w:ascii="Arial" w:hAnsi="Arial" w:cs="Arial"/>
        </w:rPr>
      </w:pPr>
      <w:r w:rsidRPr="00D23D28">
        <w:rPr>
          <w:rFonts w:ascii="Arial" w:hAnsi="Arial" w:cs="Arial"/>
          <w:b/>
        </w:rPr>
        <w:t>Use</w:t>
      </w:r>
      <w:r w:rsidRPr="00D23D28">
        <w:rPr>
          <w:rFonts w:ascii="Arial" w:hAnsi="Arial" w:cs="Arial"/>
        </w:rPr>
        <w:t xml:space="preserve">. Some examples are: Initiation, Closure, Transition to Service, Key Benefits Realised, Ministerial / GDS / HMT Approvals, Key Event / Deliverable / Target </w:t>
      </w:r>
      <w:r w:rsidR="002F36C0">
        <w:rPr>
          <w:rFonts w:ascii="Arial" w:hAnsi="Arial" w:cs="Arial"/>
        </w:rPr>
        <w:t>a</w:t>
      </w:r>
      <w:r w:rsidRPr="00D23D28">
        <w:rPr>
          <w:rFonts w:ascii="Arial" w:hAnsi="Arial" w:cs="Arial"/>
        </w:rPr>
        <w:t>chieved</w:t>
      </w:r>
      <w:r w:rsidR="00006E3D" w:rsidRPr="00D23D28">
        <w:rPr>
          <w:rFonts w:ascii="Arial" w:hAnsi="Arial" w:cs="Arial"/>
        </w:rPr>
        <w:t>.</w:t>
      </w:r>
    </w:p>
    <w:p w14:paraId="2F2D6125" w14:textId="49360907" w:rsidR="007851BF" w:rsidRPr="006D13A4" w:rsidRDefault="007851BF" w:rsidP="003B7CF4">
      <w:pPr>
        <w:pStyle w:val="Heading3"/>
      </w:pPr>
      <w:r>
        <w:t>Lower levels</w:t>
      </w:r>
    </w:p>
    <w:p w14:paraId="2C49AC77" w14:textId="77777777" w:rsidR="007B5209" w:rsidRDefault="007851BF" w:rsidP="007B52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Lower planning tiers and levels have been defined in the NHSX draft planning framework.  This is draft and subject to </w:t>
      </w:r>
      <w:r w:rsidR="003B7CF4">
        <w:rPr>
          <w:rFonts w:ascii="Arial" w:hAnsi="Arial" w:cs="Arial"/>
        </w:rPr>
        <w:t>change; therefore,</w:t>
      </w:r>
      <w:r>
        <w:rPr>
          <w:rFonts w:ascii="Arial" w:hAnsi="Arial" w:cs="Arial"/>
        </w:rPr>
        <w:t xml:space="preserve"> programmes are to continue planning </w:t>
      </w:r>
      <w:r w:rsidR="002F36C0">
        <w:rPr>
          <w:rFonts w:ascii="Arial" w:hAnsi="Arial" w:cs="Arial"/>
        </w:rPr>
        <w:t xml:space="preserve">lower levels </w:t>
      </w:r>
      <w:r>
        <w:rPr>
          <w:rFonts w:ascii="Arial" w:hAnsi="Arial" w:cs="Arial"/>
        </w:rPr>
        <w:t>as they do today.</w:t>
      </w:r>
      <w:r w:rsidR="002F36C0">
        <w:rPr>
          <w:rFonts w:ascii="Arial" w:hAnsi="Arial" w:cs="Arial"/>
        </w:rPr>
        <w:t xml:space="preserve">  Any changes to planning levels will be communication by the Corporate Portfolio Management Office.</w:t>
      </w:r>
    </w:p>
    <w:p w14:paraId="7EE3F2A7" w14:textId="77777777" w:rsidR="007B5209" w:rsidRDefault="007B5209" w:rsidP="007B5209">
      <w:pPr>
        <w:rPr>
          <w:rFonts w:ascii="Arial" w:hAnsi="Arial" w:cs="Arial"/>
        </w:rPr>
      </w:pPr>
    </w:p>
    <w:p w14:paraId="1598FD9A" w14:textId="216A1CEA" w:rsidR="002F36C0" w:rsidRPr="007B5209" w:rsidRDefault="007851BF" w:rsidP="007B5209">
      <w:pPr>
        <w:pStyle w:val="Heading3"/>
      </w:pPr>
      <w:r w:rsidRPr="007851BF">
        <w:t>Baselines</w:t>
      </w:r>
      <w:r>
        <w:t xml:space="preserve"> &amp; Governance</w:t>
      </w:r>
    </w:p>
    <w:p w14:paraId="5609DF17" w14:textId="0762064B" w:rsidR="002F36C0" w:rsidRDefault="002F36C0" w:rsidP="002F36C0">
      <w:pPr>
        <w:rPr>
          <w:rFonts w:ascii="Arial" w:hAnsi="Arial" w:cs="Arial"/>
        </w:rPr>
      </w:pPr>
      <w:r>
        <w:rPr>
          <w:rFonts w:ascii="Arial" w:hAnsi="Arial" w:cs="Arial"/>
        </w:rPr>
        <w:t>A milestone is baselined at the point in which it is approved by the most senior approval for</w:t>
      </w:r>
      <w:r w:rsidR="003B7CF4">
        <w:rPr>
          <w:rFonts w:ascii="Arial" w:hAnsi="Arial" w:cs="Arial"/>
        </w:rPr>
        <w:t>um.  This means that future changes to the scope, description and date of the baseline</w:t>
      </w:r>
      <w:r w:rsidR="00C209FE">
        <w:rPr>
          <w:rFonts w:ascii="Arial" w:hAnsi="Arial" w:cs="Arial"/>
        </w:rPr>
        <w:t xml:space="preserve">d </w:t>
      </w:r>
      <w:r w:rsidR="003B7CF4">
        <w:rPr>
          <w:rFonts w:ascii="Arial" w:hAnsi="Arial" w:cs="Arial"/>
        </w:rPr>
        <w:t>milestone would need to go through the change control process</w:t>
      </w:r>
      <w:r w:rsidR="004B7D93">
        <w:rPr>
          <w:rFonts w:ascii="Arial" w:hAnsi="Arial" w:cs="Arial"/>
        </w:rPr>
        <w:t xml:space="preserve"> [</w:t>
      </w:r>
      <w:r w:rsidR="004B7D93" w:rsidRPr="004B7D93">
        <w:rPr>
          <w:rFonts w:ascii="Arial" w:hAnsi="Arial" w:cs="Arial"/>
          <w:color w:val="FF0000"/>
        </w:rPr>
        <w:t>link</w:t>
      </w:r>
      <w:r w:rsidR="004B7D93">
        <w:rPr>
          <w:rFonts w:ascii="Arial" w:hAnsi="Arial" w:cs="Arial"/>
        </w:rPr>
        <w:t>]</w:t>
      </w:r>
      <w:r w:rsidR="003B7CF4">
        <w:rPr>
          <w:rFonts w:ascii="Arial" w:hAnsi="Arial" w:cs="Arial"/>
        </w:rPr>
        <w:t>.</w:t>
      </w:r>
    </w:p>
    <w:p w14:paraId="771C8A9C" w14:textId="2FC30FEB" w:rsidR="003B7CF4" w:rsidRDefault="003B7CF4" w:rsidP="002F36C0">
      <w:pPr>
        <w:rPr>
          <w:rFonts w:ascii="Arial" w:hAnsi="Arial" w:cs="Arial"/>
        </w:rPr>
      </w:pPr>
      <w:r>
        <w:rPr>
          <w:rFonts w:ascii="Arial" w:hAnsi="Arial" w:cs="Arial"/>
        </w:rPr>
        <w:t>Only Tier 1 (Level 1 &amp;</w:t>
      </w:r>
      <w:r w:rsidR="00E85F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2) milestones are formally baselined.</w:t>
      </w:r>
    </w:p>
    <w:p w14:paraId="7D060540" w14:textId="77777777" w:rsidR="007B5209" w:rsidRDefault="003B7CF4" w:rsidP="007B5209">
      <w:pPr>
        <w:rPr>
          <w:rFonts w:ascii="Arial" w:hAnsi="Arial" w:cs="Arial"/>
        </w:rPr>
      </w:pPr>
      <w:r>
        <w:rPr>
          <w:rFonts w:ascii="Arial" w:hAnsi="Arial" w:cs="Arial"/>
        </w:rPr>
        <w:t>To submit a new milestone or amend a milestone, please contact your CPMO Business Partner or alternatively email the CPMO [</w:t>
      </w:r>
      <w:r w:rsidRPr="003B7CF4">
        <w:rPr>
          <w:rFonts w:ascii="Arial" w:hAnsi="Arial" w:cs="Arial"/>
          <w:color w:val="FF0000"/>
        </w:rPr>
        <w:t>email</w:t>
      </w:r>
      <w:r>
        <w:rPr>
          <w:rFonts w:ascii="Arial" w:hAnsi="Arial" w:cs="Arial"/>
        </w:rPr>
        <w:t>] who will support you through this process and monitor the progress through to formal approval.</w:t>
      </w:r>
    </w:p>
    <w:p w14:paraId="3E4D361E" w14:textId="77777777" w:rsidR="007B5209" w:rsidRDefault="007B5209" w:rsidP="007B5209">
      <w:pPr>
        <w:rPr>
          <w:rFonts w:ascii="Arial" w:hAnsi="Arial" w:cs="Arial"/>
        </w:rPr>
      </w:pPr>
    </w:p>
    <w:p w14:paraId="18597130" w14:textId="18C45067" w:rsidR="007851BF" w:rsidRPr="007851BF" w:rsidRDefault="007851BF" w:rsidP="007B5209">
      <w:pPr>
        <w:pStyle w:val="Heading3"/>
      </w:pPr>
      <w:r w:rsidRPr="007851BF">
        <w:t>Forecasts</w:t>
      </w:r>
    </w:p>
    <w:p w14:paraId="5BF98364" w14:textId="66A94993" w:rsidR="007851BF" w:rsidRDefault="003B7CF4" w:rsidP="00241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a milestone is baselined, you will need to report whether this is on track each month in a monthly highlight report.  The forecast date should be your best estimate of </w:t>
      </w:r>
      <w:r w:rsidR="00C209FE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the milestone is likely to be achieved.  For milestones that have recently been baselined the forecast date is highly likely to match the baseline date.</w:t>
      </w:r>
    </w:p>
    <w:p w14:paraId="51ED84D7" w14:textId="6A6F5D18" w:rsidR="003B7CF4" w:rsidRDefault="00C209FE" w:rsidP="00241F3F">
      <w:pPr>
        <w:rPr>
          <w:rFonts w:ascii="Arial" w:hAnsi="Arial" w:cs="Arial"/>
        </w:rPr>
      </w:pPr>
      <w:r w:rsidRPr="00C209FE">
        <w:rPr>
          <w:rFonts w:ascii="Arial" w:hAnsi="Arial" w:cs="Arial"/>
        </w:rPr>
        <w:t>A milestone forecast date should be regularly monitored and managed, always reflecting a future date, never remaining in the past.</w:t>
      </w:r>
    </w:p>
    <w:p w14:paraId="44FB47DD" w14:textId="33ED2D4B" w:rsidR="003B7CF4" w:rsidRDefault="007851BF" w:rsidP="003B7CF4">
      <w:pPr>
        <w:pStyle w:val="Heading3"/>
      </w:pPr>
      <w:r w:rsidRPr="007851BF">
        <w:lastRenderedPageBreak/>
        <w:t>Slippage</w:t>
      </w:r>
    </w:p>
    <w:p w14:paraId="3832A5E3" w14:textId="7BF78A9A" w:rsidR="007935B9" w:rsidRDefault="003B7CF4" w:rsidP="003B7CF4">
      <w:pPr>
        <w:rPr>
          <w:rFonts w:ascii="Arial" w:hAnsi="Arial" w:cs="Arial"/>
        </w:rPr>
      </w:pPr>
      <w:r w:rsidRPr="003B7CF4">
        <w:rPr>
          <w:rFonts w:ascii="Arial" w:hAnsi="Arial" w:cs="Arial"/>
        </w:rPr>
        <w:t>The differen</w:t>
      </w:r>
      <w:r w:rsidR="00C209FE">
        <w:rPr>
          <w:rFonts w:ascii="Arial" w:hAnsi="Arial" w:cs="Arial"/>
        </w:rPr>
        <w:t>ce</w:t>
      </w:r>
      <w:r w:rsidRPr="003B7CF4">
        <w:rPr>
          <w:rFonts w:ascii="Arial" w:hAnsi="Arial" w:cs="Arial"/>
        </w:rPr>
        <w:t xml:space="preserve"> between when a milestone was originally baselined and when it was delivered</w:t>
      </w:r>
      <w:r w:rsidR="004B7D93">
        <w:rPr>
          <w:rFonts w:ascii="Arial" w:hAnsi="Arial" w:cs="Arial"/>
        </w:rPr>
        <w:t>,</w:t>
      </w:r>
      <w:r w:rsidRPr="003B7CF4">
        <w:rPr>
          <w:rFonts w:ascii="Arial" w:hAnsi="Arial" w:cs="Arial"/>
        </w:rPr>
        <w:t xml:space="preserve"> is monitored t</w:t>
      </w:r>
      <w:r>
        <w:rPr>
          <w:rFonts w:ascii="Arial" w:hAnsi="Arial" w:cs="Arial"/>
        </w:rPr>
        <w:t xml:space="preserve">o help </w:t>
      </w:r>
      <w:r w:rsidR="004B7D93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programmes plan.  This information provides us with key information </w:t>
      </w:r>
      <w:r w:rsidR="004B7D93">
        <w:rPr>
          <w:rFonts w:ascii="Arial" w:hAnsi="Arial" w:cs="Arial"/>
        </w:rPr>
        <w:t xml:space="preserve">(lessons learned) </w:t>
      </w:r>
      <w:r>
        <w:rPr>
          <w:rFonts w:ascii="Arial" w:hAnsi="Arial" w:cs="Arial"/>
        </w:rPr>
        <w:t>for similar programmes and reduces the impact of optimism bias</w:t>
      </w:r>
      <w:r w:rsidR="004B7D93">
        <w:rPr>
          <w:rFonts w:ascii="Arial" w:hAnsi="Arial" w:cs="Arial"/>
        </w:rPr>
        <w:t>.</w:t>
      </w:r>
    </w:p>
    <w:p w14:paraId="0DA220C8" w14:textId="77777777" w:rsidR="007935B9" w:rsidRPr="007935B9" w:rsidRDefault="007935B9" w:rsidP="003B7CF4">
      <w:pPr>
        <w:rPr>
          <w:rFonts w:ascii="Arial" w:eastAsia="MS Mincho" w:hAnsi="Arial" w:cs="Arial"/>
          <w:b/>
          <w:color w:val="4472C4" w:themeColor="accent1"/>
          <w:spacing w:val="-8"/>
          <w:kern w:val="28"/>
          <w:sz w:val="28"/>
          <w:szCs w:val="26"/>
          <w:lang w:eastAsia="en-GB"/>
        </w:rPr>
      </w:pPr>
    </w:p>
    <w:p w14:paraId="0250C7AC" w14:textId="77777777" w:rsidR="007935B9" w:rsidRDefault="007935B9" w:rsidP="003B7CF4">
      <w:pPr>
        <w:rPr>
          <w:rFonts w:ascii="Arial" w:hAnsi="Arial" w:cs="Arial"/>
        </w:rPr>
      </w:pPr>
      <w:r w:rsidRPr="007935B9">
        <w:rPr>
          <w:rFonts w:ascii="Arial" w:eastAsia="MS Mincho" w:hAnsi="Arial" w:cs="Arial"/>
          <w:b/>
          <w:color w:val="4472C4" w:themeColor="accent1"/>
          <w:spacing w:val="-8"/>
          <w:kern w:val="28"/>
          <w:sz w:val="28"/>
          <w:szCs w:val="26"/>
          <w:lang w:eastAsia="en-GB"/>
        </w:rPr>
        <w:t>Hints and tips for writing a milestone</w:t>
      </w:r>
      <w:r>
        <w:rPr>
          <w:rFonts w:ascii="Arial" w:eastAsia="MS Mincho" w:hAnsi="Arial" w:cs="Arial"/>
          <w:b/>
          <w:color w:val="4472C4" w:themeColor="accent1"/>
          <w:spacing w:val="-8"/>
          <w:kern w:val="28"/>
          <w:sz w:val="28"/>
          <w:szCs w:val="26"/>
          <w:lang w:eastAsia="en-GB"/>
        </w:rPr>
        <w:t>…</w:t>
      </w:r>
    </w:p>
    <w:p w14:paraId="01723D06" w14:textId="2F192D5E" w:rsidR="005B58DD" w:rsidRDefault="007935B9" w:rsidP="007935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5B9">
        <w:rPr>
          <w:rFonts w:ascii="Arial" w:hAnsi="Arial" w:cs="Arial"/>
        </w:rPr>
        <w:t>Keep it clear</w:t>
      </w:r>
      <w:r>
        <w:rPr>
          <w:rFonts w:ascii="Arial" w:hAnsi="Arial" w:cs="Arial"/>
        </w:rPr>
        <w:t xml:space="preserve"> and </w:t>
      </w:r>
      <w:r w:rsidRPr="007935B9">
        <w:rPr>
          <w:rFonts w:ascii="Arial" w:hAnsi="Arial" w:cs="Arial"/>
        </w:rPr>
        <w:t>understandable by</w:t>
      </w:r>
      <w:r>
        <w:rPr>
          <w:rFonts w:ascii="Arial" w:hAnsi="Arial" w:cs="Arial"/>
        </w:rPr>
        <w:t xml:space="preserve"> a wide audience</w:t>
      </w:r>
    </w:p>
    <w:p w14:paraId="3642E596" w14:textId="7D834587" w:rsidR="007935B9" w:rsidRDefault="007935B9" w:rsidP="007935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the use of acronyms</w:t>
      </w:r>
    </w:p>
    <w:p w14:paraId="3578536F" w14:textId="0D16E4FF" w:rsidR="007935B9" w:rsidRDefault="007935B9" w:rsidP="007935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 is specific to what is the achievement / target</w:t>
      </w:r>
    </w:p>
    <w:p w14:paraId="425BC588" w14:textId="628D376B" w:rsidR="007935B9" w:rsidRPr="007935B9" w:rsidRDefault="007935B9" w:rsidP="007935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 it absolute – you should be able to say if a milestone has or has not been achieved.  Avoid words like ‘in progress’</w:t>
      </w:r>
    </w:p>
    <w:sectPr w:rsidR="007935B9" w:rsidRPr="0079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5635F"/>
    <w:multiLevelType w:val="hybridMultilevel"/>
    <w:tmpl w:val="D9BE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68F2"/>
    <w:multiLevelType w:val="hybridMultilevel"/>
    <w:tmpl w:val="D3367C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3F"/>
    <w:rsid w:val="00006E3D"/>
    <w:rsid w:val="00133842"/>
    <w:rsid w:val="001443BC"/>
    <w:rsid w:val="00241F3F"/>
    <w:rsid w:val="002F36C0"/>
    <w:rsid w:val="003578BC"/>
    <w:rsid w:val="003B7CF4"/>
    <w:rsid w:val="00423692"/>
    <w:rsid w:val="00496E67"/>
    <w:rsid w:val="004B7D93"/>
    <w:rsid w:val="005B58DD"/>
    <w:rsid w:val="005C6C55"/>
    <w:rsid w:val="006D13A4"/>
    <w:rsid w:val="0077484A"/>
    <w:rsid w:val="007851BF"/>
    <w:rsid w:val="007935B9"/>
    <w:rsid w:val="007B5209"/>
    <w:rsid w:val="00914AF5"/>
    <w:rsid w:val="009A542C"/>
    <w:rsid w:val="00A97932"/>
    <w:rsid w:val="00BC4EDB"/>
    <w:rsid w:val="00BE2CC1"/>
    <w:rsid w:val="00C209FE"/>
    <w:rsid w:val="00CC7281"/>
    <w:rsid w:val="00D23D28"/>
    <w:rsid w:val="00E85F9C"/>
    <w:rsid w:val="00E926B1"/>
    <w:rsid w:val="00FC3E14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28DE"/>
  <w15:chartTrackingRefBased/>
  <w15:docId w15:val="{19C4604C-7C54-4ED3-9F49-5490492E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3B7CF4"/>
    <w:pPr>
      <w:keepLines w:val="0"/>
      <w:numPr>
        <w:ilvl w:val="2"/>
      </w:numPr>
      <w:spacing w:before="60" w:after="60" w:line="240" w:lineRule="auto"/>
      <w:ind w:left="720" w:hanging="720"/>
      <w:outlineLvl w:val="2"/>
    </w:pPr>
    <w:rPr>
      <w:rFonts w:ascii="Arial" w:eastAsia="MS Mincho" w:hAnsi="Arial" w:cs="Arial"/>
      <w:b/>
      <w:color w:val="4472C4" w:themeColor="accent1"/>
      <w:spacing w:val="-8"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7CF4"/>
    <w:rPr>
      <w:rFonts w:ascii="Arial" w:eastAsia="MS Mincho" w:hAnsi="Arial" w:cs="Arial"/>
      <w:b/>
      <w:color w:val="4472C4" w:themeColor="accent1"/>
      <w:spacing w:val="-8"/>
      <w:kern w:val="28"/>
      <w:sz w:val="28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241F3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F3F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14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5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2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77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78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CF63BD4F5974E99DA4D0A62F04689" ma:contentTypeVersion="12" ma:contentTypeDescription="Create a new document." ma:contentTypeScope="" ma:versionID="0101f14d66eba90f0481afbe36194876">
  <xsd:schema xmlns:xsd="http://www.w3.org/2001/XMLSchema" xmlns:xs="http://www.w3.org/2001/XMLSchema" xmlns:p="http://schemas.microsoft.com/office/2006/metadata/properties" xmlns:ns2="aee88391-c5be-426e-a07a-df62715efd6f" xmlns:ns3="d01b32ed-1456-404d-ba88-393583fcd14f" targetNamespace="http://schemas.microsoft.com/office/2006/metadata/properties" ma:root="true" ma:fieldsID="2fcc7e0ce387b79118fd0ed04d2e5e19" ns2:_="" ns3:_="">
    <xsd:import namespace="aee88391-c5be-426e-a07a-df62715efd6f"/>
    <xsd:import namespace="d01b32ed-1456-404d-ba88-393583fcd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88391-c5be-426e-a07a-df62715ef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b32ed-1456-404d-ba88-393583fcd1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920B2-A501-46A7-B550-CD7E3C781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3E0BAE-BD1E-4790-A7AD-F8D86407B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4C5CF-A1B7-44D2-A9DA-682847818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88391-c5be-426e-a07a-df62715efd6f"/>
    <ds:schemaRef ds:uri="d01b32ed-1456-404d-ba88-393583fcd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Griffiths-Burdon</dc:creator>
  <cp:keywords/>
  <dc:description/>
  <cp:lastModifiedBy>Julie Griffiths-Burdon</cp:lastModifiedBy>
  <cp:revision>7</cp:revision>
  <dcterms:created xsi:type="dcterms:W3CDTF">2020-06-08T08:47:00Z</dcterms:created>
  <dcterms:modified xsi:type="dcterms:W3CDTF">2020-07-10T08:50:00Z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0x010100DA3CF63BD4F5974E99DA4D0A62F04689</vt:lpwstr>
  </property>
</Properties>
</file>