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80" w:line="276" w:lineRule="auto"/>
        <w:jc w:val="center"/>
      </w:pPr>
      <w:r>
        <w:rPr>
          <w:rFonts w:ascii="Arial" w:hAnsi="Arial"/>
          <w:b/>
          <w:sz w:val="24"/>
        </w:rPr>
        <w:t>Instrumento Particular de Promessa de Compra e Venda de Imóvel Residencial com Dação em Pagamento (Permuta) e Pagamento Parcelado</w:t>
        <w:br/>
      </w:r>
      <w:r>
        <w:rPr>
          <w:rFonts w:ascii="Arial" w:hAnsi="Arial"/>
          <w:b/>
          <w:sz w:val="24"/>
        </w:rPr>
        <w:t>R$ 660.000,00</w:t>
      </w:r>
    </w:p>
    <w:p>
      <w:pPr>
        <w:spacing w:before="120" w:after="240" w:line="276" w:lineRule="auto"/>
        <w:jc w:val="left"/>
      </w:pPr>
      <w:r>
        <w:rPr>
          <w:rFonts w:ascii="Arial" w:hAnsi="Arial"/>
          <w:sz w:val="21"/>
        </w:rPr>
        <w:t>Neste Instrumento, irrevogável e irretratável, passível de Adjudicação Compulsória nos termos do art. 22 do Decreto-Lei nº 58, de 10 de dezembro de 1937, celebrado na presença das duas testemunhas ao final indicadas e assinadas, tendo como foro a comarca de São José do Rio Preto - SP, com renúncia expressa de qualquer outro, comparecem as partes aqui designadas:</w:t>
      </w:r>
    </w:p>
    <w:p>
      <w:pPr>
        <w:spacing w:before="80" w:after="160" w:line="276" w:lineRule="auto"/>
        <w:jc w:val="left"/>
      </w:pPr>
      <w:r>
        <w:rPr>
          <w:rFonts w:ascii="Arial" w:hAnsi="Arial"/>
          <w:b/>
          <w:sz w:val="21"/>
        </w:rPr>
        <w:t xml:space="preserve">A – </w:t>
      </w:r>
      <w:r>
        <w:rPr>
          <w:rFonts w:ascii="Arial" w:hAnsi="Arial"/>
          <w:sz w:val="21"/>
        </w:rPr>
        <w:t xml:space="preserve">De um lado, como </w:t>
      </w:r>
      <w:r>
        <w:rPr>
          <w:rFonts w:ascii="Arial" w:hAnsi="Arial"/>
          <w:b/>
          <w:sz w:val="21"/>
        </w:rPr>
        <w:t>PROMITENTE VENDEDOR</w:t>
      </w:r>
      <w:r>
        <w:rPr>
          <w:rFonts w:ascii="Arial" w:hAnsi="Arial"/>
          <w:sz w:val="21"/>
        </w:rPr>
        <w:t xml:space="preserve"> e daqui por diante assim designado: </w:t>
      </w:r>
      <w:r>
        <w:rPr>
          <w:rFonts w:ascii="Arial" w:hAnsi="Arial"/>
          <w:b/>
          <w:sz w:val="21"/>
        </w:rPr>
        <w:t>DENNIS DE SOUSA FERREIRA</w:t>
      </w:r>
      <w:r>
        <w:rPr>
          <w:rFonts w:ascii="Arial" w:hAnsi="Arial"/>
          <w:sz w:val="21"/>
        </w:rPr>
        <w:t xml:space="preserve">, brasileiro, solteiro, estudante, portador da Cédula de Identidade RG nº 41.864.803-7 SSP/SP e inscrito no CPF/MF sob o nº 393.093.118-43, residente e domiciliado na Rua João Carlos Gonçalves, nº 151, Casa nº 08, Condomínio Residencial Village Rio Volga, CEP: 15057-248, na cidade de São José do Rio Preto/SP; doravante denominado simplesmente </w:t>
      </w:r>
      <w:r>
        <w:rPr>
          <w:rFonts w:ascii="Arial" w:hAnsi="Arial"/>
          <w:b/>
          <w:sz w:val="21"/>
        </w:rPr>
        <w:t>VENDEDOR</w:t>
      </w:r>
      <w:r>
        <w:rPr>
          <w:rFonts w:ascii="Arial" w:hAnsi="Arial"/>
          <w:sz w:val="21"/>
        </w:rPr>
        <w:t>.</w:t>
      </w:r>
    </w:p>
    <w:p>
      <w:pPr>
        <w:spacing w:before="80" w:after="240" w:line="276" w:lineRule="auto"/>
        <w:jc w:val="left"/>
      </w:pPr>
      <w:r>
        <w:rPr>
          <w:rFonts w:ascii="Arial" w:hAnsi="Arial"/>
          <w:b/>
          <w:sz w:val="21"/>
        </w:rPr>
        <w:t xml:space="preserve">B – </w:t>
      </w:r>
      <w:r>
        <w:rPr>
          <w:rFonts w:ascii="Arial" w:hAnsi="Arial"/>
          <w:sz w:val="21"/>
        </w:rPr>
        <w:t xml:space="preserve">De outro lado, como </w:t>
      </w:r>
      <w:r>
        <w:rPr>
          <w:rFonts w:ascii="Arial" w:hAnsi="Arial"/>
          <w:b/>
          <w:sz w:val="21"/>
        </w:rPr>
        <w:t>PROMITENTES COMPRADORES</w:t>
      </w:r>
      <w:r>
        <w:rPr>
          <w:rFonts w:ascii="Arial" w:hAnsi="Arial"/>
          <w:sz w:val="21"/>
        </w:rPr>
        <w:t xml:space="preserve"> e daqui por diante assim designados: </w:t>
      </w:r>
      <w:r>
        <w:rPr>
          <w:rFonts w:ascii="Arial" w:hAnsi="Arial"/>
          <w:b/>
          <w:sz w:val="21"/>
        </w:rPr>
        <w:t>FLÁVIO JOSÉ BALSAN</w:t>
      </w:r>
      <w:r>
        <w:rPr>
          <w:rFonts w:ascii="Arial" w:hAnsi="Arial"/>
          <w:sz w:val="21"/>
        </w:rPr>
        <w:t xml:space="preserve">, brasileiro, empresário, portador da Cédula de Identidade RG nº 6.200.600-8 SSP/SP e inscrito no CPF/MF sob o nº 977.251.969-00, e sua esposa </w:t>
      </w:r>
      <w:r>
        <w:rPr>
          <w:rFonts w:ascii="Arial" w:hAnsi="Arial"/>
          <w:b/>
          <w:sz w:val="21"/>
        </w:rPr>
        <w:t>CARLA CARDOSO POLONI BALSAN</w:t>
      </w:r>
      <w:r>
        <w:rPr>
          <w:rFonts w:ascii="Arial" w:hAnsi="Arial"/>
          <w:sz w:val="21"/>
        </w:rPr>
        <w:t xml:space="preserve">, brasileira, portadora da Cédula de Identidade RG nº 8.425.205-0 SSP/PR e inscrita no CPF/MF sob o nº 041.326.779-23, casados entre si sob o regime de comunhão parcial de bens, residentes e domiciliados na Rua Antônio Carareto, nº 715, Condomínio Gaivota 1, CEP: 15061-012, na cidade de São José do Rio Preto/SP; doravante denominados simplesmente </w:t>
      </w:r>
      <w:r>
        <w:rPr>
          <w:rFonts w:ascii="Arial" w:hAnsi="Arial"/>
          <w:b/>
          <w:sz w:val="21"/>
        </w:rPr>
        <w:t>COMPRADORES</w:t>
      </w:r>
      <w:r>
        <w:rPr>
          <w:rFonts w:ascii="Arial" w:hAnsi="Arial"/>
          <w:sz w:val="21"/>
        </w:rPr>
        <w:t>.</w:t>
      </w:r>
    </w:p>
    <w:p>
      <w:pPr>
        <w:spacing w:before="80" w:after="240" w:line="276" w:lineRule="auto"/>
        <w:jc w:val="left"/>
      </w:pPr>
      <w:r>
        <w:rPr>
          <w:rFonts w:ascii="Arial" w:hAnsi="Arial"/>
          <w:sz w:val="21"/>
        </w:rPr>
        <w:t>DECLARAM as partes a sua vontade de compromissar a venda e compra futura do imóvel a seguir especificado, e, assim, na melhor forma de direito COMPROMISSADOS FICAM consentindo mutuamente nos termos que ora obriga-se a respeitar e assumir, por si, seus herdeiros ou sucessores a qualquer título, quais sejam:</w:t>
      </w:r>
    </w:p>
    <w:p>
      <w:pPr>
        <w:spacing w:before="200" w:after="80" w:line="276" w:lineRule="auto"/>
        <w:jc w:val="center"/>
      </w:pPr>
      <w:r>
        <w:rPr>
          <w:rFonts w:ascii="Arial" w:hAnsi="Arial"/>
          <w:b/>
          <w:sz w:val="21"/>
        </w:rPr>
        <w:t>Do Objeto</w:t>
      </w:r>
    </w:p>
    <w:p>
      <w:pPr>
        <w:spacing w:before="40" w:after="120" w:line="276" w:lineRule="auto"/>
        <w:jc w:val="center"/>
      </w:pPr>
      <w:r>
        <w:rPr>
          <w:rFonts w:ascii="Arial" w:hAnsi="Arial"/>
          <w:b/>
          <w:sz w:val="21"/>
        </w:rPr>
        <w:t>CLÁUSULA PRIMEIRA</w:t>
      </w:r>
    </w:p>
    <w:p>
      <w:pPr>
        <w:spacing w:before="80" w:after="240" w:line="276" w:lineRule="auto"/>
        <w:jc w:val="left"/>
      </w:pPr>
      <w:r>
        <w:rPr>
          <w:rFonts w:ascii="Arial" w:hAnsi="Arial"/>
          <w:sz w:val="21"/>
        </w:rPr>
        <w:t xml:space="preserve"> O PROMITENTE VENDEDOR declara sob as penas da Lei que é detentor dos direitos, a justo título, livre e desembaraçado de qualquer restrição ao direito de propriedade, do </w:t>
      </w:r>
      <w:r>
        <w:rPr>
          <w:rFonts w:ascii="Arial" w:hAnsi="Arial"/>
          <w:b/>
          <w:sz w:val="21"/>
        </w:rPr>
        <w:t>IMÓVEL URBANO MATRICULADO SOB O Nº 75.055 PERANTE O 2º OFICIAL DE REGISTRO DE IMÓVEIS DE SÃO JOSÉ DO RIO PRETO/SP</w:t>
      </w:r>
      <w:r>
        <w:rPr>
          <w:rFonts w:ascii="Arial" w:hAnsi="Arial"/>
          <w:sz w:val="21"/>
        </w:rPr>
        <w:t xml:space="preserve">, constituído pela </w:t>
      </w:r>
      <w:r>
        <w:rPr>
          <w:rFonts w:ascii="Arial" w:hAnsi="Arial"/>
          <w:b/>
          <w:sz w:val="21"/>
        </w:rPr>
        <w:t>UNIDADE AUTÔNOMA RESIDENCIAL Nº 08 (CASA Nº 08 do Residencial Village Rio Volga)</w:t>
      </w:r>
      <w:r>
        <w:rPr>
          <w:rFonts w:ascii="Arial" w:hAnsi="Arial"/>
          <w:sz w:val="21"/>
        </w:rPr>
        <w:t xml:space="preserve">, situada na via de circulação interna Rua 02, do empreendimento denominado "VILLAGE RIO VOLGA", situado na Rua João Carlos Gonçalves, nº 151, fundos com a Rua Fernando M. Pierre, nesta cidade, distrito, município e comarca de São José do Rio Preto/SP, assim descrita: constituída de 2 pavimentos, possuindo área privativa de construção de 94,20 metros quadrados (51,43 m² no térreo e 42,77 m² no pavimento superior), área privativa do terreno de 136,01 metros quadrados, dentro do qual possui estacionamento para dois (2) veículos de passeio, que assim se descreve: considerando quem de dentro da unidade olha para rua, mede 7,00 metros de frente para a via de circulação interna Rua 02; 19,46 metros do lado esquerdo onde confronta com a unidade autônoma residencial nº 07; 19,39 metros do lado direito onde confronta com a unidade autônoma residencial nº 09; 7,00 metros em curva nos fundos onde confronta com o muro de encerramento do condomínio, uma área de uso comum construída de 1,578 metros quadrados, correspondendo à fração ideal de 0,9924381% do terreno e das áreas de uso comum. </w:t>
      </w:r>
      <w:r>
        <w:rPr>
          <w:rFonts w:ascii="Arial" w:hAnsi="Arial"/>
          <w:b/>
          <w:sz w:val="21"/>
        </w:rPr>
        <w:t xml:space="preserve">CADASTRO MUNICIPAL: </w:t>
      </w:r>
      <w:r>
        <w:rPr>
          <w:rFonts w:ascii="Arial" w:hAnsi="Arial"/>
          <w:sz w:val="21"/>
        </w:rPr>
        <w:t xml:space="preserve">O imóvel em referência está cadastrado na Prefeitura Municipal de São José do Rio Preto/SP sob o cadastro imobiliário nº </w:t>
      </w:r>
      <w:r>
        <w:rPr>
          <w:rFonts w:ascii="Arial" w:hAnsi="Arial"/>
          <w:b/>
          <w:sz w:val="21"/>
        </w:rPr>
        <w:t>332739000</w:t>
      </w:r>
      <w:r>
        <w:rPr>
          <w:rFonts w:ascii="Arial" w:hAnsi="Arial"/>
          <w:sz w:val="21"/>
        </w:rPr>
        <w:t>.</w:t>
      </w:r>
    </w:p>
    <w:p>
      <w:pPr>
        <w:spacing w:before="200" w:after="80" w:line="276" w:lineRule="auto"/>
        <w:jc w:val="center"/>
      </w:pPr>
      <w:r>
        <w:rPr>
          <w:rFonts w:ascii="Arial" w:hAnsi="Arial"/>
          <w:b/>
          <w:sz w:val="21"/>
        </w:rPr>
        <w:t>Do Preço e Condições de Pagamento</w:t>
      </w:r>
    </w:p>
    <w:p>
      <w:pPr>
        <w:spacing w:before="40" w:after="120" w:line="276" w:lineRule="auto"/>
        <w:jc w:val="center"/>
      </w:pPr>
      <w:r>
        <w:rPr>
          <w:rFonts w:ascii="Arial" w:hAnsi="Arial"/>
          <w:b/>
          <w:sz w:val="21"/>
        </w:rPr>
        <w:t>CLÁUSULA SEGUNDA</w:t>
      </w:r>
    </w:p>
    <w:p>
      <w:pPr>
        <w:spacing w:before="80" w:after="160" w:line="276" w:lineRule="auto"/>
        <w:jc w:val="left"/>
      </w:pPr>
      <w:r>
        <w:rPr>
          <w:rFonts w:ascii="Arial" w:hAnsi="Arial"/>
          <w:sz w:val="21"/>
        </w:rPr>
        <w:t xml:space="preserve"> O preço certo e ajustado para a COMPRA E VENDA do bem aqui descrito é de </w:t>
      </w:r>
      <w:r>
        <w:rPr>
          <w:rFonts w:ascii="Arial" w:hAnsi="Arial"/>
          <w:b/>
          <w:sz w:val="21"/>
        </w:rPr>
        <w:t>R$ 660.000,00 (seiscentos e sessenta mil reais)</w:t>
      </w:r>
      <w:r>
        <w:rPr>
          <w:rFonts w:ascii="Arial" w:hAnsi="Arial"/>
          <w:sz w:val="21"/>
        </w:rPr>
        <w:t>, que serão pagos pelos PROMITENTES COMPRADORES ao PROMITENTE VENDEDOR da seguinte forma:</w:t>
      </w:r>
    </w:p>
    <w:p>
      <w:pPr>
        <w:spacing w:before="80" w:after="120" w:line="276" w:lineRule="auto"/>
        <w:jc w:val="left"/>
      </w:pPr>
      <w:r>
        <w:rPr>
          <w:rFonts w:ascii="Arial" w:hAnsi="Arial"/>
          <w:b/>
          <w:sz w:val="21"/>
        </w:rPr>
        <w:t>A – DAÇÃO EM PAGAMENTO / PERMUTA DE IMÓVEL: R$ 230.000,00 (duzentos e trinta mil reais)</w:t>
      </w:r>
      <w:r>
        <w:rPr>
          <w:rFonts w:ascii="Arial" w:hAnsi="Arial"/>
          <w:sz w:val="21"/>
        </w:rPr>
        <w:t>, pagos mediante a entrega, transferência de propriedade e dação em pagamento do seguinte imóvel residencial de propriedade dos COMPRADORES:</w:t>
        <w:br/>
      </w:r>
      <w:r>
        <w:rPr>
          <w:rFonts w:ascii="Arial" w:hAnsi="Arial"/>
          <w:b/>
          <w:sz w:val="21"/>
        </w:rPr>
        <w:t xml:space="preserve">   • Imóvel Permutado: </w:t>
      </w:r>
      <w:r>
        <w:rPr>
          <w:rFonts w:ascii="Arial" w:hAnsi="Arial"/>
          <w:sz w:val="21"/>
        </w:rPr>
        <w:t xml:space="preserve">UNIDADE AUTÔNOMA Nº 201, localizada no 1º pavimento do Bloco 08 do PARQUE RIO SALSO, situado no loteamento denominado Complexo Rios Di Itália, com entrada pela Rua Projetada A, nº 705, Bairro Estoril / Rios Di Itália, nesta cidade de São José do Rio Preto/SP, com área real privativa coberta de 43,99 m², vaga de garagem nº 133 com 12,00 m², área comum de 38,157 m² e área real construída de 94,147 m², cadastrado e registrado sob a </w:t>
      </w:r>
      <w:r>
        <w:rPr>
          <w:rFonts w:ascii="Arial" w:hAnsi="Arial"/>
          <w:b/>
          <w:sz w:val="21"/>
        </w:rPr>
        <w:t>Matrícula nº 174.850 perante o 1º Oficial de Registro de Imóveis de São José do Rio Preto/SP</w:t>
      </w:r>
      <w:r>
        <w:rPr>
          <w:rFonts w:ascii="Arial" w:hAnsi="Arial"/>
          <w:sz w:val="21"/>
        </w:rPr>
        <w:t>, atribuindo-se a este bem para fins de dação em pagamento o valor exato de R$ 230.000,00 (duzentos e trinta mil reais), entregue livre e desembaraçado de quaisquer ônus, débitos fiscais ou condominiais.</w:t>
      </w:r>
    </w:p>
    <w:p>
      <w:pPr>
        <w:spacing w:before="80" w:after="120" w:line="276" w:lineRule="auto"/>
        <w:jc w:val="left"/>
      </w:pPr>
      <w:r>
        <w:rPr>
          <w:rFonts w:ascii="Arial" w:hAnsi="Arial"/>
          <w:b/>
          <w:sz w:val="21"/>
        </w:rPr>
        <w:t>B – ENTRADA E SINAL EM PIX: R$ 230.000,00 (duzentos e trinta mil reais)</w:t>
      </w:r>
      <w:r>
        <w:rPr>
          <w:rFonts w:ascii="Arial" w:hAnsi="Arial"/>
          <w:sz w:val="21"/>
        </w:rPr>
        <w:t>, pagos à vista em moeda corrente nacional, no ato da assinatura deste instrumento contratual, mediante transferência bancária via PIX diretamente para a conta bancária de titularidade do PROMITENTE VENDEDOR (DENNIS DE SOUSA FERREIRA), servindo o comprovante de transferência bancária como recibo definitivo de quitação desta parcela.</w:t>
      </w:r>
    </w:p>
    <w:p>
      <w:pPr>
        <w:spacing w:before="80" w:after="160" w:line="276" w:lineRule="auto"/>
        <w:jc w:val="left"/>
      </w:pPr>
      <w:r>
        <w:rPr>
          <w:rFonts w:ascii="Arial" w:hAnsi="Arial"/>
          <w:b/>
          <w:sz w:val="21"/>
        </w:rPr>
        <w:t>C – SALDO PARCELADO EM 20 (VINTE) CHEQUES: R$ 200.000,00 (duzentos mil reais)</w:t>
      </w:r>
      <w:r>
        <w:rPr>
          <w:rFonts w:ascii="Arial" w:hAnsi="Arial"/>
          <w:sz w:val="21"/>
        </w:rPr>
        <w:t xml:space="preserve">, pagos em 20 (vinte) parcelas mensais, iguais e sucessivas no valor de </w:t>
      </w:r>
      <w:r>
        <w:rPr>
          <w:rFonts w:ascii="Arial" w:hAnsi="Arial"/>
          <w:b/>
          <w:sz w:val="21"/>
        </w:rPr>
        <w:t>R$ 10.000,00 (dez mil reais)</w:t>
      </w:r>
      <w:r>
        <w:rPr>
          <w:rFonts w:ascii="Arial" w:hAnsi="Arial"/>
          <w:sz w:val="21"/>
        </w:rPr>
        <w:t xml:space="preserve"> cada uma, representadas por 20 (vinte) cheques pré-datados vinculados a este contrato, emitidos pela PROMISSÓRIA COMPRADORA </w:t>
      </w:r>
      <w:r>
        <w:rPr>
          <w:rFonts w:ascii="Arial" w:hAnsi="Arial"/>
          <w:b/>
          <w:sz w:val="21"/>
        </w:rPr>
        <w:t>CARLA CARDOSO POLONI BALSAN</w:t>
      </w:r>
      <w:r>
        <w:rPr>
          <w:rFonts w:ascii="Arial" w:hAnsi="Arial"/>
          <w:sz w:val="21"/>
        </w:rPr>
        <w:t xml:space="preserve">, sacados contra o </w:t>
      </w:r>
      <w:r>
        <w:rPr>
          <w:rFonts w:ascii="Arial" w:hAnsi="Arial"/>
          <w:b/>
          <w:sz w:val="21"/>
        </w:rPr>
        <w:t>Banco Santander (Brasil) S.A. (Banco 033), Agência: 1033 (Redentora-INT-SP), Conta Corrente nº: 01021655-5</w:t>
      </w:r>
      <w:r>
        <w:rPr>
          <w:rFonts w:ascii="Arial" w:hAnsi="Arial"/>
          <w:sz w:val="21"/>
        </w:rPr>
        <w:t xml:space="preserve">, sob os números </w:t>
      </w:r>
      <w:r>
        <w:rPr>
          <w:rFonts w:ascii="Arial" w:hAnsi="Arial"/>
          <w:b/>
          <w:sz w:val="21"/>
        </w:rPr>
        <w:t>000447 a 000466</w:t>
      </w:r>
      <w:r>
        <w:rPr>
          <w:rFonts w:ascii="Arial" w:hAnsi="Arial"/>
          <w:sz w:val="21"/>
        </w:rPr>
        <w:t>, pré-datados mensalmente para o mesmo dia de cada mês subsequente a contar da assinatura deste instrumento (ou 30 dias após a posse), entregues neste ato ao VENDEDOR, o qual dá o recebimento condicionado à efetiva compensação bancária dos respectivos títulos (cláusula pro solvendo).</w:t>
      </w:r>
    </w:p>
    <w:p>
      <w:pPr>
        <w:spacing w:before="200" w:after="80" w:line="276" w:lineRule="auto"/>
        <w:jc w:val="center"/>
      </w:pPr>
      <w:r>
        <w:rPr>
          <w:rFonts w:ascii="Arial" w:hAnsi="Arial"/>
          <w:b/>
          <w:sz w:val="21"/>
        </w:rPr>
        <w:t>Da Dação em Pagamento (Permuta)</w:t>
      </w:r>
    </w:p>
    <w:p>
      <w:pPr>
        <w:spacing w:before="40" w:after="120" w:line="276" w:lineRule="auto"/>
        <w:jc w:val="center"/>
      </w:pPr>
      <w:r>
        <w:rPr>
          <w:rFonts w:ascii="Arial" w:hAnsi="Arial"/>
          <w:b/>
          <w:sz w:val="21"/>
        </w:rPr>
        <w:t>CLÁUSULA TERCEIRA</w:t>
      </w:r>
    </w:p>
    <w:p>
      <w:pPr>
        <w:spacing w:before="80" w:after="160" w:line="276" w:lineRule="auto"/>
        <w:jc w:val="left"/>
      </w:pPr>
      <w:r>
        <w:rPr>
          <w:rFonts w:ascii="Arial" w:hAnsi="Arial"/>
          <w:sz w:val="21"/>
        </w:rPr>
        <w:t xml:space="preserve"> A dação em pagamento do imóvel descrito no item 'A' da Cláusula Segunda (Apartamento nº 201 do Parque Rio Salso, Matrícula nº 174.850 do 1º CRI de São José do Rio Preto/SP) é realizada em caráter irrevogável e irretratável. Os COMPRADORES declaram sob as penas da Lei que o referido imóvel permutado encontra-se inteiramente livre e desembaraçado de quaisquer dívidas, ônus reais, hipotecas, penhoras, ações pessoais ou reipersecutórias, bem como com todas as taxas de condomínio e impostos (IPTU) devidamente quitados até a data da efetiva transmissão da posse.</w:t>
      </w:r>
    </w:p>
    <w:p>
      <w:pPr>
        <w:spacing w:before="80" w:after="160" w:line="276" w:lineRule="auto"/>
        <w:jc w:val="left"/>
      </w:pPr>
      <w:r>
        <w:rPr>
          <w:rFonts w:ascii="Arial" w:hAnsi="Arial"/>
          <w:b/>
          <w:sz w:val="21"/>
        </w:rPr>
        <w:t xml:space="preserve">Parágrafo Primeiro: </w:t>
      </w:r>
      <w:r>
        <w:rPr>
          <w:rFonts w:ascii="Arial" w:hAnsi="Arial"/>
          <w:sz w:val="21"/>
        </w:rPr>
        <w:t>As partes comprometem-se a outorgar e assinar reciprocamente as respectivas escrituras públicas definitivas de compra e venda e/ou dação em pagamento dos imóveis objeto deste contrato perante o Cartório de Notas competente, no prazo máximo de até 90 (noventa) dias a contar da assinatura deste instrumento ou quando solicitado por qualquer das partes, correndo as despesas de escrituração e registro do imóvel que adquirirem por conta exclusiva de cada adquirente.</w:t>
      </w:r>
    </w:p>
    <w:p>
      <w:pPr>
        <w:spacing w:before="200" w:after="80" w:line="276" w:lineRule="auto"/>
        <w:jc w:val="center"/>
      </w:pPr>
      <w:r>
        <w:rPr>
          <w:rFonts w:ascii="Arial" w:hAnsi="Arial"/>
          <w:b/>
          <w:sz w:val="21"/>
        </w:rPr>
        <w:t>Das Regras e Garantias dos Cheques</w:t>
      </w:r>
    </w:p>
    <w:p>
      <w:pPr>
        <w:spacing w:before="40" w:after="120" w:line="276" w:lineRule="auto"/>
        <w:jc w:val="center"/>
      </w:pPr>
      <w:r>
        <w:rPr>
          <w:rFonts w:ascii="Arial" w:hAnsi="Arial"/>
          <w:b/>
          <w:sz w:val="21"/>
        </w:rPr>
        <w:t>CLÁUSULA QUARTA</w:t>
      </w:r>
    </w:p>
    <w:p>
      <w:pPr>
        <w:spacing w:before="80" w:after="160" w:line="276" w:lineRule="auto"/>
        <w:jc w:val="left"/>
      </w:pPr>
      <w:r>
        <w:rPr>
          <w:rFonts w:ascii="Arial" w:hAnsi="Arial"/>
          <w:sz w:val="21"/>
        </w:rPr>
        <w:t xml:space="preserve"> Os 20 (vinte) cheques emitidos pela COMPRADORA CARLA CARDOSO POLONI BALSAN (Cheques nº 000447 a nº 000466 do Banco Santander), no valor de R$ 10.000,00 cada, são entregues nesta data ao VENDEDOR como forma de pagamento parcelado e possuem caráter </w:t>
      </w:r>
      <w:r>
        <w:rPr>
          <w:rFonts w:ascii="Arial" w:hAnsi="Arial"/>
          <w:b/>
          <w:sz w:val="21"/>
        </w:rPr>
        <w:t>pro solvendo</w:t>
      </w:r>
      <w:r>
        <w:rPr>
          <w:rFonts w:ascii="Arial" w:hAnsi="Arial"/>
          <w:sz w:val="21"/>
        </w:rPr>
        <w:t>, ou seja, a quitação de cada parcela estará perfectibilizada somente após a efetiva e regular compensação bancária do respectivo cheque na conta corrente do VENDEDOR.</w:t>
      </w:r>
    </w:p>
    <w:p>
      <w:pPr>
        <w:spacing w:before="80" w:after="160" w:line="276" w:lineRule="auto"/>
        <w:jc w:val="left"/>
      </w:pPr>
      <w:r>
        <w:rPr>
          <w:rFonts w:ascii="Arial" w:hAnsi="Arial"/>
          <w:b/>
          <w:sz w:val="21"/>
        </w:rPr>
        <w:t xml:space="preserve">Parágrafo Primeiro: </w:t>
      </w:r>
      <w:r>
        <w:rPr>
          <w:rFonts w:ascii="Arial" w:hAnsi="Arial"/>
          <w:sz w:val="21"/>
        </w:rPr>
        <w:t>O VENDEDOR compromete-se a depositar cada cheque rigorosamente na respectiva data de vencimento preenchida em cada título, vedada a apresentação antecipada sem a prévia e expressa concordância dos COMPRADORES.</w:t>
      </w:r>
    </w:p>
    <w:p>
      <w:pPr>
        <w:spacing w:before="80" w:after="160" w:line="276" w:lineRule="auto"/>
        <w:jc w:val="left"/>
      </w:pPr>
      <w:r>
        <w:rPr>
          <w:rFonts w:ascii="Arial" w:hAnsi="Arial"/>
          <w:b/>
          <w:sz w:val="21"/>
        </w:rPr>
        <w:t xml:space="preserve">Parágrafo Segundo: </w:t>
      </w:r>
      <w:r>
        <w:rPr>
          <w:rFonts w:ascii="Arial" w:hAnsi="Arial"/>
          <w:sz w:val="21"/>
        </w:rPr>
        <w:t>Na hipótese de devolução injustificada de qualquer dos cheques por insuficiência de fundos, sustação ou qualquer motivo que impeça sua liquidação, os COMPRADORES incorrerão em mora de pleno direito, sujeitando-se à incidência de multa moratória de 10% (dez por cento) sobre o valor da parcela em atraso, juros de mora de 1% (um por cento) ao mês e correção monetária pelo IGPM/FGV, facultando-se ao VENDEDOR a cobrança executiva do título ou a incidência das cláusulas de rescisão previstas neste contrato.</w:t>
      </w:r>
    </w:p>
    <w:p>
      <w:pPr>
        <w:spacing w:before="200" w:after="80" w:line="276" w:lineRule="auto"/>
        <w:jc w:val="center"/>
      </w:pPr>
      <w:r>
        <w:rPr>
          <w:rFonts w:ascii="Arial" w:hAnsi="Arial"/>
          <w:b/>
          <w:sz w:val="21"/>
        </w:rPr>
        <w:t>Das Certidões e Documentação</w:t>
      </w:r>
    </w:p>
    <w:p>
      <w:pPr>
        <w:spacing w:before="40" w:after="120" w:line="276" w:lineRule="auto"/>
        <w:jc w:val="center"/>
      </w:pPr>
      <w:r>
        <w:rPr>
          <w:rFonts w:ascii="Arial" w:hAnsi="Arial"/>
          <w:b/>
          <w:sz w:val="21"/>
        </w:rPr>
        <w:t>CLÁUSULA QUINTA</w:t>
      </w:r>
    </w:p>
    <w:p>
      <w:pPr>
        <w:spacing w:before="80" w:after="160" w:line="276" w:lineRule="auto"/>
        <w:jc w:val="left"/>
      </w:pPr>
      <w:r>
        <w:rPr>
          <w:rFonts w:ascii="Arial" w:hAnsi="Arial"/>
          <w:sz w:val="21"/>
        </w:rPr>
        <w:t xml:space="preserve"> O PROMITENTE VENDEDOR e os PROMITENTES COMPRADORES comprometem-se a fornecer mutuamente toda a documentação pessoal e certidões de praxe referentes a ambos os imóveis (objeto e permuta), quais sejam: Certidões de Distribuições Cíveis, Criminais e Fiscais da Justiça Estadual e Federal; Certidões da Justiça do Trabalho; Certidões dos Cartórios de Protesto (5 anos); Certidão Negativa de Débitos da Receita Federal; Certidão Atualizada de Ônus e Alienações dos Imóveis emitida pelos Cartórios de Registro de Imóveis competentes; e Certidões Negativas de Débitos Municipais (IPTU) e Condominiais.</w:t>
      </w:r>
    </w:p>
    <w:p>
      <w:pPr>
        <w:spacing w:before="200" w:after="80" w:line="276" w:lineRule="auto"/>
        <w:jc w:val="center"/>
      </w:pPr>
      <w:r>
        <w:rPr>
          <w:rFonts w:ascii="Arial" w:hAnsi="Arial"/>
          <w:b/>
          <w:sz w:val="21"/>
        </w:rPr>
        <w:t>Da Vistoria, Posse e Entrega das Chaves</w:t>
      </w:r>
    </w:p>
    <w:p>
      <w:pPr>
        <w:spacing w:before="40" w:after="120" w:line="276" w:lineRule="auto"/>
        <w:jc w:val="center"/>
      </w:pPr>
      <w:r>
        <w:rPr>
          <w:rFonts w:ascii="Arial" w:hAnsi="Arial"/>
          <w:b/>
          <w:sz w:val="21"/>
        </w:rPr>
        <w:t>CLÁUSULA SEXTA</w:t>
      </w:r>
    </w:p>
    <w:p>
      <w:pPr>
        <w:spacing w:before="80" w:after="160" w:line="276" w:lineRule="auto"/>
        <w:jc w:val="left"/>
      </w:pPr>
      <w:r>
        <w:rPr>
          <w:rFonts w:ascii="Arial" w:hAnsi="Arial"/>
          <w:sz w:val="21"/>
        </w:rPr>
        <w:t xml:space="preserve"> Os PROMITENTES COMPRADORES declaram ter vistoriado o imóvel objeto deste contrato (Unidade Autônoma / Casa nº 08 do Residencial Village Rio Volga) e estar plenamente cientes de seu estado de conservação e uso, aceitando-o nas condições em que se encontra. Do mesmo modo, o PROMITENTE VENDEDOR declara ter vistoriado o imóvel ofertado em permuta (Apartamento 201 do Parque Rio Salso), aceitando-o nas condições atuais.</w:t>
      </w:r>
    </w:p>
    <w:p>
      <w:pPr>
        <w:spacing w:before="200" w:after="120" w:line="276" w:lineRule="auto"/>
        <w:jc w:val="center"/>
      </w:pPr>
      <w:r>
        <w:rPr>
          <w:rFonts w:ascii="Arial" w:hAnsi="Arial"/>
          <w:b/>
          <w:sz w:val="21"/>
        </w:rPr>
        <w:t>CLÁUSULA SÉTIMA</w:t>
      </w:r>
    </w:p>
    <w:p>
      <w:pPr>
        <w:spacing w:before="80" w:after="160" w:line="276" w:lineRule="auto"/>
        <w:jc w:val="left"/>
      </w:pPr>
      <w:r>
        <w:rPr>
          <w:rFonts w:ascii="Arial" w:hAnsi="Arial"/>
          <w:sz w:val="21"/>
        </w:rPr>
        <w:t xml:space="preserve"> A imissão na posse e a entrega das chaves de cada um dos imóveis envolvidos no presente negócio jurídico dar-se-ão estritamente conforme as seguintes condições e prazos acordados entre as partes:</w:t>
        <w:br/>
      </w:r>
    </w:p>
    <w:p>
      <w:pPr>
        <w:spacing w:before="80" w:after="120" w:line="276" w:lineRule="auto"/>
        <w:jc w:val="left"/>
      </w:pPr>
      <w:r>
        <w:rPr>
          <w:rFonts w:ascii="Arial" w:hAnsi="Arial"/>
          <w:b/>
          <w:sz w:val="21"/>
        </w:rPr>
        <w:t xml:space="preserve">   a) Casa nº 08 do Residencial Village Rio Volga (Imóvel Objeto da Venda): </w:t>
      </w:r>
      <w:r>
        <w:rPr>
          <w:rFonts w:ascii="Arial" w:hAnsi="Arial"/>
          <w:sz w:val="21"/>
        </w:rPr>
        <w:t>A data da efetiva entrega das chaves e imissão dos COMPRADORES na posse da Casa nº 08 será acordada diretamente entre o PROMITENTE VENDEDOR e os PROMITENTES COMPRADORES, tendo em vista que o então VENDEDOR permanecerá residindo temporariamente no imóvel por período avençado diretamente entre as partes após a assinatura deste contrato;</w:t>
        <w:br/>
      </w:r>
    </w:p>
    <w:p>
      <w:pPr>
        <w:spacing w:before="80" w:after="160" w:line="276" w:lineRule="auto"/>
        <w:jc w:val="left"/>
      </w:pPr>
      <w:r>
        <w:rPr>
          <w:rFonts w:ascii="Arial" w:hAnsi="Arial"/>
          <w:b/>
          <w:sz w:val="21"/>
        </w:rPr>
        <w:t xml:space="preserve">   b) Apartamento nº 201 do Parque Rio Salso (Imóvel DADO EM PERMUTA): </w:t>
      </w:r>
      <w:r>
        <w:rPr>
          <w:rFonts w:ascii="Arial" w:hAnsi="Arial"/>
          <w:sz w:val="21"/>
        </w:rPr>
        <w:t xml:space="preserve">A posse e a entrega definitiva das chaves do Apartamento nº 201 do Parque Rio Salso ao VENDEDOR serão efetuadas </w:t>
      </w:r>
      <w:r>
        <w:rPr>
          <w:rFonts w:ascii="Arial" w:hAnsi="Arial"/>
          <w:b/>
          <w:sz w:val="21"/>
        </w:rPr>
        <w:t>DE IMEDIATO</w:t>
      </w:r>
      <w:r>
        <w:rPr>
          <w:rFonts w:ascii="Arial" w:hAnsi="Arial"/>
          <w:sz w:val="21"/>
        </w:rPr>
        <w:t>, logo após a confirmação do pagamento do sinal/entrada no valor de R$ 230.000,00 via PIX (item 'B' da Cláusula Segunda) e a entrega dos 20 (vinte) cheques vinculados a este instrumento.</w:t>
      </w:r>
    </w:p>
    <w:p>
      <w:pPr>
        <w:spacing w:before="200" w:after="80" w:line="276" w:lineRule="auto"/>
        <w:jc w:val="center"/>
      </w:pPr>
      <w:r>
        <w:rPr>
          <w:rFonts w:ascii="Arial" w:hAnsi="Arial"/>
          <w:b/>
          <w:sz w:val="21"/>
        </w:rPr>
        <w:t>Da Irretratabilidade e Irrevogabilidade</w:t>
      </w:r>
    </w:p>
    <w:p>
      <w:pPr>
        <w:spacing w:before="40" w:after="120" w:line="276" w:lineRule="auto"/>
        <w:jc w:val="center"/>
      </w:pPr>
      <w:r>
        <w:rPr>
          <w:rFonts w:ascii="Arial" w:hAnsi="Arial"/>
          <w:b/>
          <w:sz w:val="21"/>
        </w:rPr>
        <w:t>CLÁUSULA OITAVA</w:t>
      </w:r>
    </w:p>
    <w:p>
      <w:pPr>
        <w:spacing w:before="80" w:after="160" w:line="276" w:lineRule="auto"/>
        <w:jc w:val="left"/>
      </w:pPr>
      <w:r>
        <w:rPr>
          <w:rFonts w:ascii="Arial" w:hAnsi="Arial"/>
          <w:sz w:val="21"/>
        </w:rPr>
        <w:t xml:space="preserve"> Este contrato é celebrado em caráter irrevogável e irretratável, ensejando adjudicação compulsória nos termos do art. 22 do Decreto-Lei nº 58/1937 e do Código Civil Brasileiro, renunciando as partes expressamente ao direito de arrepender-se da venda e permuta ora pactuadas.</w:t>
      </w:r>
    </w:p>
    <w:p>
      <w:pPr>
        <w:spacing w:before="200" w:after="80" w:line="276" w:lineRule="auto"/>
        <w:jc w:val="center"/>
      </w:pPr>
      <w:r>
        <w:rPr>
          <w:rFonts w:ascii="Arial" w:hAnsi="Arial"/>
          <w:b/>
          <w:sz w:val="21"/>
        </w:rPr>
        <w:t>Da Multa Contratual e Rescisão</w:t>
      </w:r>
    </w:p>
    <w:p>
      <w:pPr>
        <w:spacing w:before="40" w:after="120" w:line="276" w:lineRule="auto"/>
        <w:jc w:val="center"/>
      </w:pPr>
      <w:r>
        <w:rPr>
          <w:rFonts w:ascii="Arial" w:hAnsi="Arial"/>
          <w:b/>
          <w:sz w:val="21"/>
        </w:rPr>
        <w:t>CLÁUSULA NONA</w:t>
      </w:r>
    </w:p>
    <w:p>
      <w:pPr>
        <w:spacing w:before="80" w:after="160" w:line="276" w:lineRule="auto"/>
        <w:jc w:val="left"/>
      </w:pPr>
      <w:r>
        <w:rPr>
          <w:rFonts w:ascii="Arial" w:hAnsi="Arial"/>
          <w:sz w:val="21"/>
        </w:rPr>
        <w:t xml:space="preserve"> A parte que descumprir qualquer das cláusulas ou obrigações assumidas neste instrumento incorrerá em multa penal compensatória de </w:t>
      </w:r>
      <w:r>
        <w:rPr>
          <w:rFonts w:ascii="Arial" w:hAnsi="Arial"/>
          <w:b/>
          <w:sz w:val="21"/>
        </w:rPr>
        <w:t>10% (dez por cento) sobre o valor total da venda (R$ 66.000,00)</w:t>
      </w:r>
      <w:r>
        <w:rPr>
          <w:rFonts w:ascii="Arial" w:hAnsi="Arial"/>
          <w:sz w:val="21"/>
        </w:rPr>
        <w:t>, a ser paga em favor da parte inocente, sem prejuízo de perdas, danos, lucros cessantes e honorários advocatícios em caso de procedimento judicial.</w:t>
      </w:r>
    </w:p>
    <w:p>
      <w:pPr>
        <w:spacing w:before="200" w:after="120" w:line="276" w:lineRule="auto"/>
        <w:jc w:val="center"/>
      </w:pPr>
      <w:r>
        <w:rPr>
          <w:rFonts w:ascii="Arial" w:hAnsi="Arial"/>
          <w:b/>
          <w:sz w:val="21"/>
        </w:rPr>
        <w:t>CLÁUSULA DÉCIMA</w:t>
      </w:r>
    </w:p>
    <w:p>
      <w:pPr>
        <w:spacing w:before="80" w:after="160" w:line="276" w:lineRule="auto"/>
        <w:jc w:val="left"/>
      </w:pPr>
      <w:r>
        <w:rPr>
          <w:rFonts w:ascii="Arial" w:hAnsi="Arial"/>
          <w:sz w:val="21"/>
        </w:rPr>
        <w:t xml:space="preserve"> O inadimplemento injustificado de qualquer parcela de pagamento ou a falta de transmissão de propriedade e documentos ensejará a notificação prévia da parte inadimplente para purgar a mora no prazo de 15 (quinze) dias, sob pena de rescisão de pleno direito deste contrato com a aplicação da multa da Cláusula Nona e restituição das partes ao estado anterior.</w:t>
      </w:r>
    </w:p>
    <w:p>
      <w:pPr>
        <w:spacing w:before="200" w:after="80" w:line="276" w:lineRule="auto"/>
        <w:jc w:val="center"/>
      </w:pPr>
      <w:r>
        <w:rPr>
          <w:rFonts w:ascii="Arial" w:hAnsi="Arial"/>
          <w:b/>
          <w:sz w:val="21"/>
        </w:rPr>
        <w:t>Dos Impostos, Taxas e Encargos</w:t>
      </w:r>
    </w:p>
    <w:p>
      <w:pPr>
        <w:spacing w:before="40" w:after="120" w:line="276" w:lineRule="auto"/>
        <w:jc w:val="center"/>
      </w:pPr>
      <w:r>
        <w:rPr>
          <w:rFonts w:ascii="Arial" w:hAnsi="Arial"/>
          <w:b/>
          <w:sz w:val="21"/>
        </w:rPr>
        <w:t>CLÁUSULA DÉCIMA PRIMEIRA</w:t>
      </w:r>
    </w:p>
    <w:p>
      <w:pPr>
        <w:spacing w:before="80" w:after="160" w:line="276" w:lineRule="auto"/>
        <w:jc w:val="left"/>
      </w:pPr>
      <w:r>
        <w:rPr>
          <w:rFonts w:ascii="Arial" w:hAnsi="Arial"/>
          <w:sz w:val="21"/>
        </w:rPr>
        <w:t xml:space="preserve"> Todos os impostos (IPTU), taxas de condomínio, tarifas de consumo (água, energia elétrica) e demais tributos referentes a cada um dos imóveis serão de responsabilidade exclusiva dos respectivos possuidores/proprietários até a data da efetiva imissão na posse (entrega das chaves) de cada bem conforme a Cláusula Sétima, marco a partir do qual todos os encargos passarão a correr por conta exclusiva do novo possuidor de cada imóvel.</w:t>
      </w:r>
    </w:p>
    <w:p>
      <w:pPr>
        <w:spacing w:before="80" w:after="160" w:line="276" w:lineRule="auto"/>
        <w:jc w:val="left"/>
      </w:pPr>
      <w:r>
        <w:rPr>
          <w:rFonts w:ascii="Arial" w:hAnsi="Arial"/>
          <w:b/>
          <w:sz w:val="21"/>
        </w:rPr>
        <w:t xml:space="preserve">Parágrafo Primeiro: </w:t>
      </w:r>
      <w:r>
        <w:rPr>
          <w:rFonts w:ascii="Arial" w:hAnsi="Arial"/>
          <w:sz w:val="21"/>
        </w:rPr>
        <w:t>Todas as despesas com escritura pública, Imposto de Transmissão de Bens Imóveis (ITBI), taxas cartorárias e registro dos imóveis perante os respectivos Cartórios de Registro de Imóveis correm por conta exclusiva do adquirente de cada bem (os COMPRADORES para a Casa nº 08 do Village Rio Volga e o VENDEDOR para o Apartamento 201 do Parque Rio Salso).</w:t>
      </w:r>
    </w:p>
    <w:p>
      <w:pPr>
        <w:spacing w:before="200" w:after="80" w:line="276" w:lineRule="auto"/>
        <w:jc w:val="center"/>
      </w:pPr>
      <w:r>
        <w:rPr>
          <w:rFonts w:ascii="Arial" w:hAnsi="Arial"/>
          <w:b/>
          <w:sz w:val="21"/>
        </w:rPr>
        <w:t>Da Comissão de Corretagem</w:t>
      </w:r>
    </w:p>
    <w:p>
      <w:pPr>
        <w:spacing w:before="40" w:after="120" w:line="276" w:lineRule="auto"/>
        <w:jc w:val="center"/>
      </w:pPr>
      <w:r>
        <w:rPr>
          <w:rFonts w:ascii="Arial" w:hAnsi="Arial"/>
          <w:b/>
          <w:sz w:val="21"/>
        </w:rPr>
        <w:t>CLÁUSULA DÉCIMA SEGUNDA</w:t>
      </w:r>
    </w:p>
    <w:p>
      <w:pPr>
        <w:spacing w:before="80" w:after="160" w:line="276" w:lineRule="auto"/>
        <w:jc w:val="left"/>
      </w:pPr>
      <w:r>
        <w:rPr>
          <w:rFonts w:ascii="Arial" w:hAnsi="Arial"/>
          <w:sz w:val="21"/>
        </w:rPr>
        <w:t xml:space="preserve"> A comissão de corretagem pela intermediação imobiliária deste negócio jurídico é fixada no valor total de </w:t>
      </w:r>
      <w:r>
        <w:rPr>
          <w:rFonts w:ascii="Arial" w:hAnsi="Arial"/>
          <w:b/>
          <w:sz w:val="21"/>
        </w:rPr>
        <w:t>R$ 21.500,00 (vinte e um mil e quinhentos reais)</w:t>
      </w:r>
      <w:r>
        <w:rPr>
          <w:rFonts w:ascii="Arial" w:hAnsi="Arial"/>
          <w:sz w:val="21"/>
        </w:rPr>
        <w:t xml:space="preserve">, devida única e exclusivamente à corretora de imóveis </w:t>
      </w:r>
      <w:r>
        <w:rPr>
          <w:rFonts w:ascii="Arial" w:hAnsi="Arial"/>
          <w:b/>
          <w:sz w:val="21"/>
        </w:rPr>
        <w:t>ELIZÂNGELA SILVA SIGNATO, inscrita no CRECI sob o nº 301001</w:t>
      </w:r>
      <w:r>
        <w:rPr>
          <w:rFonts w:ascii="Arial" w:hAnsi="Arial"/>
          <w:sz w:val="21"/>
        </w:rPr>
        <w:t>, a ser paga pelas partes contratantes na seguinte proporção e forma de rateio:</w:t>
        <w:br/>
      </w:r>
      <w:r>
        <w:rPr>
          <w:rFonts w:ascii="Arial" w:hAnsi="Arial"/>
          <w:b/>
          <w:sz w:val="21"/>
        </w:rPr>
        <w:t xml:space="preserve">   a) R$ 11.500,00 (onze mil e quinhentos reais) </w:t>
      </w:r>
      <w:r>
        <w:rPr>
          <w:rFonts w:ascii="Arial" w:hAnsi="Arial"/>
          <w:sz w:val="21"/>
        </w:rPr>
        <w:t xml:space="preserve">de responsabilidade exclusiva dos </w:t>
      </w:r>
      <w:r>
        <w:rPr>
          <w:rFonts w:ascii="Arial" w:hAnsi="Arial"/>
          <w:b/>
          <w:sz w:val="21"/>
        </w:rPr>
        <w:t>PROMITENTES COMPRADORES</w:t>
      </w:r>
      <w:r>
        <w:rPr>
          <w:rFonts w:ascii="Arial" w:hAnsi="Arial"/>
          <w:sz w:val="21"/>
        </w:rPr>
        <w:t xml:space="preserve"> (Flávio José Balsan / Carla Cardoso Poloni Balsan); e</w:t>
        <w:br/>
      </w:r>
      <w:r>
        <w:rPr>
          <w:rFonts w:ascii="Arial" w:hAnsi="Arial"/>
          <w:b/>
          <w:sz w:val="21"/>
        </w:rPr>
        <w:t xml:space="preserve">   b) R$ 10.000,00 (dez mil reais) </w:t>
      </w:r>
      <w:r>
        <w:rPr>
          <w:rFonts w:ascii="Arial" w:hAnsi="Arial"/>
          <w:sz w:val="21"/>
        </w:rPr>
        <w:t xml:space="preserve">de responsabilidade exclusiva do </w:t>
      </w:r>
      <w:r>
        <w:rPr>
          <w:rFonts w:ascii="Arial" w:hAnsi="Arial"/>
          <w:b/>
          <w:sz w:val="21"/>
        </w:rPr>
        <w:t>PROMITENTE VENDEDOR</w:t>
      </w:r>
      <w:r>
        <w:rPr>
          <w:rFonts w:ascii="Arial" w:hAnsi="Arial"/>
          <w:sz w:val="21"/>
        </w:rPr>
        <w:t xml:space="preserve"> (Dennis de Sousa Ferreira - Casa Volga).</w:t>
      </w:r>
    </w:p>
    <w:p>
      <w:pPr>
        <w:spacing w:before="200" w:after="80" w:line="276" w:lineRule="auto"/>
        <w:jc w:val="center"/>
      </w:pPr>
      <w:r>
        <w:rPr>
          <w:rFonts w:ascii="Arial" w:hAnsi="Arial"/>
          <w:b/>
          <w:sz w:val="21"/>
        </w:rPr>
        <w:t>Do Foro e Disposições Finais</w:t>
      </w:r>
    </w:p>
    <w:p>
      <w:pPr>
        <w:spacing w:before="40" w:after="120" w:line="276" w:lineRule="auto"/>
        <w:jc w:val="center"/>
      </w:pPr>
      <w:r>
        <w:rPr>
          <w:rFonts w:ascii="Arial" w:hAnsi="Arial"/>
          <w:b/>
          <w:sz w:val="21"/>
        </w:rPr>
        <w:t>CLÁUSULA DÉCIMA TERCEIRA</w:t>
      </w:r>
    </w:p>
    <w:p>
      <w:pPr>
        <w:spacing w:before="80" w:after="160" w:line="276" w:lineRule="auto"/>
        <w:jc w:val="left"/>
      </w:pPr>
      <w:r>
        <w:rPr>
          <w:rFonts w:ascii="Arial" w:hAnsi="Arial"/>
          <w:sz w:val="21"/>
        </w:rPr>
        <w:t xml:space="preserve"> O presente instrumento é celebrado em 3 (três) vias de igual teor e forma, lidas e aprovadas pelas partes que o assinam juntamente com 2 (duas) testemunhas. Para dirimir quaisquer dúvidas ou litígios decorrentes deste contrato, as partes elegem o Foro da Comarca de São José do Rio Preto - SP, com renúncia expressa a qualquer outro, por mais privilegiado que seja.</w:t>
      </w:r>
    </w:p>
    <w:p>
      <w:pPr>
        <w:spacing w:before="320" w:after="480" w:line="276" w:lineRule="auto"/>
        <w:jc w:val="right"/>
      </w:pPr>
      <w:r>
        <w:rPr>
          <w:rFonts w:ascii="Arial" w:hAnsi="Arial"/>
          <w:sz w:val="21"/>
        </w:rPr>
        <w:t>São José do Rio Preto - SP, 03 de agosto de 2026.</w:t>
      </w:r>
    </w:p>
    <w:p>
      <w:pPr>
        <w:spacing w:before="320" w:after="240" w:line="276" w:lineRule="auto"/>
        <w:jc w:val="center"/>
      </w:pPr>
      <w:r>
        <w:rPr>
          <w:rFonts w:ascii="Arial" w:hAnsi="Arial"/>
          <w:b/>
          <w:sz w:val="21"/>
        </w:rPr>
        <w:t>ASSINATURAS DAS PARTES, CORRETORA E TESTEMUNHAS</w:t>
      </w:r>
    </w:p>
    <w:p>
      <w:pPr>
        <w:spacing w:before="160" w:after="120" w:line="276" w:lineRule="auto"/>
        <w:jc w:val="center"/>
      </w:pPr>
      <w:r>
        <w:rPr>
          <w:rFonts w:ascii="Arial" w:hAnsi="Arial"/>
          <w:b/>
          <w:sz w:val="21"/>
        </w:rPr>
        <w:t>PROMITENTE VENDEDOR:</w:t>
      </w:r>
    </w:p>
    <w:tbl>
      <w:tblPr>
        <w:tblW w:type="auto" w:w="0"/>
        <w:jc w:val="center"/>
        <w:tblLook w:firstColumn="1" w:firstRow="1" w:lastColumn="0" w:lastRow="0" w:noHBand="0" w:noVBand="1" w:val="04A0"/>
      </w:tblPr>
      <w:tblGrid>
        <w:gridCol w:w="10205"/>
      </w:tblGrid>
      <w:tr>
        <w:tc>
          <w:tcPr>
            <w:tcW w:type="dxa" w:w="10205"/>
          </w:tcPr>
          <w:p>
            <w:pPr>
              <w:jc w:val="center"/>
            </w:pPr>
            <w:r>
              <w:rPr>
                <w:rFonts w:ascii="Arial" w:hAnsi="Arial"/>
                <w:sz w:val="21"/>
              </w:rPr>
              <w:t>_____________________________________</w:t>
              <w:br/>
            </w:r>
            <w:r>
              <w:rPr>
                <w:rFonts w:ascii="Arial" w:hAnsi="Arial"/>
                <w:b/>
                <w:sz w:val="21"/>
              </w:rPr>
              <w:t>DENNIS DE SOUSA FERREIRA</w:t>
              <w:br/>
            </w:r>
            <w:r>
              <w:rPr>
                <w:rFonts w:ascii="Arial" w:hAnsi="Arial"/>
                <w:sz w:val="21"/>
              </w:rPr>
              <w:t>PROMITENTE VENDEDOR</w:t>
              <w:br/>
              <w:t>CPF: 393.093.118-43</w:t>
            </w:r>
          </w:p>
        </w:tc>
      </w:tr>
    </w:tbl>
    <w:p>
      <w:pPr>
        <w:spacing w:before="240" w:after="240" w:line="276" w:lineRule="auto"/>
        <w:jc w:val="left"/>
      </w:pPr>
    </w:p>
    <w:p>
      <w:pPr>
        <w:spacing w:before="160" w:after="120" w:line="276" w:lineRule="auto"/>
        <w:jc w:val="center"/>
      </w:pPr>
      <w:r>
        <w:rPr>
          <w:rFonts w:ascii="Arial" w:hAnsi="Arial"/>
          <w:b/>
          <w:sz w:val="21"/>
        </w:rPr>
        <w:t>PROMITENTES COMPRADORES:</w:t>
      </w:r>
    </w:p>
    <w:tbl>
      <w:tblPr>
        <w:tblW w:type="auto" w:w="0"/>
        <w:jc w:val="center"/>
        <w:tblLook w:firstColumn="1" w:firstRow="1" w:lastColumn="0" w:lastRow="0" w:noHBand="0" w:noVBand="1" w:val="04A0"/>
      </w:tblPr>
      <w:tblGrid>
        <w:gridCol w:w="5102"/>
        <w:gridCol w:w="5102"/>
      </w:tblGrid>
      <w:tr>
        <w:tc>
          <w:tcPr>
            <w:tcW w:type="dxa" w:w="5102"/>
          </w:tcPr>
          <w:p>
            <w:pPr>
              <w:jc w:val="center"/>
            </w:pPr>
            <w:r>
              <w:rPr>
                <w:rFonts w:ascii="Arial" w:hAnsi="Arial"/>
                <w:sz w:val="21"/>
              </w:rPr>
              <w:t>_____________________________________</w:t>
              <w:br/>
            </w:r>
            <w:r>
              <w:rPr>
                <w:rFonts w:ascii="Arial" w:hAnsi="Arial"/>
                <w:b/>
                <w:sz w:val="21"/>
              </w:rPr>
              <w:t>FLÁVIO JOSÉ BALSAN</w:t>
              <w:br/>
            </w:r>
            <w:r>
              <w:rPr>
                <w:rFonts w:ascii="Arial" w:hAnsi="Arial"/>
                <w:sz w:val="21"/>
              </w:rPr>
              <w:t>PROMITENTE COMPRADOR</w:t>
              <w:br/>
              <w:t>CPF: 977.251.969-00</w:t>
            </w:r>
          </w:p>
        </w:tc>
        <w:tc>
          <w:tcPr>
            <w:tcW w:type="dxa" w:w="5102"/>
          </w:tcPr>
          <w:p>
            <w:pPr>
              <w:jc w:val="center"/>
            </w:pPr>
            <w:r>
              <w:rPr>
                <w:rFonts w:ascii="Arial" w:hAnsi="Arial"/>
                <w:sz w:val="21"/>
              </w:rPr>
              <w:t>_____________________________________</w:t>
              <w:br/>
            </w:r>
            <w:r>
              <w:rPr>
                <w:rFonts w:ascii="Arial" w:hAnsi="Arial"/>
                <w:b/>
                <w:sz w:val="21"/>
              </w:rPr>
              <w:t>CARLA CARDOSO POLONI BALSAN</w:t>
              <w:br/>
            </w:r>
            <w:r>
              <w:rPr>
                <w:rFonts w:ascii="Arial" w:hAnsi="Arial"/>
                <w:sz w:val="21"/>
              </w:rPr>
              <w:t>PROMITENTE COMPRADORA</w:t>
              <w:br/>
              <w:t>CPF: 041.326.779-23</w:t>
            </w:r>
          </w:p>
        </w:tc>
      </w:tr>
    </w:tbl>
    <w:p>
      <w:pPr>
        <w:spacing w:before="240" w:after="240" w:line="276" w:lineRule="auto"/>
        <w:jc w:val="left"/>
      </w:pPr>
    </w:p>
    <w:p>
      <w:pPr>
        <w:spacing w:before="160" w:after="120" w:line="276" w:lineRule="auto"/>
        <w:jc w:val="center"/>
      </w:pPr>
      <w:r>
        <w:rPr>
          <w:rFonts w:ascii="Arial" w:hAnsi="Arial"/>
          <w:b/>
          <w:sz w:val="21"/>
        </w:rPr>
        <w:t>INTERMEDIÁRIA EXCLUSIVA (CORRETORA DE IMÓVEIS):</w:t>
      </w:r>
    </w:p>
    <w:tbl>
      <w:tblPr>
        <w:tblW w:type="auto" w:w="0"/>
        <w:jc w:val="center"/>
        <w:tblLook w:firstColumn="1" w:firstRow="1" w:lastColumn="0" w:lastRow="0" w:noHBand="0" w:noVBand="1" w:val="04A0"/>
      </w:tblPr>
      <w:tblGrid>
        <w:gridCol w:w="10205"/>
      </w:tblGrid>
      <w:tr>
        <w:tc>
          <w:tcPr>
            <w:tcW w:type="dxa" w:w="10205"/>
          </w:tcPr>
          <w:p>
            <w:pPr>
              <w:jc w:val="center"/>
            </w:pPr>
            <w:r>
              <w:rPr>
                <w:rFonts w:ascii="Arial" w:hAnsi="Arial"/>
                <w:sz w:val="21"/>
              </w:rPr>
              <w:t>_____________________________________</w:t>
              <w:br/>
            </w:r>
            <w:r>
              <w:rPr>
                <w:rFonts w:ascii="Arial" w:hAnsi="Arial"/>
                <w:b/>
                <w:sz w:val="21"/>
              </w:rPr>
              <w:t>ELIZÂNGELA SILVA SIGNATO</w:t>
              <w:br/>
            </w:r>
            <w:r>
              <w:rPr>
                <w:rFonts w:ascii="Arial" w:hAnsi="Arial"/>
                <w:sz w:val="21"/>
              </w:rPr>
              <w:t>CORRETORA DE IMÓVEIS (INTERMEDIÁRIA EXCLUSIVA)</w:t>
              <w:br/>
              <w:t>CRECI 301001</w:t>
            </w:r>
          </w:p>
        </w:tc>
      </w:tr>
    </w:tbl>
    <w:p>
      <w:pPr>
        <w:spacing w:before="240" w:after="240" w:line="276" w:lineRule="auto"/>
        <w:jc w:val="left"/>
      </w:pPr>
    </w:p>
    <w:p>
      <w:pPr>
        <w:spacing w:before="160" w:after="120" w:line="276" w:lineRule="auto"/>
        <w:jc w:val="center"/>
      </w:pPr>
      <w:r>
        <w:rPr>
          <w:rFonts w:ascii="Arial" w:hAnsi="Arial"/>
          <w:b/>
          <w:sz w:val="21"/>
        </w:rPr>
        <w:t>TESTEMUNHAS:</w:t>
      </w:r>
    </w:p>
    <w:tbl>
      <w:tblPr>
        <w:tblW w:type="auto" w:w="0"/>
        <w:jc w:val="center"/>
        <w:tblLook w:firstColumn="1" w:firstRow="1" w:lastColumn="0" w:lastRow="0" w:noHBand="0" w:noVBand="1" w:val="04A0"/>
      </w:tblPr>
      <w:tblGrid>
        <w:gridCol w:w="5102"/>
        <w:gridCol w:w="5102"/>
      </w:tblGrid>
      <w:tr>
        <w:tc>
          <w:tcPr>
            <w:tcW w:type="dxa" w:w="5102"/>
          </w:tcPr>
          <w:p>
            <w:pPr>
              <w:jc w:val="center"/>
            </w:pPr>
            <w:r>
              <w:rPr>
                <w:rFonts w:ascii="Arial" w:hAnsi="Arial"/>
                <w:sz w:val="21"/>
              </w:rPr>
              <w:t>_____________________________________</w:t>
              <w:br/>
            </w:r>
            <w:r>
              <w:rPr>
                <w:rFonts w:ascii="Arial" w:hAnsi="Arial"/>
                <w:b/>
                <w:sz w:val="21"/>
              </w:rPr>
              <w:t>1-) TESTEMUNHA</w:t>
              <w:br/>
            </w:r>
            <w:r>
              <w:rPr>
                <w:rFonts w:ascii="Arial" w:hAnsi="Arial"/>
                <w:sz w:val="21"/>
              </w:rPr>
              <w:t>Nome:</w:t>
              <w:br/>
              <w:t>CPF:</w:t>
            </w:r>
          </w:p>
        </w:tc>
        <w:tc>
          <w:tcPr>
            <w:tcW w:type="dxa" w:w="5102"/>
          </w:tcPr>
          <w:p>
            <w:pPr>
              <w:jc w:val="center"/>
            </w:pPr>
            <w:r>
              <w:rPr>
                <w:rFonts w:ascii="Arial" w:hAnsi="Arial"/>
                <w:sz w:val="21"/>
              </w:rPr>
              <w:t>_____________________________________</w:t>
              <w:br/>
            </w:r>
            <w:r>
              <w:rPr>
                <w:rFonts w:ascii="Arial" w:hAnsi="Arial"/>
                <w:b/>
                <w:sz w:val="21"/>
              </w:rPr>
              <w:t>2-) TESTEMUNHA</w:t>
              <w:br/>
            </w:r>
            <w:r>
              <w:rPr>
                <w:rFonts w:ascii="Arial" w:hAnsi="Arial"/>
                <w:sz w:val="21"/>
              </w:rPr>
              <w:t>Nome:</w:t>
              <w:br/>
              <w:t>CPF:</w:t>
            </w:r>
          </w:p>
        </w:tc>
      </w:tr>
    </w:tbl>
    <w:sectPr w:rsidR="00264CBA" w:rsidSect="00F95EB7">
      <w:headerReference w:type="even" r:id="rId8"/>
      <w:headerReference w:type="default" r:id="rId9"/>
      <w:footerReference w:type="default" r:id="rId10"/>
      <w:headerReference w:type="first" r:id="rId11"/>
      <w:footerReference w:type="first" r:id="rId12"/>
      <w:pgSz w:w="11907" w:h="16840"/>
      <w:pgMar w:top="455" w:right="851" w:bottom="851" w:left="851" w:header="340" w:footer="11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050F7" w14:textId="77777777" w:rsidR="003A63D7" w:rsidRDefault="003A63D7">
      <w:r>
        <w:separator/>
      </w:r>
    </w:p>
  </w:endnote>
  <w:endnote w:type="continuationSeparator" w:id="0">
    <w:p w14:paraId="4D166E8F" w14:textId="77777777" w:rsidR="003A63D7" w:rsidRDefault="003A6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DDB2" w14:textId="77777777" w:rsidR="00A62F91" w:rsidRPr="008E3ECD" w:rsidRDefault="001D5786" w:rsidP="008E3ECD">
    <w:pPr>
      <w:pStyle w:val="Rodap"/>
      <w:pBdr>
        <w:top w:val="thinThickSmallGap" w:sz="24" w:space="1" w:color="823B0B" w:themeColor="accent2" w:themeShade="7F"/>
      </w:pBdr>
      <w:jc w:val="center"/>
      <w:rPr>
        <w:rFonts w:asciiTheme="majorHAnsi" w:eastAsiaTheme="majorEastAsia" w:hAnsiTheme="majorHAnsi" w:cstheme="majorBidi"/>
      </w:rPr>
    </w:pPr>
    <w:r>
      <w:rPr>
        <w:b/>
        <w:sz w:val="20"/>
      </w:rPr>
      <w:t>Georgina</w:t>
    </w:r>
    <w:r>
      <w:rPr>
        <w:b/>
        <w:spacing w:val="-4"/>
        <w:sz w:val="20"/>
      </w:rPr>
      <w:t xml:space="preserve"> </w:t>
    </w:r>
    <w:r>
      <w:rPr>
        <w:b/>
        <w:sz w:val="20"/>
      </w:rPr>
      <w:t>Business</w:t>
    </w:r>
    <w:r>
      <w:rPr>
        <w:b/>
        <w:spacing w:val="-4"/>
        <w:sz w:val="20"/>
      </w:rPr>
      <w:t xml:space="preserve"> </w:t>
    </w:r>
    <w:r>
      <w:rPr>
        <w:b/>
        <w:sz w:val="20"/>
      </w:rPr>
      <w:t>Park</w:t>
    </w:r>
    <w:r>
      <w:rPr>
        <w:b/>
        <w:spacing w:val="-7"/>
        <w:sz w:val="20"/>
      </w:rPr>
      <w:t xml:space="preserve"> </w:t>
    </w:r>
    <w:r>
      <w:rPr>
        <w:sz w:val="20"/>
      </w:rPr>
      <w:t>(Setor</w:t>
    </w:r>
    <w:r>
      <w:rPr>
        <w:spacing w:val="-2"/>
        <w:sz w:val="20"/>
      </w:rPr>
      <w:t xml:space="preserve"> </w:t>
    </w:r>
    <w:r>
      <w:rPr>
        <w:sz w:val="20"/>
      </w:rPr>
      <w:t>Ásia,</w:t>
    </w:r>
    <w:r>
      <w:rPr>
        <w:spacing w:val="-2"/>
        <w:sz w:val="20"/>
      </w:rPr>
      <w:t xml:space="preserve"> </w:t>
    </w:r>
    <w:r>
      <w:rPr>
        <w:sz w:val="20"/>
      </w:rPr>
      <w:t>Torre</w:t>
    </w:r>
    <w:r>
      <w:rPr>
        <w:spacing w:val="-2"/>
        <w:sz w:val="20"/>
      </w:rPr>
      <w:t xml:space="preserve"> </w:t>
    </w:r>
    <w:proofErr w:type="spellStart"/>
    <w:r>
      <w:rPr>
        <w:sz w:val="20"/>
      </w:rPr>
      <w:t>Tokyo</w:t>
    </w:r>
    <w:proofErr w:type="spellEnd"/>
    <w:r>
      <w:rPr>
        <w:spacing w:val="-2"/>
        <w:sz w:val="20"/>
      </w:rPr>
      <w:t xml:space="preserve"> </w:t>
    </w:r>
    <w:r>
      <w:rPr>
        <w:sz w:val="20"/>
      </w:rPr>
      <w:t>Sul</w:t>
    </w:r>
    <w:r>
      <w:rPr>
        <w:spacing w:val="-1"/>
        <w:sz w:val="20"/>
      </w:rPr>
      <w:t xml:space="preserve"> </w:t>
    </w:r>
    <w:r>
      <w:rPr>
        <w:sz w:val="20"/>
      </w:rPr>
      <w:t>–</w:t>
    </w:r>
    <w:r>
      <w:rPr>
        <w:spacing w:val="-3"/>
        <w:sz w:val="20"/>
      </w:rPr>
      <w:t xml:space="preserve"> </w:t>
    </w:r>
    <w:r>
      <w:rPr>
        <w:sz w:val="20"/>
      </w:rPr>
      <w:t>sala</w:t>
    </w:r>
    <w:r>
      <w:rPr>
        <w:spacing w:val="-2"/>
        <w:sz w:val="20"/>
      </w:rPr>
      <w:t xml:space="preserve"> </w:t>
    </w:r>
    <w:r>
      <w:rPr>
        <w:sz w:val="20"/>
      </w:rPr>
      <w:t>410),</w:t>
    </w:r>
    <w:r>
      <w:rPr>
        <w:spacing w:val="-4"/>
        <w:sz w:val="20"/>
      </w:rPr>
      <w:t xml:space="preserve"> </w:t>
    </w:r>
    <w:r>
      <w:rPr>
        <w:sz w:val="20"/>
      </w:rPr>
      <w:t>na</w:t>
    </w:r>
    <w:r>
      <w:rPr>
        <w:spacing w:val="-2"/>
        <w:sz w:val="20"/>
      </w:rPr>
      <w:t xml:space="preserve"> </w:t>
    </w:r>
    <w:r>
      <w:rPr>
        <w:b/>
        <w:sz w:val="20"/>
      </w:rPr>
      <w:t>Avenida</w:t>
    </w:r>
    <w:r>
      <w:rPr>
        <w:b/>
        <w:spacing w:val="-4"/>
        <w:sz w:val="20"/>
      </w:rPr>
      <w:t xml:space="preserve"> </w:t>
    </w:r>
    <w:r>
      <w:rPr>
        <w:b/>
        <w:sz w:val="20"/>
      </w:rPr>
      <w:t>Anísio</w:t>
    </w:r>
    <w:r>
      <w:rPr>
        <w:b/>
        <w:spacing w:val="-3"/>
        <w:sz w:val="20"/>
      </w:rPr>
      <w:t xml:space="preserve"> </w:t>
    </w:r>
    <w:r>
      <w:rPr>
        <w:b/>
        <w:sz w:val="20"/>
      </w:rPr>
      <w:t>Haddad,</w:t>
    </w:r>
    <w:r>
      <w:rPr>
        <w:b/>
        <w:spacing w:val="-4"/>
        <w:sz w:val="20"/>
      </w:rPr>
      <w:t xml:space="preserve"> </w:t>
    </w:r>
    <w:r>
      <w:rPr>
        <w:b/>
        <w:sz w:val="20"/>
      </w:rPr>
      <w:t>8001</w:t>
    </w:r>
    <w:r>
      <w:rPr>
        <w:sz w:val="20"/>
      </w:rPr>
      <w:t>,</w:t>
    </w:r>
    <w:r>
      <w:rPr>
        <w:spacing w:val="-2"/>
        <w:sz w:val="20"/>
      </w:rPr>
      <w:t xml:space="preserve"> </w:t>
    </w:r>
    <w:r>
      <w:rPr>
        <w:sz w:val="20"/>
      </w:rPr>
      <w:t>São</w:t>
    </w:r>
    <w:r>
      <w:rPr>
        <w:spacing w:val="-2"/>
        <w:sz w:val="20"/>
      </w:rPr>
      <w:t xml:space="preserve"> </w:t>
    </w:r>
    <w:r>
      <w:rPr>
        <w:sz w:val="20"/>
      </w:rPr>
      <w:t>José</w:t>
    </w:r>
    <w:r>
      <w:rPr>
        <w:spacing w:val="-2"/>
        <w:sz w:val="20"/>
      </w:rPr>
      <w:t xml:space="preserve"> </w:t>
    </w:r>
    <w:r>
      <w:rPr>
        <w:sz w:val="20"/>
      </w:rPr>
      <w:t>do</w:t>
    </w:r>
    <w:r>
      <w:rPr>
        <w:spacing w:val="-2"/>
        <w:sz w:val="20"/>
      </w:rPr>
      <w:t xml:space="preserve"> </w:t>
    </w:r>
    <w:r>
      <w:rPr>
        <w:sz w:val="20"/>
      </w:rPr>
      <w:t xml:space="preserve">Rio Preto - SP </w:t>
    </w:r>
    <w:r>
      <w:rPr>
        <w:rFonts w:ascii="Calibri Light" w:hAnsi="Calibri Light"/>
        <w:sz w:val="20"/>
      </w:rPr>
      <w:t xml:space="preserve">– Tel. +55 17 99172-6078 - e-mail: </w:t>
    </w:r>
    <w:hyperlink r:id="rId1">
      <w:r>
        <w:rPr>
          <w:rFonts w:ascii="Calibri Light" w:hAnsi="Calibri Light"/>
          <w:sz w:val="20"/>
        </w:rPr>
        <w:t>valteiroliver@gmail.com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680864"/>
      <w:docPartObj>
        <w:docPartGallery w:val="Page Numbers (Bottom of Page)"/>
        <w:docPartUnique/>
      </w:docPartObj>
    </w:sdtPr>
    <w:sdtContent>
      <w:p w14:paraId="30263434" w14:textId="77777777" w:rsidR="00830C34" w:rsidRDefault="00830C34">
        <w:pPr>
          <w:pStyle w:val="Rodap"/>
          <w:jc w:val="right"/>
        </w:pPr>
        <w:r>
          <w:fldChar w:fldCharType="begin"/>
        </w:r>
        <w:r>
          <w:instrText>PAGE   \* MERGEFORMAT</w:instrText>
        </w:r>
        <w:r>
          <w:fldChar w:fldCharType="separate"/>
        </w:r>
        <w:r w:rsidR="00A62F91">
          <w:rPr>
            <w:noProof/>
          </w:rPr>
          <w:t>1</w:t>
        </w:r>
        <w:r>
          <w:fldChar w:fldCharType="end"/>
        </w:r>
      </w:p>
    </w:sdtContent>
  </w:sdt>
  <w:p w14:paraId="44AD73AD" w14:textId="77777777" w:rsidR="00830C34" w:rsidRDefault="00830C3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F9B07" w14:textId="77777777" w:rsidR="003A63D7" w:rsidRDefault="003A63D7">
      <w:r>
        <w:separator/>
      </w:r>
    </w:p>
  </w:footnote>
  <w:footnote w:type="continuationSeparator" w:id="0">
    <w:p w14:paraId="3BC0DE61" w14:textId="77777777" w:rsidR="003A63D7" w:rsidRDefault="003A6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B7263" w14:textId="77777777" w:rsidR="00D90892" w:rsidRDefault="00000000" w:rsidP="008C7C48">
    <w:pPr>
      <w:pStyle w:val="Cabealho"/>
      <w:framePr w:wrap="around" w:vAnchor="text" w:hAnchor="margin" w:xAlign="right" w:y="1"/>
      <w:rPr>
        <w:rStyle w:val="Nmerodepgina"/>
      </w:rPr>
    </w:pPr>
    <w:r>
      <w:rPr>
        <w:noProof/>
      </w:rPr>
      <w:pict w14:anchorId="6EA1AD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27766" o:spid="_x0000_s1029" type="#_x0000_t75" style="position:absolute;margin-left:0;margin-top:0;width:509.95pt;height:233.85pt;z-index:-251657216;mso-position-horizontal:center;mso-position-horizontal-relative:margin;mso-position-vertical:center;mso-position-vertical-relative:margin" o:allowincell="f">
          <v:imagedata r:id="rId1" o:title="Logotipo Valteir Oliveira 3-min" gain="19661f" blacklevel="22938f"/>
          <w10:wrap anchorx="margin" anchory="margin"/>
        </v:shape>
      </w:pict>
    </w:r>
    <w:r w:rsidR="00934609">
      <w:rPr>
        <w:rStyle w:val="Nmerodepgina"/>
      </w:rPr>
      <w:fldChar w:fldCharType="begin"/>
    </w:r>
    <w:r w:rsidR="00D90892">
      <w:rPr>
        <w:rStyle w:val="Nmerodepgina"/>
      </w:rPr>
      <w:instrText xml:space="preserve">PAGE  </w:instrText>
    </w:r>
    <w:r w:rsidR="00934609">
      <w:rPr>
        <w:rStyle w:val="Nmerodepgina"/>
      </w:rPr>
      <w:fldChar w:fldCharType="separate"/>
    </w:r>
    <w:r w:rsidR="00830C34">
      <w:rPr>
        <w:rStyle w:val="Nmerodepgina"/>
        <w:noProof/>
      </w:rPr>
      <w:t>2</w:t>
    </w:r>
    <w:r w:rsidR="00934609">
      <w:rPr>
        <w:rStyle w:val="Nmerodepgina"/>
      </w:rPr>
      <w:fldChar w:fldCharType="end"/>
    </w:r>
  </w:p>
  <w:p w14:paraId="39AFE701" w14:textId="77777777" w:rsidR="00D90892" w:rsidRDefault="00D90892" w:rsidP="00411B9C">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73BF" w14:textId="77777777" w:rsidR="00D90892" w:rsidRDefault="00B27E26" w:rsidP="00F95EB7">
    <w:pPr>
      <w:pStyle w:val="Cabealho"/>
      <w:jc w:val="right"/>
    </w:pPr>
    <w:r>
      <w:rPr>
        <w:noProof/>
      </w:rPr>
      <w:drawing>
        <wp:inline distT="0" distB="0" distL="0" distR="0" wp14:anchorId="4B8D696C" wp14:editId="0B123FE9">
          <wp:extent cx="832214" cy="381000"/>
          <wp:effectExtent l="0" t="0" r="635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62343" cy="394794"/>
                  </a:xfrm>
                  <a:prstGeom prst="rect">
                    <a:avLst/>
                  </a:prstGeom>
                </pic:spPr>
              </pic:pic>
            </a:graphicData>
          </a:graphic>
        </wp:inline>
      </w:drawing>
    </w:r>
    <w:r w:rsidR="00000000">
      <w:rPr>
        <w:noProof/>
      </w:rPr>
      <w:pict w14:anchorId="562A81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27767" o:spid="_x0000_s1030" type="#_x0000_t75" style="position:absolute;left:0;text-align:left;margin-left:0;margin-top:0;width:474.6pt;height:187.95pt;z-index:-251656192;mso-position-horizontal:center;mso-position-horizontal-relative:margin;mso-position-vertical:center;mso-position-vertical-relative:margin" o:allowincell="f">
          <v:imagedata r:id="rId2" o:title="Logotipo Valteir Oliveira 3-mi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04A3" w14:textId="77777777" w:rsidR="001411E9" w:rsidRPr="001411E9" w:rsidRDefault="00000000" w:rsidP="001948A2">
    <w:pPr>
      <w:pStyle w:val="Cabealho"/>
      <w:tabs>
        <w:tab w:val="left" w:pos="2552"/>
        <w:tab w:val="left" w:pos="3828"/>
      </w:tabs>
    </w:pPr>
    <w:r>
      <w:rPr>
        <w:noProof/>
      </w:rPr>
      <w:pict w14:anchorId="37C232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27765" o:spid="_x0000_s1028" type="#_x0000_t75" style="position:absolute;margin-left:0;margin-top:0;width:509.95pt;height:233.85pt;z-index:-251658240;mso-position-horizontal:center;mso-position-horizontal-relative:margin;mso-position-vertical:center;mso-position-vertical-relative:margin" o:allowincell="f">
          <v:imagedata r:id="rId1" o:title="Logotipo Valteir Oliveira 3-mi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442"/>
    <w:multiLevelType w:val="singleLevel"/>
    <w:tmpl w:val="9558F3D6"/>
    <w:lvl w:ilvl="0">
      <w:start w:val="1"/>
      <w:numFmt w:val="upperLetter"/>
      <w:lvlText w:val="%1)"/>
      <w:lvlJc w:val="left"/>
      <w:pPr>
        <w:tabs>
          <w:tab w:val="num" w:pos="360"/>
        </w:tabs>
        <w:ind w:left="360" w:hanging="360"/>
      </w:pPr>
      <w:rPr>
        <w:rFonts w:hint="default"/>
      </w:rPr>
    </w:lvl>
  </w:abstractNum>
  <w:abstractNum w:abstractNumId="1" w15:restartNumberingAfterBreak="0">
    <w:nsid w:val="135D0AD1"/>
    <w:multiLevelType w:val="hybridMultilevel"/>
    <w:tmpl w:val="24B8010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41579BF"/>
    <w:multiLevelType w:val="hybridMultilevel"/>
    <w:tmpl w:val="6BE47D82"/>
    <w:lvl w:ilvl="0" w:tplc="4BFEB186">
      <w:start w:val="1"/>
      <w:numFmt w:val="lowerLetter"/>
      <w:lvlText w:val="%1)"/>
      <w:lvlJc w:val="left"/>
      <w:pPr>
        <w:ind w:left="720" w:hanging="360"/>
      </w:pPr>
      <w:rPr>
        <w:rFonts w:hint="default"/>
        <w:color w:val="000000" w:themeColor="tex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08C2D16"/>
    <w:multiLevelType w:val="singleLevel"/>
    <w:tmpl w:val="E1DAE6C0"/>
    <w:lvl w:ilvl="0">
      <w:start w:val="1"/>
      <w:numFmt w:val="upperLetter"/>
      <w:lvlText w:val="%1)"/>
      <w:lvlJc w:val="left"/>
      <w:pPr>
        <w:tabs>
          <w:tab w:val="num" w:pos="360"/>
        </w:tabs>
        <w:ind w:left="360" w:hanging="360"/>
      </w:pPr>
      <w:rPr>
        <w:rFonts w:hint="default"/>
      </w:rPr>
    </w:lvl>
  </w:abstractNum>
  <w:num w:numId="1" w16cid:durableId="928540715">
    <w:abstractNumId w:val="3"/>
  </w:num>
  <w:num w:numId="2" w16cid:durableId="1077289010">
    <w:abstractNumId w:val="0"/>
  </w:num>
  <w:num w:numId="3" w16cid:durableId="253440197">
    <w:abstractNumId w:val="1"/>
  </w:num>
  <w:num w:numId="4" w16cid:durableId="1819565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rawingGridVerticalSpacing w:val="136"/>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140"/>
    <w:rsid w:val="000036DE"/>
    <w:rsid w:val="00004DCE"/>
    <w:rsid w:val="00011516"/>
    <w:rsid w:val="00017B38"/>
    <w:rsid w:val="00017F4A"/>
    <w:rsid w:val="00025DD5"/>
    <w:rsid w:val="000369ED"/>
    <w:rsid w:val="00050150"/>
    <w:rsid w:val="000537A1"/>
    <w:rsid w:val="00060E18"/>
    <w:rsid w:val="00064D26"/>
    <w:rsid w:val="0006689B"/>
    <w:rsid w:val="00073A2C"/>
    <w:rsid w:val="0008024B"/>
    <w:rsid w:val="000830B2"/>
    <w:rsid w:val="00084522"/>
    <w:rsid w:val="0008786F"/>
    <w:rsid w:val="00095432"/>
    <w:rsid w:val="000A33B7"/>
    <w:rsid w:val="000A38AC"/>
    <w:rsid w:val="000A5ED3"/>
    <w:rsid w:val="000A72A0"/>
    <w:rsid w:val="000B7432"/>
    <w:rsid w:val="000C16E3"/>
    <w:rsid w:val="000C6032"/>
    <w:rsid w:val="000C74A2"/>
    <w:rsid w:val="000D57C9"/>
    <w:rsid w:val="000D7585"/>
    <w:rsid w:val="000E0F64"/>
    <w:rsid w:val="000E1EED"/>
    <w:rsid w:val="000E608E"/>
    <w:rsid w:val="000F252C"/>
    <w:rsid w:val="000F4183"/>
    <w:rsid w:val="000F4F60"/>
    <w:rsid w:val="00101B37"/>
    <w:rsid w:val="00104F60"/>
    <w:rsid w:val="001075FF"/>
    <w:rsid w:val="00111361"/>
    <w:rsid w:val="00114577"/>
    <w:rsid w:val="001159EE"/>
    <w:rsid w:val="00116C05"/>
    <w:rsid w:val="001220C0"/>
    <w:rsid w:val="0012580D"/>
    <w:rsid w:val="00125D52"/>
    <w:rsid w:val="00131239"/>
    <w:rsid w:val="00132C9B"/>
    <w:rsid w:val="001369FA"/>
    <w:rsid w:val="001411E9"/>
    <w:rsid w:val="001432D9"/>
    <w:rsid w:val="001465F6"/>
    <w:rsid w:val="00152789"/>
    <w:rsid w:val="001532D2"/>
    <w:rsid w:val="001631C6"/>
    <w:rsid w:val="00173C81"/>
    <w:rsid w:val="001778C0"/>
    <w:rsid w:val="001948A2"/>
    <w:rsid w:val="00197EEE"/>
    <w:rsid w:val="001A3644"/>
    <w:rsid w:val="001A3B88"/>
    <w:rsid w:val="001B74BB"/>
    <w:rsid w:val="001C1027"/>
    <w:rsid w:val="001C18A6"/>
    <w:rsid w:val="001C3A55"/>
    <w:rsid w:val="001C4693"/>
    <w:rsid w:val="001C6628"/>
    <w:rsid w:val="001C7A2D"/>
    <w:rsid w:val="001D18D2"/>
    <w:rsid w:val="001D5786"/>
    <w:rsid w:val="001E015F"/>
    <w:rsid w:val="001E331B"/>
    <w:rsid w:val="001E5761"/>
    <w:rsid w:val="001F1DF8"/>
    <w:rsid w:val="00203E83"/>
    <w:rsid w:val="00207220"/>
    <w:rsid w:val="00217B27"/>
    <w:rsid w:val="00234B97"/>
    <w:rsid w:val="002472DE"/>
    <w:rsid w:val="0025242F"/>
    <w:rsid w:val="0025467C"/>
    <w:rsid w:val="00256770"/>
    <w:rsid w:val="00257F7B"/>
    <w:rsid w:val="00263AC7"/>
    <w:rsid w:val="002642C2"/>
    <w:rsid w:val="00264CBA"/>
    <w:rsid w:val="00277377"/>
    <w:rsid w:val="00277527"/>
    <w:rsid w:val="00281080"/>
    <w:rsid w:val="00291B74"/>
    <w:rsid w:val="002970FD"/>
    <w:rsid w:val="00297AA0"/>
    <w:rsid w:val="002A61FF"/>
    <w:rsid w:val="002A64D6"/>
    <w:rsid w:val="002B1733"/>
    <w:rsid w:val="002B6338"/>
    <w:rsid w:val="002C0358"/>
    <w:rsid w:val="002C128C"/>
    <w:rsid w:val="002D139D"/>
    <w:rsid w:val="002D6D30"/>
    <w:rsid w:val="002E212B"/>
    <w:rsid w:val="002E4935"/>
    <w:rsid w:val="002E7A18"/>
    <w:rsid w:val="002E7E11"/>
    <w:rsid w:val="002F00AD"/>
    <w:rsid w:val="002F14B0"/>
    <w:rsid w:val="002F31E0"/>
    <w:rsid w:val="002F6E65"/>
    <w:rsid w:val="003038AA"/>
    <w:rsid w:val="00311B84"/>
    <w:rsid w:val="00312143"/>
    <w:rsid w:val="003167C6"/>
    <w:rsid w:val="00323C0D"/>
    <w:rsid w:val="00333A82"/>
    <w:rsid w:val="00353A3C"/>
    <w:rsid w:val="003604B0"/>
    <w:rsid w:val="003608C1"/>
    <w:rsid w:val="0036101E"/>
    <w:rsid w:val="0036710A"/>
    <w:rsid w:val="00367861"/>
    <w:rsid w:val="00370B6C"/>
    <w:rsid w:val="00372AF4"/>
    <w:rsid w:val="00382CA7"/>
    <w:rsid w:val="003907BC"/>
    <w:rsid w:val="00390CC6"/>
    <w:rsid w:val="00391730"/>
    <w:rsid w:val="00393701"/>
    <w:rsid w:val="00393EF9"/>
    <w:rsid w:val="003947ED"/>
    <w:rsid w:val="00394C57"/>
    <w:rsid w:val="003A27B6"/>
    <w:rsid w:val="003A63D7"/>
    <w:rsid w:val="003B44DE"/>
    <w:rsid w:val="003B7B32"/>
    <w:rsid w:val="003D3DB9"/>
    <w:rsid w:val="003D6C7C"/>
    <w:rsid w:val="003E0962"/>
    <w:rsid w:val="003F497D"/>
    <w:rsid w:val="003F4A5D"/>
    <w:rsid w:val="003F5EAA"/>
    <w:rsid w:val="003F6FF0"/>
    <w:rsid w:val="00406BB5"/>
    <w:rsid w:val="00411B9C"/>
    <w:rsid w:val="004229DC"/>
    <w:rsid w:val="00423ACB"/>
    <w:rsid w:val="00427B0D"/>
    <w:rsid w:val="00436CC9"/>
    <w:rsid w:val="0044023B"/>
    <w:rsid w:val="00446846"/>
    <w:rsid w:val="004476C2"/>
    <w:rsid w:val="00460BE8"/>
    <w:rsid w:val="00461E5A"/>
    <w:rsid w:val="004633A4"/>
    <w:rsid w:val="00470DBC"/>
    <w:rsid w:val="00470E69"/>
    <w:rsid w:val="004713E6"/>
    <w:rsid w:val="00497C8A"/>
    <w:rsid w:val="004A0AB5"/>
    <w:rsid w:val="004A157D"/>
    <w:rsid w:val="004B1BE1"/>
    <w:rsid w:val="004C6AE6"/>
    <w:rsid w:val="004C7645"/>
    <w:rsid w:val="004E2CAF"/>
    <w:rsid w:val="004E467A"/>
    <w:rsid w:val="004E4E96"/>
    <w:rsid w:val="004F49A2"/>
    <w:rsid w:val="005014E8"/>
    <w:rsid w:val="0050247A"/>
    <w:rsid w:val="00502F11"/>
    <w:rsid w:val="00521DB7"/>
    <w:rsid w:val="00522221"/>
    <w:rsid w:val="00525168"/>
    <w:rsid w:val="005403BE"/>
    <w:rsid w:val="00555D7D"/>
    <w:rsid w:val="0056143A"/>
    <w:rsid w:val="00561919"/>
    <w:rsid w:val="00564D83"/>
    <w:rsid w:val="005669A6"/>
    <w:rsid w:val="0056700A"/>
    <w:rsid w:val="00567263"/>
    <w:rsid w:val="00575DA5"/>
    <w:rsid w:val="005773D9"/>
    <w:rsid w:val="00577719"/>
    <w:rsid w:val="00585DA2"/>
    <w:rsid w:val="005A09B8"/>
    <w:rsid w:val="005A1019"/>
    <w:rsid w:val="005A1C6C"/>
    <w:rsid w:val="005B63EF"/>
    <w:rsid w:val="005B7CE6"/>
    <w:rsid w:val="005C200D"/>
    <w:rsid w:val="005C450D"/>
    <w:rsid w:val="005C764B"/>
    <w:rsid w:val="005D602E"/>
    <w:rsid w:val="005E1FD6"/>
    <w:rsid w:val="005E41C3"/>
    <w:rsid w:val="005E7AE8"/>
    <w:rsid w:val="005F3354"/>
    <w:rsid w:val="006052C7"/>
    <w:rsid w:val="006063DA"/>
    <w:rsid w:val="00612B0E"/>
    <w:rsid w:val="006134B5"/>
    <w:rsid w:val="006147CE"/>
    <w:rsid w:val="00614E0C"/>
    <w:rsid w:val="006273F6"/>
    <w:rsid w:val="00632A0C"/>
    <w:rsid w:val="0064279F"/>
    <w:rsid w:val="00643DB0"/>
    <w:rsid w:val="006528D0"/>
    <w:rsid w:val="00656105"/>
    <w:rsid w:val="00660AD2"/>
    <w:rsid w:val="00666336"/>
    <w:rsid w:val="006742B8"/>
    <w:rsid w:val="0067442D"/>
    <w:rsid w:val="00674F04"/>
    <w:rsid w:val="006847EB"/>
    <w:rsid w:val="006871EE"/>
    <w:rsid w:val="00687D95"/>
    <w:rsid w:val="00690E9F"/>
    <w:rsid w:val="00694990"/>
    <w:rsid w:val="006978BB"/>
    <w:rsid w:val="006A3416"/>
    <w:rsid w:val="006A7212"/>
    <w:rsid w:val="006C0A78"/>
    <w:rsid w:val="006C163E"/>
    <w:rsid w:val="006C20C7"/>
    <w:rsid w:val="006C26A5"/>
    <w:rsid w:val="006C2712"/>
    <w:rsid w:val="006C34DC"/>
    <w:rsid w:val="006C55C8"/>
    <w:rsid w:val="006E1B0B"/>
    <w:rsid w:val="006F0F24"/>
    <w:rsid w:val="006F24C0"/>
    <w:rsid w:val="006F3CB9"/>
    <w:rsid w:val="007046E0"/>
    <w:rsid w:val="007051FE"/>
    <w:rsid w:val="0070541C"/>
    <w:rsid w:val="00707D43"/>
    <w:rsid w:val="00711C27"/>
    <w:rsid w:val="00716EB0"/>
    <w:rsid w:val="00721A42"/>
    <w:rsid w:val="00732CC5"/>
    <w:rsid w:val="00742A32"/>
    <w:rsid w:val="007467AD"/>
    <w:rsid w:val="00755CE3"/>
    <w:rsid w:val="00766AE4"/>
    <w:rsid w:val="00774C16"/>
    <w:rsid w:val="00782317"/>
    <w:rsid w:val="007938E3"/>
    <w:rsid w:val="007948A0"/>
    <w:rsid w:val="007A7639"/>
    <w:rsid w:val="007B168E"/>
    <w:rsid w:val="007B2C6D"/>
    <w:rsid w:val="007B6142"/>
    <w:rsid w:val="007B66B3"/>
    <w:rsid w:val="007B715B"/>
    <w:rsid w:val="007C099B"/>
    <w:rsid w:val="007D3666"/>
    <w:rsid w:val="007D6E94"/>
    <w:rsid w:val="007D790A"/>
    <w:rsid w:val="007E206A"/>
    <w:rsid w:val="00804D0A"/>
    <w:rsid w:val="00812BF7"/>
    <w:rsid w:val="00817E85"/>
    <w:rsid w:val="0082078A"/>
    <w:rsid w:val="00830C34"/>
    <w:rsid w:val="008325DB"/>
    <w:rsid w:val="00836353"/>
    <w:rsid w:val="00841699"/>
    <w:rsid w:val="008421ED"/>
    <w:rsid w:val="008449C0"/>
    <w:rsid w:val="00850452"/>
    <w:rsid w:val="008527FC"/>
    <w:rsid w:val="00853BD7"/>
    <w:rsid w:val="00853FAA"/>
    <w:rsid w:val="00866621"/>
    <w:rsid w:val="0087355F"/>
    <w:rsid w:val="00892362"/>
    <w:rsid w:val="00894C89"/>
    <w:rsid w:val="00896E5A"/>
    <w:rsid w:val="008B0ECB"/>
    <w:rsid w:val="008B5D60"/>
    <w:rsid w:val="008C00D5"/>
    <w:rsid w:val="008C02F6"/>
    <w:rsid w:val="008C7902"/>
    <w:rsid w:val="008C7C48"/>
    <w:rsid w:val="008D4A2D"/>
    <w:rsid w:val="008D5662"/>
    <w:rsid w:val="008E03BA"/>
    <w:rsid w:val="008E067E"/>
    <w:rsid w:val="008E099A"/>
    <w:rsid w:val="008E3ECD"/>
    <w:rsid w:val="008F0C97"/>
    <w:rsid w:val="008F3BF5"/>
    <w:rsid w:val="008F72F1"/>
    <w:rsid w:val="00911BD1"/>
    <w:rsid w:val="0091644B"/>
    <w:rsid w:val="00927B58"/>
    <w:rsid w:val="00932A47"/>
    <w:rsid w:val="00934609"/>
    <w:rsid w:val="009347B1"/>
    <w:rsid w:val="009422DC"/>
    <w:rsid w:val="00942402"/>
    <w:rsid w:val="00945525"/>
    <w:rsid w:val="00952D7A"/>
    <w:rsid w:val="00953B1E"/>
    <w:rsid w:val="00956C67"/>
    <w:rsid w:val="00956FD8"/>
    <w:rsid w:val="00961811"/>
    <w:rsid w:val="0096371D"/>
    <w:rsid w:val="00965595"/>
    <w:rsid w:val="0097299E"/>
    <w:rsid w:val="009729B2"/>
    <w:rsid w:val="00974260"/>
    <w:rsid w:val="00981BA2"/>
    <w:rsid w:val="00982F54"/>
    <w:rsid w:val="00992929"/>
    <w:rsid w:val="009A0C41"/>
    <w:rsid w:val="009A12E8"/>
    <w:rsid w:val="009A6D23"/>
    <w:rsid w:val="009A736D"/>
    <w:rsid w:val="009C0815"/>
    <w:rsid w:val="009C2567"/>
    <w:rsid w:val="009D0017"/>
    <w:rsid w:val="009D4252"/>
    <w:rsid w:val="009D59C8"/>
    <w:rsid w:val="009E5A4E"/>
    <w:rsid w:val="009F04BF"/>
    <w:rsid w:val="009F059D"/>
    <w:rsid w:val="009F2434"/>
    <w:rsid w:val="009F39D0"/>
    <w:rsid w:val="009F4508"/>
    <w:rsid w:val="009F4F2D"/>
    <w:rsid w:val="009F51E7"/>
    <w:rsid w:val="00A0539F"/>
    <w:rsid w:val="00A069DE"/>
    <w:rsid w:val="00A10140"/>
    <w:rsid w:val="00A10C65"/>
    <w:rsid w:val="00A21169"/>
    <w:rsid w:val="00A26BAD"/>
    <w:rsid w:val="00A27C2D"/>
    <w:rsid w:val="00A27E68"/>
    <w:rsid w:val="00A41913"/>
    <w:rsid w:val="00A43996"/>
    <w:rsid w:val="00A47BD4"/>
    <w:rsid w:val="00A502CE"/>
    <w:rsid w:val="00A573B1"/>
    <w:rsid w:val="00A62DDE"/>
    <w:rsid w:val="00A62F91"/>
    <w:rsid w:val="00A677B3"/>
    <w:rsid w:val="00A67B9F"/>
    <w:rsid w:val="00A8260E"/>
    <w:rsid w:val="00A87402"/>
    <w:rsid w:val="00A968D5"/>
    <w:rsid w:val="00A976EC"/>
    <w:rsid w:val="00AA3605"/>
    <w:rsid w:val="00AC0B8F"/>
    <w:rsid w:val="00AC3B7A"/>
    <w:rsid w:val="00AC6C62"/>
    <w:rsid w:val="00AD0299"/>
    <w:rsid w:val="00AD1618"/>
    <w:rsid w:val="00AD4F03"/>
    <w:rsid w:val="00AD75DB"/>
    <w:rsid w:val="00AE28C7"/>
    <w:rsid w:val="00AE38ED"/>
    <w:rsid w:val="00AE4A81"/>
    <w:rsid w:val="00AE62F7"/>
    <w:rsid w:val="00AF03DC"/>
    <w:rsid w:val="00AF0CCE"/>
    <w:rsid w:val="00AF1F25"/>
    <w:rsid w:val="00AF2590"/>
    <w:rsid w:val="00B01F20"/>
    <w:rsid w:val="00B06598"/>
    <w:rsid w:val="00B07747"/>
    <w:rsid w:val="00B11A68"/>
    <w:rsid w:val="00B15627"/>
    <w:rsid w:val="00B21ABF"/>
    <w:rsid w:val="00B24D4B"/>
    <w:rsid w:val="00B27E26"/>
    <w:rsid w:val="00B4192E"/>
    <w:rsid w:val="00B46077"/>
    <w:rsid w:val="00B53871"/>
    <w:rsid w:val="00B565A3"/>
    <w:rsid w:val="00B61A6C"/>
    <w:rsid w:val="00B70D6B"/>
    <w:rsid w:val="00B715D5"/>
    <w:rsid w:val="00B759A5"/>
    <w:rsid w:val="00B83C0E"/>
    <w:rsid w:val="00B93E78"/>
    <w:rsid w:val="00BA4388"/>
    <w:rsid w:val="00BA7E73"/>
    <w:rsid w:val="00BB212F"/>
    <w:rsid w:val="00BC0A5D"/>
    <w:rsid w:val="00BD07EA"/>
    <w:rsid w:val="00BD3498"/>
    <w:rsid w:val="00BE3AA0"/>
    <w:rsid w:val="00BF3B5F"/>
    <w:rsid w:val="00C00678"/>
    <w:rsid w:val="00C0526B"/>
    <w:rsid w:val="00C12D17"/>
    <w:rsid w:val="00C211AD"/>
    <w:rsid w:val="00C240A1"/>
    <w:rsid w:val="00C2659F"/>
    <w:rsid w:val="00C3219D"/>
    <w:rsid w:val="00C34E0A"/>
    <w:rsid w:val="00C37258"/>
    <w:rsid w:val="00C4599D"/>
    <w:rsid w:val="00C50BA7"/>
    <w:rsid w:val="00C52071"/>
    <w:rsid w:val="00C55FAB"/>
    <w:rsid w:val="00C56938"/>
    <w:rsid w:val="00C633B7"/>
    <w:rsid w:val="00C65465"/>
    <w:rsid w:val="00C6741C"/>
    <w:rsid w:val="00C72800"/>
    <w:rsid w:val="00C9428C"/>
    <w:rsid w:val="00C9587F"/>
    <w:rsid w:val="00CC5569"/>
    <w:rsid w:val="00CC729E"/>
    <w:rsid w:val="00CC76BA"/>
    <w:rsid w:val="00CD7310"/>
    <w:rsid w:val="00CD7E45"/>
    <w:rsid w:val="00CE5E47"/>
    <w:rsid w:val="00CE6DFD"/>
    <w:rsid w:val="00CF30D7"/>
    <w:rsid w:val="00CF365E"/>
    <w:rsid w:val="00CF43C4"/>
    <w:rsid w:val="00CF43FB"/>
    <w:rsid w:val="00D05F62"/>
    <w:rsid w:val="00D37D07"/>
    <w:rsid w:val="00D44658"/>
    <w:rsid w:val="00D45011"/>
    <w:rsid w:val="00D5061B"/>
    <w:rsid w:val="00D71BB2"/>
    <w:rsid w:val="00D7243A"/>
    <w:rsid w:val="00D72E0A"/>
    <w:rsid w:val="00D7362F"/>
    <w:rsid w:val="00D7498F"/>
    <w:rsid w:val="00D74D73"/>
    <w:rsid w:val="00D76290"/>
    <w:rsid w:val="00D826C6"/>
    <w:rsid w:val="00D8353F"/>
    <w:rsid w:val="00D85D94"/>
    <w:rsid w:val="00D87598"/>
    <w:rsid w:val="00D90892"/>
    <w:rsid w:val="00D91E38"/>
    <w:rsid w:val="00DA4A31"/>
    <w:rsid w:val="00DB58C4"/>
    <w:rsid w:val="00DC2810"/>
    <w:rsid w:val="00DC524D"/>
    <w:rsid w:val="00DE306B"/>
    <w:rsid w:val="00DE6519"/>
    <w:rsid w:val="00DF4042"/>
    <w:rsid w:val="00E011C7"/>
    <w:rsid w:val="00E0330F"/>
    <w:rsid w:val="00E07F23"/>
    <w:rsid w:val="00E13870"/>
    <w:rsid w:val="00E14346"/>
    <w:rsid w:val="00E21F29"/>
    <w:rsid w:val="00E24535"/>
    <w:rsid w:val="00E3736A"/>
    <w:rsid w:val="00E429B8"/>
    <w:rsid w:val="00E44839"/>
    <w:rsid w:val="00E5712C"/>
    <w:rsid w:val="00E67B0E"/>
    <w:rsid w:val="00E704B4"/>
    <w:rsid w:val="00E70FC8"/>
    <w:rsid w:val="00E75BD4"/>
    <w:rsid w:val="00E836B8"/>
    <w:rsid w:val="00E96720"/>
    <w:rsid w:val="00EB2131"/>
    <w:rsid w:val="00EB2FDD"/>
    <w:rsid w:val="00EB3F78"/>
    <w:rsid w:val="00EB7C7B"/>
    <w:rsid w:val="00EC18B3"/>
    <w:rsid w:val="00EC3E50"/>
    <w:rsid w:val="00EC5ADF"/>
    <w:rsid w:val="00ED07E2"/>
    <w:rsid w:val="00ED6A2E"/>
    <w:rsid w:val="00EE6953"/>
    <w:rsid w:val="00EE7C53"/>
    <w:rsid w:val="00EF2F92"/>
    <w:rsid w:val="00EF4FB0"/>
    <w:rsid w:val="00EF6A25"/>
    <w:rsid w:val="00F066A0"/>
    <w:rsid w:val="00F15879"/>
    <w:rsid w:val="00F4508A"/>
    <w:rsid w:val="00F61F38"/>
    <w:rsid w:val="00F67087"/>
    <w:rsid w:val="00F700BE"/>
    <w:rsid w:val="00F70C02"/>
    <w:rsid w:val="00F76E39"/>
    <w:rsid w:val="00F822C7"/>
    <w:rsid w:val="00F82D39"/>
    <w:rsid w:val="00F83782"/>
    <w:rsid w:val="00F90C45"/>
    <w:rsid w:val="00F92C47"/>
    <w:rsid w:val="00F947A4"/>
    <w:rsid w:val="00F94D78"/>
    <w:rsid w:val="00F95EB7"/>
    <w:rsid w:val="00FA2966"/>
    <w:rsid w:val="00FB5846"/>
    <w:rsid w:val="00FC0958"/>
    <w:rsid w:val="00FC4DD3"/>
    <w:rsid w:val="00FC5D26"/>
    <w:rsid w:val="00FD1DDA"/>
    <w:rsid w:val="00FE2F74"/>
    <w:rsid w:val="00FE3BA2"/>
    <w:rsid w:val="00FE45FD"/>
    <w:rsid w:val="00FE5082"/>
    <w:rsid w:val="00FE5B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57C5C1"/>
  <w15:docId w15:val="{55323545-35DB-4472-9FAE-7FAAE126D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450D"/>
    <w:rPr>
      <w:rFonts w:ascii="Arial" w:hAnsi="Arial"/>
      <w:sz w:val="21"/>
    </w:rPr>
  </w:style>
  <w:style w:type="paragraph" w:styleId="Ttulo1">
    <w:name w:val="heading 1"/>
    <w:basedOn w:val="Normal"/>
    <w:next w:val="Normal"/>
    <w:link w:val="Ttulo1Char"/>
    <w:uiPriority w:val="9"/>
    <w:qFormat/>
    <w:rsid w:val="005C450D"/>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tulo2">
    <w:name w:val="heading 2"/>
    <w:basedOn w:val="Normal"/>
    <w:next w:val="Normal"/>
    <w:link w:val="Ttulo2Char"/>
    <w:uiPriority w:val="9"/>
    <w:unhideWhenUsed/>
    <w:qFormat/>
    <w:rsid w:val="005C450D"/>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unhideWhenUsed/>
    <w:qFormat/>
    <w:rsid w:val="005C450D"/>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tulo4">
    <w:name w:val="heading 4"/>
    <w:basedOn w:val="Normal"/>
    <w:next w:val="Normal"/>
    <w:link w:val="Ttulo4Char"/>
    <w:uiPriority w:val="9"/>
    <w:unhideWhenUsed/>
    <w:qFormat/>
    <w:rsid w:val="005C450D"/>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tulo5">
    <w:name w:val="heading 5"/>
    <w:basedOn w:val="Normal"/>
    <w:next w:val="Normal"/>
    <w:link w:val="Ttulo5Char"/>
    <w:uiPriority w:val="9"/>
    <w:semiHidden/>
    <w:unhideWhenUsed/>
    <w:qFormat/>
    <w:rsid w:val="005C450D"/>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tulo6">
    <w:name w:val="heading 6"/>
    <w:basedOn w:val="Normal"/>
    <w:next w:val="Normal"/>
    <w:link w:val="Ttulo6Char"/>
    <w:uiPriority w:val="9"/>
    <w:semiHidden/>
    <w:unhideWhenUsed/>
    <w:qFormat/>
    <w:rsid w:val="005C450D"/>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tulo7">
    <w:name w:val="heading 7"/>
    <w:basedOn w:val="Normal"/>
    <w:next w:val="Normal"/>
    <w:link w:val="Ttulo7Char"/>
    <w:uiPriority w:val="9"/>
    <w:semiHidden/>
    <w:unhideWhenUsed/>
    <w:qFormat/>
    <w:rsid w:val="005C450D"/>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tulo8">
    <w:name w:val="heading 8"/>
    <w:basedOn w:val="Normal"/>
    <w:next w:val="Normal"/>
    <w:link w:val="Ttulo8Char"/>
    <w:uiPriority w:val="9"/>
    <w:semiHidden/>
    <w:unhideWhenUsed/>
    <w:qFormat/>
    <w:rsid w:val="005C450D"/>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tulo9">
    <w:name w:val="heading 9"/>
    <w:basedOn w:val="Normal"/>
    <w:next w:val="Normal"/>
    <w:link w:val="Ttulo9Char"/>
    <w:uiPriority w:val="9"/>
    <w:semiHidden/>
    <w:unhideWhenUsed/>
    <w:qFormat/>
    <w:rsid w:val="005C450D"/>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rsid w:val="00934609"/>
    <w:pPr>
      <w:jc w:val="both"/>
    </w:pPr>
    <w:rPr>
      <w:sz w:val="24"/>
    </w:rPr>
  </w:style>
  <w:style w:type="paragraph" w:styleId="Cabealho">
    <w:name w:val="header"/>
    <w:basedOn w:val="Normal"/>
    <w:link w:val="CabealhoChar"/>
    <w:uiPriority w:val="99"/>
    <w:rsid w:val="00411B9C"/>
    <w:pPr>
      <w:tabs>
        <w:tab w:val="center" w:pos="4252"/>
        <w:tab w:val="right" w:pos="8504"/>
      </w:tabs>
    </w:pPr>
  </w:style>
  <w:style w:type="character" w:styleId="Nmerodepgina">
    <w:name w:val="page number"/>
    <w:basedOn w:val="Fontepargpadro"/>
    <w:rsid w:val="00411B9C"/>
  </w:style>
  <w:style w:type="paragraph" w:styleId="Rodap">
    <w:name w:val="footer"/>
    <w:basedOn w:val="Normal"/>
    <w:link w:val="RodapChar"/>
    <w:uiPriority w:val="99"/>
    <w:rsid w:val="000A33B7"/>
    <w:pPr>
      <w:tabs>
        <w:tab w:val="center" w:pos="4252"/>
        <w:tab w:val="right" w:pos="8504"/>
      </w:tabs>
    </w:pPr>
  </w:style>
  <w:style w:type="character" w:customStyle="1" w:styleId="RodapChar">
    <w:name w:val="Rodapé Char"/>
    <w:basedOn w:val="Fontepargpadro"/>
    <w:link w:val="Rodap"/>
    <w:uiPriority w:val="99"/>
    <w:rsid w:val="000A33B7"/>
  </w:style>
  <w:style w:type="paragraph" w:styleId="EndereoHTML">
    <w:name w:val="HTML Address"/>
    <w:basedOn w:val="Normal"/>
    <w:link w:val="EndereoHTMLChar"/>
    <w:uiPriority w:val="99"/>
    <w:unhideWhenUsed/>
    <w:rsid w:val="000A33B7"/>
    <w:rPr>
      <w:i/>
      <w:iCs/>
      <w:sz w:val="24"/>
      <w:szCs w:val="24"/>
    </w:rPr>
  </w:style>
  <w:style w:type="character" w:customStyle="1" w:styleId="EndereoHTMLChar">
    <w:name w:val="Endereço HTML Char"/>
    <w:link w:val="EndereoHTML"/>
    <w:uiPriority w:val="99"/>
    <w:rsid w:val="000A33B7"/>
    <w:rPr>
      <w:i/>
      <w:iCs/>
      <w:sz w:val="24"/>
      <w:szCs w:val="24"/>
    </w:rPr>
  </w:style>
  <w:style w:type="character" w:styleId="Forte">
    <w:name w:val="Strong"/>
    <w:basedOn w:val="Fontepargpadro"/>
    <w:uiPriority w:val="22"/>
    <w:qFormat/>
    <w:rsid w:val="005C450D"/>
    <w:rPr>
      <w:b/>
      <w:bCs/>
    </w:rPr>
  </w:style>
  <w:style w:type="paragraph" w:styleId="Textodebalo">
    <w:name w:val="Balloon Text"/>
    <w:basedOn w:val="Normal"/>
    <w:link w:val="TextodebaloChar"/>
    <w:rsid w:val="001411E9"/>
    <w:rPr>
      <w:rFonts w:ascii="Tahoma" w:hAnsi="Tahoma" w:cs="Tahoma"/>
      <w:sz w:val="16"/>
      <w:szCs w:val="16"/>
    </w:rPr>
  </w:style>
  <w:style w:type="character" w:customStyle="1" w:styleId="TextodebaloChar">
    <w:name w:val="Texto de balão Char"/>
    <w:link w:val="Textodebalo"/>
    <w:rsid w:val="001411E9"/>
    <w:rPr>
      <w:rFonts w:ascii="Tahoma" w:hAnsi="Tahoma" w:cs="Tahoma"/>
      <w:sz w:val="16"/>
      <w:szCs w:val="16"/>
    </w:rPr>
  </w:style>
  <w:style w:type="paragraph" w:styleId="NormalWeb">
    <w:name w:val="Normal (Web)"/>
    <w:basedOn w:val="Normal"/>
    <w:uiPriority w:val="99"/>
    <w:unhideWhenUsed/>
    <w:rsid w:val="00CF30D7"/>
    <w:pPr>
      <w:spacing w:before="100" w:beforeAutospacing="1" w:after="100" w:afterAutospacing="1"/>
    </w:pPr>
    <w:rPr>
      <w:sz w:val="24"/>
      <w:szCs w:val="24"/>
    </w:rPr>
  </w:style>
  <w:style w:type="character" w:customStyle="1" w:styleId="Ttulo3Char">
    <w:name w:val="Título 3 Char"/>
    <w:basedOn w:val="Fontepargpadro"/>
    <w:link w:val="Ttulo3"/>
    <w:uiPriority w:val="9"/>
    <w:rsid w:val="005C450D"/>
    <w:rPr>
      <w:rFonts w:asciiTheme="majorHAnsi" w:eastAsiaTheme="majorEastAsia" w:hAnsiTheme="majorHAnsi" w:cstheme="majorBidi"/>
      <w:color w:val="2E74B5" w:themeColor="accent1" w:themeShade="BF"/>
      <w:sz w:val="28"/>
      <w:szCs w:val="28"/>
    </w:rPr>
  </w:style>
  <w:style w:type="character" w:customStyle="1" w:styleId="CabealhoChar">
    <w:name w:val="Cabeçalho Char"/>
    <w:link w:val="Cabealho"/>
    <w:uiPriority w:val="99"/>
    <w:rsid w:val="001948A2"/>
  </w:style>
  <w:style w:type="character" w:customStyle="1" w:styleId="apple-converted-space">
    <w:name w:val="apple-converted-space"/>
    <w:rsid w:val="003167C6"/>
  </w:style>
  <w:style w:type="paragraph" w:styleId="PargrafodaLista">
    <w:name w:val="List Paragraph"/>
    <w:basedOn w:val="Normal"/>
    <w:uiPriority w:val="34"/>
    <w:qFormat/>
    <w:rsid w:val="004B1BE1"/>
    <w:pPr>
      <w:ind w:left="720"/>
      <w:contextualSpacing/>
    </w:pPr>
  </w:style>
  <w:style w:type="paragraph" w:styleId="Recuodecorpodetexto">
    <w:name w:val="Body Text Indent"/>
    <w:basedOn w:val="Normal"/>
    <w:link w:val="RecuodecorpodetextoChar"/>
    <w:unhideWhenUsed/>
    <w:rsid w:val="00982F54"/>
    <w:pPr>
      <w:spacing w:after="120"/>
      <w:ind w:left="283"/>
    </w:pPr>
  </w:style>
  <w:style w:type="character" w:customStyle="1" w:styleId="RecuodecorpodetextoChar">
    <w:name w:val="Recuo de corpo de texto Char"/>
    <w:basedOn w:val="Fontepargpadro"/>
    <w:link w:val="Recuodecorpodetexto"/>
    <w:rsid w:val="00982F54"/>
  </w:style>
  <w:style w:type="paragraph" w:styleId="Recuodecorpodetexto2">
    <w:name w:val="Body Text Indent 2"/>
    <w:basedOn w:val="Normal"/>
    <w:link w:val="Recuodecorpodetexto2Char"/>
    <w:unhideWhenUsed/>
    <w:rsid w:val="00982F54"/>
    <w:pPr>
      <w:spacing w:after="120" w:line="480" w:lineRule="auto"/>
      <w:ind w:left="283"/>
    </w:pPr>
  </w:style>
  <w:style w:type="character" w:customStyle="1" w:styleId="Recuodecorpodetexto2Char">
    <w:name w:val="Recuo de corpo de texto 2 Char"/>
    <w:basedOn w:val="Fontepargpadro"/>
    <w:link w:val="Recuodecorpodetexto2"/>
    <w:rsid w:val="00982F54"/>
  </w:style>
  <w:style w:type="paragraph" w:styleId="Ttulo">
    <w:name w:val="Title"/>
    <w:basedOn w:val="Normal"/>
    <w:next w:val="Normal"/>
    <w:link w:val="TtuloChar"/>
    <w:uiPriority w:val="10"/>
    <w:qFormat/>
    <w:rsid w:val="005C450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har">
    <w:name w:val="Título Char"/>
    <w:basedOn w:val="Fontepargpadro"/>
    <w:link w:val="Ttulo"/>
    <w:uiPriority w:val="10"/>
    <w:rsid w:val="005C450D"/>
    <w:rPr>
      <w:rFonts w:asciiTheme="majorHAnsi" w:eastAsiaTheme="majorEastAsia" w:hAnsiTheme="majorHAnsi" w:cstheme="majorBidi"/>
      <w:caps/>
      <w:color w:val="44546A" w:themeColor="text2"/>
      <w:spacing w:val="-15"/>
      <w:sz w:val="72"/>
      <w:szCs w:val="72"/>
    </w:rPr>
  </w:style>
  <w:style w:type="paragraph" w:customStyle="1" w:styleId="Default">
    <w:name w:val="Default"/>
    <w:rsid w:val="00F947A4"/>
    <w:pPr>
      <w:autoSpaceDE w:val="0"/>
      <w:autoSpaceDN w:val="0"/>
      <w:adjustRightInd w:val="0"/>
    </w:pPr>
    <w:rPr>
      <w:rFonts w:ascii="Bookman Old Style" w:hAnsi="Bookman Old Style" w:cs="Bookman Old Style"/>
      <w:color w:val="000000"/>
      <w:sz w:val="24"/>
      <w:szCs w:val="24"/>
    </w:rPr>
  </w:style>
  <w:style w:type="character" w:customStyle="1" w:styleId="Ttulo1Char">
    <w:name w:val="Título 1 Char"/>
    <w:basedOn w:val="Fontepargpadro"/>
    <w:link w:val="Ttulo1"/>
    <w:uiPriority w:val="9"/>
    <w:rsid w:val="005C450D"/>
    <w:rPr>
      <w:rFonts w:asciiTheme="majorHAnsi" w:eastAsiaTheme="majorEastAsia" w:hAnsiTheme="majorHAnsi" w:cstheme="majorBidi"/>
      <w:color w:val="1F4E79" w:themeColor="accent1" w:themeShade="80"/>
      <w:sz w:val="36"/>
      <w:szCs w:val="36"/>
    </w:rPr>
  </w:style>
  <w:style w:type="character" w:customStyle="1" w:styleId="Ttulo2Char">
    <w:name w:val="Título 2 Char"/>
    <w:basedOn w:val="Fontepargpadro"/>
    <w:link w:val="Ttulo2"/>
    <w:uiPriority w:val="9"/>
    <w:rsid w:val="005C450D"/>
    <w:rPr>
      <w:rFonts w:asciiTheme="majorHAnsi" w:eastAsiaTheme="majorEastAsia" w:hAnsiTheme="majorHAnsi" w:cstheme="majorBidi"/>
      <w:color w:val="2E74B5" w:themeColor="accent1" w:themeShade="BF"/>
      <w:sz w:val="32"/>
      <w:szCs w:val="32"/>
    </w:rPr>
  </w:style>
  <w:style w:type="character" w:customStyle="1" w:styleId="Ttulo4Char">
    <w:name w:val="Título 4 Char"/>
    <w:basedOn w:val="Fontepargpadro"/>
    <w:link w:val="Ttulo4"/>
    <w:uiPriority w:val="9"/>
    <w:rsid w:val="005C450D"/>
    <w:rPr>
      <w:rFonts w:asciiTheme="majorHAnsi" w:eastAsiaTheme="majorEastAsia" w:hAnsiTheme="majorHAnsi" w:cstheme="majorBidi"/>
      <w:color w:val="2E74B5" w:themeColor="accent1" w:themeShade="BF"/>
      <w:sz w:val="24"/>
      <w:szCs w:val="24"/>
    </w:rPr>
  </w:style>
  <w:style w:type="character" w:customStyle="1" w:styleId="Ttulo5Char">
    <w:name w:val="Título 5 Char"/>
    <w:basedOn w:val="Fontepargpadro"/>
    <w:link w:val="Ttulo5"/>
    <w:uiPriority w:val="9"/>
    <w:semiHidden/>
    <w:rsid w:val="005C450D"/>
    <w:rPr>
      <w:rFonts w:asciiTheme="majorHAnsi" w:eastAsiaTheme="majorEastAsia" w:hAnsiTheme="majorHAnsi" w:cstheme="majorBidi"/>
      <w:caps/>
      <w:color w:val="2E74B5" w:themeColor="accent1" w:themeShade="BF"/>
    </w:rPr>
  </w:style>
  <w:style w:type="character" w:customStyle="1" w:styleId="Ttulo6Char">
    <w:name w:val="Título 6 Char"/>
    <w:basedOn w:val="Fontepargpadro"/>
    <w:link w:val="Ttulo6"/>
    <w:uiPriority w:val="9"/>
    <w:semiHidden/>
    <w:rsid w:val="005C450D"/>
    <w:rPr>
      <w:rFonts w:asciiTheme="majorHAnsi" w:eastAsiaTheme="majorEastAsia" w:hAnsiTheme="majorHAnsi" w:cstheme="majorBidi"/>
      <w:i/>
      <w:iCs/>
      <w:caps/>
      <w:color w:val="1F4E79" w:themeColor="accent1" w:themeShade="80"/>
    </w:rPr>
  </w:style>
  <w:style w:type="character" w:customStyle="1" w:styleId="Ttulo7Char">
    <w:name w:val="Título 7 Char"/>
    <w:basedOn w:val="Fontepargpadro"/>
    <w:link w:val="Ttulo7"/>
    <w:uiPriority w:val="9"/>
    <w:semiHidden/>
    <w:rsid w:val="005C450D"/>
    <w:rPr>
      <w:rFonts w:asciiTheme="majorHAnsi" w:eastAsiaTheme="majorEastAsia" w:hAnsiTheme="majorHAnsi" w:cstheme="majorBidi"/>
      <w:b/>
      <w:bCs/>
      <w:color w:val="1F4E79" w:themeColor="accent1" w:themeShade="80"/>
    </w:rPr>
  </w:style>
  <w:style w:type="character" w:customStyle="1" w:styleId="Ttulo8Char">
    <w:name w:val="Título 8 Char"/>
    <w:basedOn w:val="Fontepargpadro"/>
    <w:link w:val="Ttulo8"/>
    <w:uiPriority w:val="9"/>
    <w:semiHidden/>
    <w:rsid w:val="005C450D"/>
    <w:rPr>
      <w:rFonts w:asciiTheme="majorHAnsi" w:eastAsiaTheme="majorEastAsia" w:hAnsiTheme="majorHAnsi" w:cstheme="majorBidi"/>
      <w:b/>
      <w:bCs/>
      <w:i/>
      <w:iCs/>
      <w:color w:val="1F4E79" w:themeColor="accent1" w:themeShade="80"/>
    </w:rPr>
  </w:style>
  <w:style w:type="character" w:customStyle="1" w:styleId="Ttulo9Char">
    <w:name w:val="Título 9 Char"/>
    <w:basedOn w:val="Fontepargpadro"/>
    <w:link w:val="Ttulo9"/>
    <w:uiPriority w:val="9"/>
    <w:semiHidden/>
    <w:rsid w:val="005C450D"/>
    <w:rPr>
      <w:rFonts w:asciiTheme="majorHAnsi" w:eastAsiaTheme="majorEastAsia" w:hAnsiTheme="majorHAnsi" w:cstheme="majorBidi"/>
      <w:i/>
      <w:iCs/>
      <w:color w:val="1F4E79" w:themeColor="accent1" w:themeShade="80"/>
    </w:rPr>
  </w:style>
  <w:style w:type="paragraph" w:styleId="Legenda">
    <w:name w:val="caption"/>
    <w:basedOn w:val="Normal"/>
    <w:next w:val="Normal"/>
    <w:uiPriority w:val="35"/>
    <w:semiHidden/>
    <w:unhideWhenUsed/>
    <w:qFormat/>
    <w:rsid w:val="005C450D"/>
    <w:pPr>
      <w:spacing w:line="240" w:lineRule="auto"/>
    </w:pPr>
    <w:rPr>
      <w:b/>
      <w:bCs/>
      <w:smallCaps/>
      <w:color w:val="44546A" w:themeColor="text2"/>
    </w:rPr>
  </w:style>
  <w:style w:type="paragraph" w:styleId="Subttulo">
    <w:name w:val="Subtitle"/>
    <w:basedOn w:val="Normal"/>
    <w:next w:val="Normal"/>
    <w:link w:val="SubttuloChar"/>
    <w:uiPriority w:val="11"/>
    <w:qFormat/>
    <w:rsid w:val="005C450D"/>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tuloChar">
    <w:name w:val="Subtítulo Char"/>
    <w:basedOn w:val="Fontepargpadro"/>
    <w:link w:val="Subttulo"/>
    <w:uiPriority w:val="11"/>
    <w:rsid w:val="005C450D"/>
    <w:rPr>
      <w:rFonts w:asciiTheme="majorHAnsi" w:eastAsiaTheme="majorEastAsia" w:hAnsiTheme="majorHAnsi" w:cstheme="majorBidi"/>
      <w:color w:val="5B9BD5" w:themeColor="accent1"/>
      <w:sz w:val="28"/>
      <w:szCs w:val="28"/>
    </w:rPr>
  </w:style>
  <w:style w:type="character" w:styleId="nfase">
    <w:name w:val="Emphasis"/>
    <w:basedOn w:val="Fontepargpadro"/>
    <w:uiPriority w:val="20"/>
    <w:qFormat/>
    <w:rsid w:val="005C450D"/>
    <w:rPr>
      <w:i/>
      <w:iCs/>
    </w:rPr>
  </w:style>
  <w:style w:type="paragraph" w:styleId="SemEspaamento">
    <w:name w:val="No Spacing"/>
    <w:uiPriority w:val="1"/>
    <w:qFormat/>
    <w:rsid w:val="005C450D"/>
    <w:pPr>
      <w:spacing w:after="0" w:line="240" w:lineRule="auto"/>
    </w:pPr>
  </w:style>
  <w:style w:type="paragraph" w:styleId="Citao">
    <w:name w:val="Quote"/>
    <w:basedOn w:val="Normal"/>
    <w:next w:val="Normal"/>
    <w:link w:val="CitaoChar"/>
    <w:uiPriority w:val="29"/>
    <w:qFormat/>
    <w:rsid w:val="005C450D"/>
    <w:pPr>
      <w:spacing w:before="120" w:after="120"/>
      <w:ind w:left="720"/>
    </w:pPr>
    <w:rPr>
      <w:color w:val="44546A" w:themeColor="text2"/>
      <w:sz w:val="24"/>
      <w:szCs w:val="24"/>
    </w:rPr>
  </w:style>
  <w:style w:type="character" w:customStyle="1" w:styleId="CitaoChar">
    <w:name w:val="Citação Char"/>
    <w:basedOn w:val="Fontepargpadro"/>
    <w:link w:val="Citao"/>
    <w:uiPriority w:val="29"/>
    <w:rsid w:val="005C450D"/>
    <w:rPr>
      <w:color w:val="44546A" w:themeColor="text2"/>
      <w:sz w:val="24"/>
      <w:szCs w:val="24"/>
    </w:rPr>
  </w:style>
  <w:style w:type="paragraph" w:styleId="CitaoIntensa">
    <w:name w:val="Intense Quote"/>
    <w:basedOn w:val="Normal"/>
    <w:next w:val="Normal"/>
    <w:link w:val="CitaoIntensaChar"/>
    <w:uiPriority w:val="30"/>
    <w:qFormat/>
    <w:rsid w:val="005C450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oIntensaChar">
    <w:name w:val="Citação Intensa Char"/>
    <w:basedOn w:val="Fontepargpadro"/>
    <w:link w:val="CitaoIntensa"/>
    <w:uiPriority w:val="30"/>
    <w:rsid w:val="005C450D"/>
    <w:rPr>
      <w:rFonts w:asciiTheme="majorHAnsi" w:eastAsiaTheme="majorEastAsia" w:hAnsiTheme="majorHAnsi" w:cstheme="majorBidi"/>
      <w:color w:val="44546A" w:themeColor="text2"/>
      <w:spacing w:val="-6"/>
      <w:sz w:val="32"/>
      <w:szCs w:val="32"/>
    </w:rPr>
  </w:style>
  <w:style w:type="character" w:styleId="nfaseSutil">
    <w:name w:val="Subtle Emphasis"/>
    <w:basedOn w:val="Fontepargpadro"/>
    <w:uiPriority w:val="19"/>
    <w:qFormat/>
    <w:rsid w:val="005C450D"/>
    <w:rPr>
      <w:i/>
      <w:iCs/>
      <w:color w:val="595959" w:themeColor="text1" w:themeTint="A6"/>
    </w:rPr>
  </w:style>
  <w:style w:type="character" w:styleId="nfaseIntensa">
    <w:name w:val="Intense Emphasis"/>
    <w:basedOn w:val="Fontepargpadro"/>
    <w:uiPriority w:val="21"/>
    <w:qFormat/>
    <w:rsid w:val="005C450D"/>
    <w:rPr>
      <w:b/>
      <w:bCs/>
      <w:i/>
      <w:iCs/>
    </w:rPr>
  </w:style>
  <w:style w:type="character" w:styleId="RefernciaSutil">
    <w:name w:val="Subtle Reference"/>
    <w:basedOn w:val="Fontepargpadro"/>
    <w:uiPriority w:val="31"/>
    <w:qFormat/>
    <w:rsid w:val="005C450D"/>
    <w:rPr>
      <w:smallCaps/>
      <w:color w:val="595959" w:themeColor="text1" w:themeTint="A6"/>
      <w:u w:val="none" w:color="7F7F7F" w:themeColor="text1" w:themeTint="80"/>
      <w:bdr w:val="none" w:sz="0" w:space="0" w:color="auto"/>
    </w:rPr>
  </w:style>
  <w:style w:type="character" w:styleId="RefernciaIntensa">
    <w:name w:val="Intense Reference"/>
    <w:basedOn w:val="Fontepargpadro"/>
    <w:uiPriority w:val="32"/>
    <w:qFormat/>
    <w:rsid w:val="005C450D"/>
    <w:rPr>
      <w:b/>
      <w:bCs/>
      <w:smallCaps/>
      <w:color w:val="44546A" w:themeColor="text2"/>
      <w:u w:val="single"/>
    </w:rPr>
  </w:style>
  <w:style w:type="character" w:styleId="TtulodoLivro">
    <w:name w:val="Book Title"/>
    <w:basedOn w:val="Fontepargpadro"/>
    <w:uiPriority w:val="33"/>
    <w:qFormat/>
    <w:rsid w:val="005C450D"/>
    <w:rPr>
      <w:b/>
      <w:bCs/>
      <w:smallCaps/>
      <w:spacing w:val="10"/>
    </w:rPr>
  </w:style>
  <w:style w:type="paragraph" w:styleId="CabealhodoSumrio">
    <w:name w:val="TOC Heading"/>
    <w:basedOn w:val="Ttulo1"/>
    <w:next w:val="Normal"/>
    <w:uiPriority w:val="39"/>
    <w:semiHidden/>
    <w:unhideWhenUsed/>
    <w:qFormat/>
    <w:rsid w:val="005C450D"/>
    <w:pPr>
      <w:outlineLvl w:val="9"/>
    </w:pPr>
  </w:style>
  <w:style w:type="character" w:styleId="Hyperlink">
    <w:name w:val="Hyperlink"/>
    <w:basedOn w:val="Fontepargpadro"/>
    <w:unhideWhenUsed/>
    <w:rsid w:val="001F1DF8"/>
    <w:rPr>
      <w:color w:val="0563C1" w:themeColor="hyperlink"/>
      <w:u w:val="single"/>
    </w:rPr>
  </w:style>
  <w:style w:type="character" w:styleId="MenoPendente">
    <w:name w:val="Unresolved Mention"/>
    <w:basedOn w:val="Fontepargpadro"/>
    <w:uiPriority w:val="99"/>
    <w:semiHidden/>
    <w:unhideWhenUsed/>
    <w:rsid w:val="001F1D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646505">
      <w:bodyDiv w:val="1"/>
      <w:marLeft w:val="0"/>
      <w:marRight w:val="0"/>
      <w:marTop w:val="0"/>
      <w:marBottom w:val="0"/>
      <w:divBdr>
        <w:top w:val="none" w:sz="0" w:space="0" w:color="auto"/>
        <w:left w:val="none" w:sz="0" w:space="0" w:color="auto"/>
        <w:bottom w:val="none" w:sz="0" w:space="0" w:color="auto"/>
        <w:right w:val="none" w:sz="0" w:space="0" w:color="auto"/>
      </w:divBdr>
    </w:div>
    <w:div w:id="442959265">
      <w:bodyDiv w:val="1"/>
      <w:marLeft w:val="0"/>
      <w:marRight w:val="0"/>
      <w:marTop w:val="0"/>
      <w:marBottom w:val="0"/>
      <w:divBdr>
        <w:top w:val="none" w:sz="0" w:space="0" w:color="auto"/>
        <w:left w:val="none" w:sz="0" w:space="0" w:color="auto"/>
        <w:bottom w:val="none" w:sz="0" w:space="0" w:color="auto"/>
        <w:right w:val="none" w:sz="0" w:space="0" w:color="auto"/>
      </w:divBdr>
    </w:div>
    <w:div w:id="579674698">
      <w:bodyDiv w:val="1"/>
      <w:marLeft w:val="0"/>
      <w:marRight w:val="0"/>
      <w:marTop w:val="0"/>
      <w:marBottom w:val="0"/>
      <w:divBdr>
        <w:top w:val="none" w:sz="0" w:space="0" w:color="auto"/>
        <w:left w:val="none" w:sz="0" w:space="0" w:color="auto"/>
        <w:bottom w:val="none" w:sz="0" w:space="0" w:color="auto"/>
        <w:right w:val="none" w:sz="0" w:space="0" w:color="auto"/>
      </w:divBdr>
    </w:div>
    <w:div w:id="1449157766">
      <w:bodyDiv w:val="1"/>
      <w:marLeft w:val="0"/>
      <w:marRight w:val="0"/>
      <w:marTop w:val="0"/>
      <w:marBottom w:val="0"/>
      <w:divBdr>
        <w:top w:val="none" w:sz="0" w:space="0" w:color="auto"/>
        <w:left w:val="none" w:sz="0" w:space="0" w:color="auto"/>
        <w:bottom w:val="none" w:sz="0" w:space="0" w:color="auto"/>
        <w:right w:val="none" w:sz="0" w:space="0" w:color="auto"/>
      </w:divBdr>
    </w:div>
    <w:div w:id="18544200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valteiroliver@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78A220-1FE1-4006-BD12-BB5935871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2695</Words>
  <Characters>14555</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CONTRATO DE LOCAÇÃO DE IMÓVEL URBANO</vt:lpstr>
    </vt:vector>
  </TitlesOfParts>
  <Company/>
  <LinksUpToDate>false</LinksUpToDate>
  <CharactersWithSpaces>17216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LOCAÇÃO DE IMÓVEL URBANO</dc:title>
  <dc:creator>User</dc:creator>
  <cp:lastModifiedBy>Valteir de Oliveira</cp:lastModifiedBy>
  <cp:revision>7</cp:revision>
  <cp:lastPrinted>2026-08-03T22:55:00Z</cp:lastPrinted>
  <dcterms:created xsi:type="dcterms:W3CDTF">2026-06-13T14:34:00Z</dcterms:created>
  <dcterms:modified xsi:type="dcterms:W3CDTF">2026-08-03T22:56:00Z</dcterms:modified>
</cp:coreProperties>
</file>