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B21BE" w14:textId="77777777" w:rsidR="00C60734" w:rsidRDefault="00000000">
      <w:pPr>
        <w:spacing w:after="120"/>
        <w:jc w:val="center"/>
        <w:rPr>
          <w:rFonts w:ascii="Arial" w:eastAsia="Arial" w:hAnsi="Arial" w:cs="Arial"/>
          <w:b/>
          <w:bCs/>
          <w:sz w:val="26"/>
          <w:szCs w:val="26"/>
        </w:rPr>
      </w:pPr>
      <w:bookmarkStart w:id="0" w:name="_z4wewqu7pkkn" w:colFirst="0" w:colLast="0"/>
      <w:bookmarkEnd w:id="0"/>
      <w:r>
        <w:rPr>
          <w:rFonts w:ascii="Arial" w:eastAsia="Arial" w:hAnsi="Arial" w:cs="Arial"/>
          <w:b/>
          <w:bCs/>
          <w:sz w:val="26"/>
          <w:szCs w:val="26"/>
        </w:rPr>
        <w:t>INSTRUMENTO PARTICULAR DE COMPROMISSO DE COMPRA E VENDA DE IMÓVEL COM DAÇÃO EM PAGAMENTO / PERMUTA</w:t>
      </w:r>
    </w:p>
    <w:p w14:paraId="56BA2E12" w14:textId="77777777" w:rsidR="00C60734" w:rsidRDefault="00000000">
      <w:pPr>
        <w:spacing w:after="280"/>
        <w:jc w:val="center"/>
        <w:rPr>
          <w:rFonts w:ascii="Arial" w:eastAsia="Arial" w:hAnsi="Arial" w:cs="Arial"/>
          <w:b/>
          <w:bCs/>
          <w:sz w:val="24"/>
          <w:szCs w:val="24"/>
        </w:rPr>
      </w:pPr>
      <w:r>
        <w:rPr>
          <w:rFonts w:ascii="Arial" w:eastAsia="Arial" w:hAnsi="Arial" w:cs="Arial"/>
          <w:b/>
          <w:bCs/>
          <w:sz w:val="24"/>
          <w:szCs w:val="24"/>
        </w:rPr>
        <w:t>VALOR TOTAL DO NEGÓCIO: R$ 2.390.000,00 (Dois Milhões, Trezentos e Noventa Mil Reais)</w:t>
      </w:r>
    </w:p>
    <w:p w14:paraId="3F863D49" w14:textId="3715B9C1" w:rsidR="00C60734" w:rsidRDefault="00000000">
      <w:pPr>
        <w:spacing w:after="120"/>
        <w:jc w:val="both"/>
        <w:rPr>
          <w:rFonts w:ascii="Arial" w:eastAsia="Arial" w:hAnsi="Arial" w:cs="Arial"/>
        </w:rPr>
      </w:pPr>
      <w:r>
        <w:rPr>
          <w:rFonts w:ascii="Arial" w:eastAsia="Arial" w:hAnsi="Arial" w:cs="Arial"/>
        </w:rPr>
        <w:t xml:space="preserve">Neste Instrumento Particular, celebrado em caráter irrevogável e irretratável, passível de Adjudicação Compulsória nos termos do art. 22 (com redação dada pela Lei nº 649/1949 e Lei nº 14.382/2022) do Decreto-Lei nº 58, de 10 de </w:t>
      </w:r>
      <w:r w:rsidR="00B117FB">
        <w:rPr>
          <w:rFonts w:ascii="Arial" w:eastAsia="Arial" w:hAnsi="Arial" w:cs="Arial"/>
        </w:rPr>
        <w:t>dezembro</w:t>
      </w:r>
      <w:r>
        <w:rPr>
          <w:rFonts w:ascii="Arial" w:eastAsia="Arial" w:hAnsi="Arial" w:cs="Arial"/>
        </w:rPr>
        <w:t xml:space="preserve"> de 1937 e </w:t>
      </w:r>
      <w:proofErr w:type="spellStart"/>
      <w:r>
        <w:rPr>
          <w:rFonts w:ascii="Arial" w:eastAsia="Arial" w:hAnsi="Arial" w:cs="Arial"/>
        </w:rPr>
        <w:t>arts</w:t>
      </w:r>
      <w:proofErr w:type="spellEnd"/>
      <w:r>
        <w:rPr>
          <w:rFonts w:ascii="Arial" w:eastAsia="Arial" w:hAnsi="Arial" w:cs="Arial"/>
        </w:rPr>
        <w:t>. 1.417 e 1.418 do Código Civil Brasileiro, independente de prévio registro imobiliário, lavrado na presença das 02 (duas) testemunhas instrumentárias ao final qualificadas e assinadas, tendo como foro eleito o da Comarca de São José do Rio Preto - SP, comparecem as partes a seguir qualificadas:</w:t>
      </w:r>
    </w:p>
    <w:p w14:paraId="1BE9DDB5" w14:textId="77777777" w:rsidR="00C60734" w:rsidRDefault="00000000">
      <w:pPr>
        <w:spacing w:before="200" w:after="80"/>
        <w:rPr>
          <w:rFonts w:ascii="Arial" w:eastAsia="Arial" w:hAnsi="Arial" w:cs="Arial"/>
          <w:b/>
          <w:bCs/>
          <w:sz w:val="23"/>
          <w:szCs w:val="23"/>
        </w:rPr>
      </w:pPr>
      <w:r>
        <w:rPr>
          <w:rFonts w:ascii="Arial" w:eastAsia="Arial" w:hAnsi="Arial" w:cs="Arial"/>
          <w:b/>
          <w:bCs/>
          <w:sz w:val="23"/>
          <w:szCs w:val="23"/>
        </w:rPr>
        <w:t>A – PROMITENTES VENDEDORES:</w:t>
      </w:r>
    </w:p>
    <w:p w14:paraId="75EB2777" w14:textId="77777777" w:rsidR="00C60734" w:rsidRDefault="00000000">
      <w:pPr>
        <w:spacing w:after="120" w:before="0" w:line="276" w:lineRule="auto"/>
        <w:ind w:left="288"/>
        <w:jc w:val="both"/>
        <w:rPr>
          <w:rFonts w:ascii="Arial" w:eastAsia="Arial" w:hAnsi="Arial" w:cs="Arial"/>
          <w:b/>
          <w:bCs/>
        </w:rPr>
      </w:pPr>
      <w:r/>
      <w:r>
        <w:rPr>
          <w:rFonts w:ascii="Arial" w:hAnsi="Arial"/>
          <w:b/>
          <w:sz w:val="21"/>
        </w:rPr>
        <w:t>1. ADEMIR VENTURINI</w:t>
      </w:r>
      <w:r>
        <w:rPr>
          <w:rFonts w:ascii="Arial" w:hAnsi="Arial"/>
          <w:b w:val="0"/>
          <w:sz w:val="21"/>
        </w:rPr>
        <w:t xml:space="preserve">, brasileiro, marceneiro, nascido aos 25 de julho de 1972 na cidade de Jales - SP, filho de Raymundo Venturini e Nair Bonin Venturini, portador da Cédula de Identidade RG nº 24.694.860 SSP/SP, inscrito no CPF/MF sob o nº 133.470.468-62, CNH Registro nº 01418205561 (DETRAN/SP), casado sob o regime da Comunhão Parcial de Bens na vigência da Lei Federal nº 6.515/77 (conforme Certidão de Casamento lavrada no Cartório de Registro Civil das Pessoas Naturais do 1º Subdistrito da Comarca de São José do Rio Preto - SP, Livro B nº 106, fls. 73, termo nº 12.678, celebrado em 15 de janeiro de 1994) com </w:t>
      </w:r>
      <w:r>
        <w:rPr>
          <w:rFonts w:ascii="Arial" w:hAnsi="Arial"/>
          <w:b/>
          <w:sz w:val="21"/>
        </w:rPr>
        <w:t>MARILAINE OLIVEIRA SILVA VENTURINI</w:t>
      </w:r>
      <w:r>
        <w:rPr>
          <w:rFonts w:ascii="Arial" w:hAnsi="Arial"/>
          <w:b w:val="0"/>
          <w:sz w:val="21"/>
        </w:rPr>
        <w:t>, brasileira, do lar, nascida aos 14 de outubro de 1974 na cidade de São José do Rio Preto - SP, filha de Eusebio Oliveira Silva e Maria Antonia Nunes Silva, portadora da Cédula de Identidade RG nº 25.067.901 SSP/SP, inscrita no CPF/MF sob o nº 121.790.318-66, CNH Registro nº 02130546417 (DETRAN/SP), ambos residentes e domiciliados à Rua Antonio Pirola, nº 123, Residencial Alto das Andorinhas, CEP 15046-231, na cidade de São José do Rio Preto - SP; e</w:t>
      </w:r>
    </w:p>
    <w:p>
      <w:pPr>
        <w:spacing w:before="0" w:after="120" w:line="276" w:lineRule="auto"/>
        <w:ind w:left="288"/>
        <w:jc w:val="both"/>
      </w:pPr>
      <w:r>
        <w:rPr>
          <w:rFonts w:ascii="Arial" w:hAnsi="Arial"/>
          <w:b/>
          <w:sz w:val="21"/>
        </w:rPr>
        <w:t>2. WEBER REGINALDO DOS SANTOS</w:t>
      </w:r>
      <w:r>
        <w:rPr>
          <w:rFonts w:ascii="Arial" w:hAnsi="Arial"/>
          <w:b w:val="0"/>
          <w:sz w:val="21"/>
        </w:rPr>
        <w:t xml:space="preserve">, brasileiro, empresário/comerciante, nascido aos 19 de julho de 1976 na cidade de Mauá - SP, filho de José Bonfim dos Santos e Clarice Venturini dos Santos, portador da Cédula de Identidade RG nº 22.806.400-4 SSP/SP e inscrito no CPF/MF sob o nº 151.990.938-19, casado sob o regime da Comunhão Universal de Bens (conforme Escritura Pública de Pacto Antenupcial lavrada perante o 4º Tabelião de Notas da Comarca de São José do Rio Preto - SP, Livro nº 0552, fls. 379, aos 15 de outubro de 2007; e assento de casamento sob Matrícula nº 115261 01 55 2007 3 00006 020 0001701 01 do 2º Oficial de Registro Civil das Pessoas Naturais de São José do Rio Preto - SP, Livro B-Aux nº 6, fls. 20, termo nº 1701, celebrado em 03 de novembro de 2007) com </w:t>
      </w:r>
      <w:r>
        <w:rPr>
          <w:rFonts w:ascii="Arial" w:hAnsi="Arial"/>
          <w:b/>
          <w:sz w:val="21"/>
        </w:rPr>
        <w:t>PATRICIA FERNANDA DE MORAES BALDUINO DOS SANTOS</w:t>
      </w:r>
      <w:r>
        <w:rPr>
          <w:rFonts w:ascii="Arial" w:hAnsi="Arial"/>
          <w:b w:val="0"/>
          <w:sz w:val="21"/>
        </w:rPr>
        <w:t>, brasileira, comerciante / do lar, nascida aos 06 de junho de 1980 na cidade de São José do Rio Preto - SP, filha de Orlando Balduino e Vera Lucia de Moraes Balduino, portadora da Cédula de Identidade RG nº 30.213.714-2 SSP/SP e inscrita no CPF/MF sob o nº 289.020.208-94, ambos residentes e domiciliados à Rua Direitos Humanos, nº 611, Bairro Residencial Ana Célia, CEP 15045-512, na cidade de São José do Rio Preto - SP.</w:t>
      </w:r>
    </w:p>
    <w:p w14:paraId="595601B5" w14:textId="77777777" w:rsidR="00C60734" w:rsidRDefault="00000000">
      <w:pPr>
        <w:spacing w:before="200" w:after="80"/>
        <w:rPr>
          <w:rFonts w:ascii="Arial" w:eastAsia="Arial" w:hAnsi="Arial" w:cs="Arial"/>
          <w:b/>
          <w:bCs/>
          <w:sz w:val="23"/>
          <w:szCs w:val="23"/>
        </w:rPr>
      </w:pPr>
      <w:r>
        <w:rPr>
          <w:rFonts w:ascii="Arial" w:eastAsia="Arial" w:hAnsi="Arial" w:cs="Arial"/>
          <w:b/>
          <w:bCs/>
          <w:sz w:val="23"/>
          <w:szCs w:val="23"/>
        </w:rPr>
        <w:t>B – PROMISSÁRIOS COMPRADORES:</w:t>
      </w:r>
    </w:p>
    <w:p w14:paraId="538C51CC" w14:textId="77777777" w:rsidR="00C60734" w:rsidRDefault="00000000">
      <w:pPr>
        <w:spacing w:after="40"/>
        <w:jc w:val="center"/>
        <w:rPr>
          <w:rFonts w:ascii="Arial" w:eastAsia="Arial" w:hAnsi="Arial" w:cs="Arial"/>
          <w:b/>
          <w:bCs/>
        </w:rPr>
      </w:pPr>
      <w:r>
        <w:rPr>
          <w:rFonts w:ascii="Arial" w:eastAsia="Arial" w:hAnsi="Arial" w:cs="Arial"/>
          <w:b/>
          <w:bCs/>
        </w:rPr>
        <w:t xml:space="preserve">JOÃO ROBERTO FRESCHI, brasileiro, cirurgião-dentista aposentado, portador da Cédula de Identidade RG nº 6.012.357-6 SSP/SP e inscrito no CPF/MF sob o nº 787.804.468-68, e sua esposa MARIA GENERCI RIGONATO FRESCHI, brasileira, professora aposentada / do lar, portadora da Cédula de Identidade RG nº 12.515.252 SSP/SP (CNH nº 01328033085) e inscrita no CPF/MF sob o nº 045.709.208-45, casados entre si sob o regime de Comunhão Universal de Bens na vigência da Lei nº 6.515/77 (conforme Escritura Pública de Pacto Antenupcial lavrada no Cartório de Registro Civil de Paraíso - SP, Livro nº 58, fls. 167, devidamente registrada sob o nº 3.266 no 1º Oficial de Registro de Imóveis da Comarca de Catanduva - SP), ambos residentes e domiciliados na Avenida Romeu </w:t>
      </w:r>
      <w:proofErr w:type="spellStart"/>
      <w:r>
        <w:rPr>
          <w:rFonts w:ascii="Arial" w:eastAsia="Arial" w:hAnsi="Arial" w:cs="Arial"/>
          <w:b/>
          <w:bCs/>
        </w:rPr>
        <w:t>Strazzi</w:t>
      </w:r>
      <w:proofErr w:type="spellEnd"/>
      <w:r>
        <w:rPr>
          <w:rFonts w:ascii="Arial" w:eastAsia="Arial" w:hAnsi="Arial" w:cs="Arial"/>
          <w:b/>
          <w:bCs/>
        </w:rPr>
        <w:t>, nº 385, 7º pavimento, Apartamento nº 74, Edifício Ipê da Mata, Bairro Jardim Walkíria / Reserva da Mata, CEP 15085-520, na cidade de São José do Rio Preto - SP.</w:t>
      </w:r>
    </w:p>
    <w:p w14:paraId="492ADF2B" w14:textId="77777777" w:rsidR="00C60734" w:rsidRDefault="00000000">
      <w:pPr>
        <w:spacing w:after="120"/>
        <w:jc w:val="both"/>
        <w:rPr>
          <w:rFonts w:ascii="Arial" w:eastAsia="Arial" w:hAnsi="Arial" w:cs="Arial"/>
        </w:rPr>
      </w:pPr>
      <w:r>
        <w:rPr>
          <w:rFonts w:ascii="Arial" w:eastAsia="Arial" w:hAnsi="Arial" w:cs="Arial"/>
        </w:rPr>
        <w:t>DECLARAM as partes contratantes, sob a fé de seus graus e sob as penas da Lei, a sua livre, consciente e espontânea vontade de compromissar a compra e venda do imóvel principal, aceitando e estabelecendo a dação em pagamento com permuta de unidade imobiliária, obrigando-se por si, seus herdeiros, legatários e sucessores a qualquer título, a cumprirem fiel e pontualmente todas as cláusulas e condições a seguir pactuadas:</w:t>
      </w:r>
    </w:p>
    <w:p w14:paraId="0CC04938" w14:textId="77777777" w:rsidR="00C60734" w:rsidRDefault="00000000">
      <w:pPr>
        <w:spacing w:before="200" w:after="80"/>
        <w:rPr>
          <w:rFonts w:ascii="Arial" w:eastAsia="Arial" w:hAnsi="Arial" w:cs="Arial"/>
          <w:b/>
          <w:bCs/>
          <w:sz w:val="23"/>
          <w:szCs w:val="23"/>
        </w:rPr>
      </w:pPr>
      <w:r>
        <w:rPr>
          <w:rFonts w:ascii="Arial" w:eastAsia="Arial" w:hAnsi="Arial" w:cs="Arial"/>
          <w:b/>
          <w:bCs/>
          <w:sz w:val="23"/>
          <w:szCs w:val="23"/>
        </w:rPr>
        <w:t>CLÁUSULA PRIMEIRA – DO OBJETO DA VENDA (IMÓVEL PRINCIPAL)</w:t>
      </w:r>
    </w:p>
    <w:p w14:paraId="47C59F97" w14:textId="77777777" w:rsidR="00C60734" w:rsidRDefault="00000000">
      <w:pPr>
        <w:spacing w:after="120"/>
        <w:jc w:val="both"/>
        <w:rPr>
          <w:rFonts w:ascii="Arial" w:eastAsia="Arial" w:hAnsi="Arial" w:cs="Arial"/>
        </w:rPr>
      </w:pPr>
      <w:r>
        <w:rPr>
          <w:rFonts w:ascii="Arial" w:eastAsia="Arial" w:hAnsi="Arial" w:cs="Arial"/>
        </w:rPr>
        <w:t>Os PROMITENTES VENDEDORES declaram, sob as penas da lei civil e penal, que são legítimos proprietários e possuidores, a justo título, livre e desembaraçado de quaisquer tributos em atraso, hipotecas, penhoras, dívidas ou ônus reais, do imóvel assim caracterizado:</w:t>
      </w:r>
    </w:p>
    <w:p w14:paraId="0388512E" w14:textId="77777777" w:rsidR="00C60734" w:rsidRDefault="00000000">
      <w:pPr>
        <w:spacing w:before="80"/>
        <w:ind w:left="400" w:right="400"/>
        <w:jc w:val="both"/>
        <w:rPr>
          <w:rFonts w:ascii="Arial" w:eastAsia="Arial" w:hAnsi="Arial" w:cs="Arial"/>
          <w:sz w:val="21"/>
          <w:szCs w:val="21"/>
        </w:rPr>
      </w:pPr>
      <w:r>
        <w:rPr>
          <w:rFonts w:ascii="Arial" w:eastAsia="Arial" w:hAnsi="Arial" w:cs="Arial"/>
          <w:sz w:val="21"/>
          <w:szCs w:val="21"/>
        </w:rPr>
        <w:t xml:space="preserve">RESIDÊNCIA UNIFAMILIAR DE ALTO PADRÃO, situada no Condomínio Residencial Parque </w:t>
      </w:r>
      <w:proofErr w:type="spellStart"/>
      <w:r>
        <w:rPr>
          <w:rFonts w:ascii="Arial" w:eastAsia="Arial" w:hAnsi="Arial" w:cs="Arial"/>
          <w:sz w:val="21"/>
          <w:szCs w:val="21"/>
        </w:rPr>
        <w:t>Buona</w:t>
      </w:r>
      <w:proofErr w:type="spellEnd"/>
      <w:r>
        <w:rPr>
          <w:rFonts w:ascii="Arial" w:eastAsia="Arial" w:hAnsi="Arial" w:cs="Arial"/>
          <w:sz w:val="21"/>
          <w:szCs w:val="21"/>
        </w:rPr>
        <w:t xml:space="preserve"> Vita (Avenida Percy Gandini, nº 5005, Bairro Parque Residencial </w:t>
      </w:r>
      <w:proofErr w:type="spellStart"/>
      <w:r>
        <w:rPr>
          <w:rFonts w:ascii="Arial" w:eastAsia="Arial" w:hAnsi="Arial" w:cs="Arial"/>
          <w:sz w:val="21"/>
          <w:szCs w:val="21"/>
        </w:rPr>
        <w:t>Buona</w:t>
      </w:r>
      <w:proofErr w:type="spellEnd"/>
      <w:r>
        <w:rPr>
          <w:rFonts w:ascii="Arial" w:eastAsia="Arial" w:hAnsi="Arial" w:cs="Arial"/>
          <w:sz w:val="21"/>
          <w:szCs w:val="21"/>
        </w:rPr>
        <w:t xml:space="preserve"> Vita), na cidade de São José do Rio Preto - SP, edificada sobre o Lote nº 01 da Quadra nº 04, contando com terreno de 595,00 m² de área total e com área construída de 292,00 m², composta de ampla área de lazer, espaço gourmet, suítes e garagens, devidamente cadastrada perante a Prefeitura Municipal de São José do Rio Preto sob Inscrição Municipal correspondente e registrada sob Matrícula Imobiliária competente perante o Oficial de Registro de Imóveis de São José do Rio Preto - SP.</w:t>
      </w:r>
    </w:p>
    <w:p w14:paraId="1F9F05B7"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SEGUNDA – DO PREÇO E DA FORMA DE PAGAMENTO</w:t>
      </w:r>
    </w:p>
    <w:p w14:paraId="32AAF335" w14:textId="77777777" w:rsidR="00C60734" w:rsidRDefault="00000000">
      <w:pPr>
        <w:spacing w:after="120"/>
        <w:ind w:left="400" w:right="400"/>
        <w:jc w:val="both"/>
        <w:rPr>
          <w:rFonts w:ascii="Arial" w:eastAsia="Arial" w:hAnsi="Arial" w:cs="Arial"/>
        </w:rPr>
      </w:pPr>
      <w:r>
        <w:rPr>
          <w:rFonts w:ascii="Arial" w:eastAsia="Arial" w:hAnsi="Arial" w:cs="Arial"/>
        </w:rPr>
        <w:t>O preço total, líquido, certo e irreajustável ajustado para a presente COMPRA E VENDA é de R$ 2.390.000,00 (dois milhões, trezentos e noventa mil reais), a ser integralmente liquidado pelos PROMISSÁRIOS COMPRADORES aos PROMITENTES VENDEDORES rigorosamente nos seguintes termos e prazos:</w:t>
      </w:r>
    </w:p>
    <w:p w14:paraId="6340F4CB" w14:textId="77777777" w:rsidR="00C60734" w:rsidRDefault="00000000">
      <w:pPr>
        <w:spacing w:after="120"/>
        <w:ind w:left="400" w:right="400"/>
        <w:jc w:val="both"/>
        <w:rPr>
          <w:rFonts w:ascii="Arial" w:eastAsia="Arial" w:hAnsi="Arial" w:cs="Arial"/>
        </w:rPr>
      </w:pPr>
      <w:r>
        <w:rPr>
          <w:rFonts w:ascii="Arial" w:eastAsia="Arial" w:hAnsi="Arial" w:cs="Arial"/>
        </w:rPr>
        <w:t>1. 1ª PARCELA – SINAL E PRINCÍPIO DE PAGAMENTO: O valor de R$ 200.000,00 (duzentos mil reais), pagos no ato da assinatura deste instrumento particular, a título de sinal e princípio de pagamento, via transferência bancária eletrônica (PIX / TED) em conta bancária de titularidade dos PROMITENTES VENDEDORES, servindo o comprovante correspondente como recibo pleno de quitação desta parcela;</w:t>
      </w:r>
    </w:p>
    <w:p w14:paraId="4DFC06F5" w14:textId="77777777" w:rsidR="00C60734" w:rsidRDefault="00000000">
      <w:pPr>
        <w:spacing w:after="120"/>
        <w:ind w:left="400" w:right="400"/>
        <w:jc w:val="both"/>
        <w:rPr>
          <w:rFonts w:ascii="Arial" w:eastAsia="Arial" w:hAnsi="Arial" w:cs="Arial"/>
        </w:rPr>
      </w:pPr>
      <w:r>
        <w:rPr>
          <w:rFonts w:ascii="Arial" w:eastAsia="Arial" w:hAnsi="Arial" w:cs="Arial"/>
        </w:rPr>
        <w:t>2. 2ª PARCELA – RECURSOS PRÓPRIOS (60 DIAS): O valor de R$ 200.000,00 (duzentos mil reais), a serem pagos no prazo improrrogável de até 60 (sessenta) dias contados da data de assinatura deste contrato, prazo este ajustado de comum acordo entre as partes a fim de permitir a liquidação e resgate de aplicação financeira dos PROMISSÁRIOS COMPRADORES;</w:t>
      </w:r>
    </w:p>
    <w:p w14:paraId="58A3BE78" w14:textId="77777777" w:rsidR="00C60734" w:rsidRDefault="00000000">
      <w:pPr>
        <w:spacing w:after="120"/>
        <w:ind w:left="400" w:right="400"/>
        <w:jc w:val="both"/>
        <w:rPr>
          <w:rFonts w:ascii="Arial" w:eastAsia="Arial" w:hAnsi="Arial" w:cs="Arial"/>
        </w:rPr>
      </w:pPr>
      <w:r>
        <w:rPr>
          <w:rFonts w:ascii="Arial" w:eastAsia="Arial" w:hAnsi="Arial" w:cs="Arial"/>
        </w:rPr>
        <w:t>3. 3ª PARCELA – FINANCIAMENTO BANCÁRIO: O valor de R$ 380.000,00 (trezentos e oitenta mil reais), a serem quitados mediante liberação de recursos oriundos de Financiamento Imobiliário a ser obtido pelos PROMISSÁRIOS COMPRADORES perante Instituição Financeira de sua livre escolha (SFH/SFI), comprometendo-se os PROMITENTES VENDEDORES a fornecer pontualmente toda a documentação, certidões pessoais e do imóvel necessárias para a aprovação e formalização do crédito habitacional;</w:t>
      </w:r>
    </w:p>
    <w:p w14:paraId="1CCED6CA" w14:textId="77777777" w:rsidR="00C60734" w:rsidRDefault="00000000">
      <w:pPr>
        <w:spacing w:after="120"/>
        <w:ind w:left="400" w:right="400"/>
        <w:jc w:val="both"/>
        <w:rPr>
          <w:rFonts w:ascii="Arial" w:eastAsia="Arial" w:hAnsi="Arial" w:cs="Arial"/>
        </w:rPr>
      </w:pPr>
      <w:r>
        <w:rPr>
          <w:rFonts w:ascii="Arial" w:eastAsia="Arial" w:hAnsi="Arial" w:cs="Arial"/>
        </w:rPr>
        <w:t>4. 4ª PARCELA – DAÇÃO EM PAGAMENTO / PERMUTA IMOBILIÁRIA: O montante de R$ 1.610.000,00 (um milhão, seiscentos e dez mil reais), representados pela dação em pagamento, transferência definitiva de posse, domínio e propriedade do seguinte imóvel pertencente aos PROMISSÁRIOS COMPRADORES em favor dos PROMITENTES VENDEDORES:</w:t>
      </w:r>
    </w:p>
    <w:p w14:paraId="4612CB04" w14:textId="77777777" w:rsidR="00C60734" w:rsidRDefault="00000000">
      <w:pPr>
        <w:spacing w:after="120"/>
        <w:ind w:left="400" w:right="400"/>
        <w:jc w:val="both"/>
        <w:rPr>
          <w:rFonts w:ascii="Arial" w:eastAsia="Arial" w:hAnsi="Arial" w:cs="Arial"/>
        </w:rPr>
      </w:pPr>
      <w:r>
        <w:rPr>
          <w:rFonts w:ascii="Arial" w:eastAsia="Arial" w:hAnsi="Arial" w:cs="Arial"/>
        </w:rPr>
        <w:t xml:space="preserve">- DO IMÓVEL DADO EM PERMUTA / DAÇÃO: O APARTAMENTO RESIDENCIAL Nº 74 (setenta e quatro), localizado no 7º (sétimo) pavimento do Condomínio "IPÊ DA MATA", situado na Avenida Romeu </w:t>
      </w:r>
      <w:proofErr w:type="spellStart"/>
      <w:r>
        <w:rPr>
          <w:rFonts w:ascii="Arial" w:eastAsia="Arial" w:hAnsi="Arial" w:cs="Arial"/>
        </w:rPr>
        <w:t>Strazzi</w:t>
      </w:r>
      <w:proofErr w:type="spellEnd"/>
      <w:r>
        <w:rPr>
          <w:rFonts w:ascii="Arial" w:eastAsia="Arial" w:hAnsi="Arial" w:cs="Arial"/>
        </w:rPr>
        <w:t>, nº 385, Bairro Jardim Walkíria / Reserva da Mata, em São José do Rio Preto - SP, com 127,27 m² de área privativa; acrescido de 21,62 m² de área privativa referente a 02 (duas) vagas de garagem (</w:t>
      </w:r>
      <w:proofErr w:type="spellStart"/>
      <w:r>
        <w:rPr>
          <w:rFonts w:ascii="Arial" w:eastAsia="Arial" w:hAnsi="Arial" w:cs="Arial"/>
        </w:rPr>
        <w:t>nºs</w:t>
      </w:r>
      <w:proofErr w:type="spellEnd"/>
      <w:r>
        <w:rPr>
          <w:rFonts w:ascii="Arial" w:eastAsia="Arial" w:hAnsi="Arial" w:cs="Arial"/>
        </w:rPr>
        <w:t xml:space="preserve"> 88-A e 88-B) localizadas no pavimento térreo (sendo uma vaga presa/gaveta com 10,81 m² cada); 55,2684 m² de área comum, perfazendo a área total construída de 204,1584 m², correspondente à fração ideal no terreno e coisas comuns de 1,1829%, cadastrado na Prefeitura Municipal de São José do Rio Preto sob o Cadastro Imobiliário nº 419444028 (com valor venal cadastrado de R$ 105.312,77) e matriculado sob o nº 117.310 perante o 2º Oficial de Registro de Imóveis de São José do Rio Preto - SP, havido por força de Escritura Pública lavrada pelo 2º Tabelião de Notas local (Livro 1210, Páginas 203/204).</w:t>
      </w:r>
    </w:p>
    <w:p w14:paraId="5A0324CE" w14:textId="77777777" w:rsidR="00C60734" w:rsidRDefault="00000000">
      <w:pPr>
        <w:spacing w:after="120"/>
        <w:ind w:left="400" w:right="400"/>
        <w:jc w:val="both"/>
        <w:rPr>
          <w:rFonts w:ascii="Arial" w:eastAsia="Arial" w:hAnsi="Arial" w:cs="Arial"/>
        </w:rPr>
      </w:pPr>
      <w:r>
        <w:rPr>
          <w:rFonts w:ascii="Arial" w:eastAsia="Arial" w:hAnsi="Arial" w:cs="Arial"/>
        </w:rPr>
        <w:t>Parágrafo Primeiro: O presente compromisso é celebrado em caráter irrevogável e irretratável, restaurando-se as partes ao status quo ante unicamente em caso de rescisão fundamentada nos termos da Cláusula Nona deste instrumento.</w:t>
      </w:r>
    </w:p>
    <w:p w14:paraId="45A7D032" w14:textId="77777777" w:rsidR="00C60734" w:rsidRDefault="00000000">
      <w:pPr>
        <w:spacing w:after="120"/>
        <w:ind w:left="400" w:right="400"/>
        <w:jc w:val="both"/>
        <w:rPr>
          <w:rFonts w:ascii="Arial" w:eastAsia="Arial" w:hAnsi="Arial" w:cs="Arial"/>
        </w:rPr>
      </w:pPr>
      <w:r>
        <w:rPr>
          <w:rFonts w:ascii="Arial" w:eastAsia="Arial" w:hAnsi="Arial" w:cs="Arial"/>
        </w:rPr>
        <w:t>Parágrafo Segundo (Posse e Entrega Simultânea das Chaves): As partes contratantes convencionam que a entrega das chaves e a respectiva imissão na posse de ambos os imóveis (tanto da residência no Condomínio Parque Buona Vita quanto do apartamento nº 74 no Edifício Ipê da Mata) ocorrerão de forma simultânea somente após a assinatura do contrato de financiamento imobiliário referente à 3ª Parcela (item 3 desta Cláusula) perante a Instituição Financeira escolhida pelos PROMISSÁRIOS COMPRADORES, mediante a constatação do adimplemento das obrigações pecuniárias previstas nos itens 1 e 2 desta Cláusula. Na hipótese de conversão do negócio para pagamento à vista, prevista no Parágrafo Quarto desta Cláusula, a entrega das chaves e a imissão na posse da residência ocorrerão após a quitação integral do saldo à vista.</w:t>
      </w:r>
      <w:proofErr w:type="spellStart"/>
      <w:proofErr w:type="spellEnd"/>
    </w:p>
    <w:p>
      <w:pPr>
        <w:spacing w:before="0" w:after="120" w:line="276" w:lineRule="auto"/>
        <w:ind w:left="288"/>
        <w:jc w:val="both"/>
      </w:pPr>
      <w:r>
        <w:rPr>
          <w:rFonts w:ascii="Arial" w:hAnsi="Arial"/>
          <w:b/>
          <w:sz w:val="21"/>
        </w:rPr>
        <w:t xml:space="preserve">- Parágrafo Terceiro (Do Prazo de 15 Dias Úteis para Venda do Apartamento e Consolidação da Permuta): </w:t>
      </w:r>
      <w:r>
        <w:rPr>
          <w:rFonts w:ascii="Arial" w:hAnsi="Arial"/>
          <w:b w:val="0"/>
          <w:sz w:val="21"/>
        </w:rPr>
        <w:t xml:space="preserve">Fica expressamente estabelecido e convencionado entre os contratantes que os </w:t>
      </w:r>
      <w:r>
        <w:rPr>
          <w:rFonts w:ascii="Arial" w:hAnsi="Arial"/>
          <w:b/>
          <w:sz w:val="21"/>
        </w:rPr>
        <w:t>PROMISSÁRIOS COMPRADORES</w:t>
      </w:r>
      <w:r>
        <w:rPr>
          <w:rFonts w:ascii="Arial" w:hAnsi="Arial"/>
          <w:b w:val="0"/>
          <w:sz w:val="21"/>
        </w:rPr>
        <w:t xml:space="preserve"> terão o prazo improrrogável de até </w:t>
      </w:r>
      <w:r>
        <w:rPr>
          <w:rFonts w:ascii="Arial" w:hAnsi="Arial"/>
          <w:b/>
          <w:sz w:val="21"/>
        </w:rPr>
        <w:t>15 (quinze) dias úteis</w:t>
      </w:r>
      <w:r>
        <w:rPr>
          <w:rFonts w:ascii="Arial" w:hAnsi="Arial"/>
          <w:b w:val="0"/>
          <w:sz w:val="21"/>
        </w:rPr>
        <w:t xml:space="preserve">, contados rigorosamente a partir da data de assinatura deste contrato, para buscar e concretizar a venda do </w:t>
      </w:r>
      <w:r>
        <w:rPr>
          <w:rFonts w:ascii="Arial" w:hAnsi="Arial"/>
          <w:b/>
          <w:sz w:val="21"/>
        </w:rPr>
        <w:t>Apartamento nº 74 do Condomínio Edifício Ipê da Mata</w:t>
      </w:r>
      <w:r>
        <w:rPr>
          <w:rFonts w:ascii="Arial" w:hAnsi="Arial"/>
          <w:b w:val="0"/>
          <w:sz w:val="21"/>
        </w:rPr>
        <w:t xml:space="preserve"> perante terceiros adquirentes no mercado imobiliário. Caso a referida venda a terceiros não venha a ser efetivamente concluída e formalizada dentro do mencionado prazo estipulado de 15 (quinze) dias úteis, a dação em pagamento / permuta imobiliária se consolidará de pleno direito e em caráter definitivo, irrevogável e irretratável, passando o referido apartamento a ser de legítima, plena e exclusiva propriedade dos </w:t>
      </w:r>
      <w:r>
        <w:rPr>
          <w:rFonts w:ascii="Arial" w:hAnsi="Arial"/>
          <w:b/>
          <w:sz w:val="21"/>
        </w:rPr>
        <w:t>PROMITENTES VENDEDORES</w:t>
      </w:r>
      <w:r>
        <w:rPr>
          <w:rFonts w:ascii="Arial" w:hAnsi="Arial"/>
          <w:b w:val="0"/>
          <w:sz w:val="21"/>
        </w:rPr>
        <w:t xml:space="preserve"> pelo valor de avaliação de </w:t>
      </w:r>
      <w:r>
        <w:rPr>
          <w:rFonts w:ascii="Arial" w:hAnsi="Arial"/>
          <w:b/>
          <w:sz w:val="21"/>
        </w:rPr>
        <w:t>R$ 1.610.000,00 (um milhão, seiscentos e dez mil reais)</w:t>
      </w:r>
      <w:r>
        <w:rPr>
          <w:rFonts w:ascii="Arial" w:hAnsi="Arial"/>
          <w:b w:val="0"/>
          <w:sz w:val="21"/>
        </w:rPr>
        <w:t xml:space="preserve">, mantendo-se inalterados o valor total da transação de </w:t>
      </w:r>
      <w:r>
        <w:rPr>
          <w:rFonts w:ascii="Arial" w:hAnsi="Arial"/>
          <w:b/>
          <w:sz w:val="21"/>
        </w:rPr>
        <w:t>R$ 2.390.000,00 (dois milhões, trezentos e noventa mil reais)</w:t>
      </w:r>
      <w:r>
        <w:rPr>
          <w:rFonts w:ascii="Arial" w:hAnsi="Arial"/>
          <w:b w:val="0"/>
          <w:sz w:val="21"/>
        </w:rPr>
        <w:t xml:space="preserve"> e a obrigação dos vendedores referente à instalação dos aparelhos de ar-condicionado na residência do Buona Vita prevista na Cláusula Quinta deste instrumento.</w:t>
      </w:r>
    </w:p>
    <w:p>
      <w:pPr>
        <w:spacing w:before="0" w:after="120" w:line="276" w:lineRule="auto"/>
        <w:ind w:left="288"/>
        <w:jc w:val="both"/>
      </w:pPr>
      <w:r>
        <w:rPr>
          <w:rFonts w:ascii="Arial" w:hAnsi="Arial"/>
          <w:b/>
          <w:sz w:val="21"/>
        </w:rPr>
        <w:t xml:space="preserve">- Parágrafo Quarto (Da Venda do Apartamento, Repactuação do Valor para R$ 2.250.000,00 À Vista e Exoneração dos Ares-Condicionados): </w:t>
      </w:r>
      <w:r>
        <w:rPr>
          <w:rFonts w:ascii="Arial" w:hAnsi="Arial"/>
          <w:b w:val="0"/>
          <w:sz w:val="21"/>
        </w:rPr>
        <w:t xml:space="preserve">Na hipótese de os </w:t>
      </w:r>
      <w:r>
        <w:rPr>
          <w:rFonts w:ascii="Arial" w:hAnsi="Arial"/>
          <w:b/>
          <w:sz w:val="21"/>
        </w:rPr>
        <w:t>PROMISSÁRIOS COMPRADORES</w:t>
      </w:r>
      <w:r>
        <w:rPr>
          <w:rFonts w:ascii="Arial" w:hAnsi="Arial"/>
          <w:b w:val="0"/>
          <w:sz w:val="21"/>
        </w:rPr>
        <w:t xml:space="preserve"> concretizarem com êxito a venda do Apartamento nº 74 do Edifício Ipê da Mata a terceiros dentro do aludido prazo de 15 (quinze) dias úteis, as partes estipulam que vigorarão de forma imediata e automática as seguintes condições especiais:</w:t>
      </w:r>
    </w:p>
    <w:p>
      <w:pPr>
        <w:spacing w:before="0" w:after="120" w:line="276" w:lineRule="auto"/>
        <w:ind w:left="288"/>
        <w:jc w:val="both"/>
      </w:pPr>
      <w:r>
        <w:rPr>
          <w:rFonts w:ascii="Arial" w:hAnsi="Arial"/>
          <w:b w:val="0"/>
          <w:sz w:val="21"/>
        </w:rPr>
      </w:r>
      <w:r>
        <w:rPr>
          <w:rFonts w:ascii="Arial" w:hAnsi="Arial"/>
          <w:b w:val="0"/>
          <w:sz w:val="21"/>
        </w:rPr>
        <w:t xml:space="preserve">a) O valor total da presente negociação da residência unifamiliar no Condomínio Parque Buona Vita será repactuado e passará a ser de </w:t>
      </w:r>
      <w:r>
        <w:rPr>
          <w:rFonts w:ascii="Arial" w:hAnsi="Arial"/>
          <w:b/>
          <w:sz w:val="21"/>
        </w:rPr>
        <w:t>R$ 2.250.000,00 (dois milhões, duzentos e cinquenta mil reais)</w:t>
      </w:r>
      <w:r>
        <w:rPr>
          <w:rFonts w:ascii="Arial" w:hAnsi="Arial"/>
          <w:b w:val="0"/>
          <w:sz w:val="21"/>
        </w:rPr>
        <w:t>;</w:t>
      </w:r>
    </w:p>
    <w:p>
      <w:pPr>
        <w:spacing w:before="0" w:after="120" w:line="276" w:lineRule="auto"/>
        <w:ind w:left="288"/>
        <w:jc w:val="both"/>
      </w:pPr>
      <w:r>
        <w:rPr>
          <w:rFonts w:ascii="Arial" w:hAnsi="Arial"/>
          <w:b w:val="0"/>
          <w:sz w:val="21"/>
        </w:rPr>
      </w:r>
      <w:r>
        <w:rPr>
          <w:rFonts w:ascii="Arial" w:hAnsi="Arial"/>
          <w:b w:val="0"/>
          <w:sz w:val="21"/>
        </w:rPr>
        <w:t xml:space="preserve">b) A forma de pagamento passará a ser na modalidade integralmente </w:t>
      </w:r>
      <w:r>
        <w:rPr>
          <w:rFonts w:ascii="Arial" w:hAnsi="Arial"/>
          <w:b/>
          <w:sz w:val="21"/>
        </w:rPr>
        <w:t>À VISTA</w:t>
      </w:r>
      <w:r>
        <w:rPr>
          <w:rFonts w:ascii="Arial" w:hAnsi="Arial"/>
          <w:b w:val="0"/>
          <w:sz w:val="21"/>
        </w:rPr>
        <w:t xml:space="preserve">, computando-se e deduzindo-se o sinal de R$ 200.000,00 (duzentos mil reais) pago no ato da assinatura deste instrumento e quitando-se integralmente o saldo remanescente de </w:t>
      </w:r>
      <w:r>
        <w:rPr>
          <w:rFonts w:ascii="Arial" w:hAnsi="Arial"/>
          <w:b/>
          <w:sz w:val="21"/>
        </w:rPr>
        <w:t>R$ 2.050.000,00 (dois milhões e cinquenta mil reais)</w:t>
      </w:r>
      <w:r>
        <w:rPr>
          <w:rFonts w:ascii="Arial" w:hAnsi="Arial"/>
          <w:b w:val="0"/>
          <w:sz w:val="21"/>
        </w:rPr>
        <w:t xml:space="preserve"> na data da formalização da escritura/contrato de venda do apartamento a terceiros e correspondente liberação financeira dos recursos;</w:t>
      </w:r>
    </w:p>
    <w:p>
      <w:pPr>
        <w:spacing w:before="0" w:after="120" w:line="276" w:lineRule="auto"/>
        <w:ind w:left="288"/>
        <w:jc w:val="both"/>
      </w:pPr>
      <w:r>
        <w:rPr>
          <w:rFonts w:ascii="Arial" w:hAnsi="Arial"/>
          <w:b w:val="0"/>
          <w:sz w:val="21"/>
        </w:rPr>
      </w:r>
      <w:r>
        <w:rPr>
          <w:rFonts w:ascii="Arial" w:hAnsi="Arial"/>
          <w:b w:val="0"/>
          <w:sz w:val="21"/>
        </w:rPr>
        <w:t xml:space="preserve">c) </w:t>
      </w:r>
      <w:r>
        <w:rPr>
          <w:rFonts w:ascii="Arial" w:hAnsi="Arial"/>
          <w:b/>
          <w:sz w:val="21"/>
        </w:rPr>
        <w:t xml:space="preserve">Exoneração Total dos Vendedores quanto aos Ares-Condicionados: </w:t>
      </w:r>
      <w:r>
        <w:rPr>
          <w:rFonts w:ascii="Arial" w:hAnsi="Arial"/>
          <w:b w:val="0"/>
          <w:sz w:val="21"/>
        </w:rPr>
        <w:t xml:space="preserve">Ocorrendo a venda do apartamento a terceiros e a fixação do preço com desconto à vista de R$ 2.250.000,00, </w:t>
      </w:r>
      <w:r>
        <w:rPr>
          <w:rFonts w:ascii="Arial" w:hAnsi="Arial"/>
          <w:b/>
          <w:sz w:val="21"/>
        </w:rPr>
        <w:t>os PROMITENTES VENDEDORES ficarão formal e expressamente exonerados e desobrigados de adquirir, fornecer e instalar quaisquer aparelhos de ar-condicionado</w:t>
      </w:r>
      <w:r>
        <w:rPr>
          <w:rFonts w:ascii="Arial" w:hAnsi="Arial"/>
          <w:b w:val="0"/>
          <w:sz w:val="21"/>
        </w:rPr>
        <w:t xml:space="preserve"> na residência do Condomínio Parque Buona Vita (ficando desobrigados tanto dos 05 aparelhos individuais quanto do ar-condicionado modelo Cassette do espaço gourmet), sendo a residência entregue sem os referidos aparelhos, permanecendo outrossim inalterada a supressão da lareira conforme acordo comercial prévio.</w:t>
      </w:r>
    </w:p>
    <w:p w14:paraId="51EAF471" w14:textId="28902592"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 xml:space="preserve">CLÁUSULA TERCEIRA – DAS </w:t>
      </w:r>
      <w:r w:rsidR="00B117FB">
        <w:rPr>
          <w:rFonts w:ascii="Arial" w:eastAsia="Arial" w:hAnsi="Arial" w:cs="Arial"/>
          <w:b/>
          <w:bCs/>
          <w:sz w:val="23"/>
          <w:szCs w:val="23"/>
        </w:rPr>
        <w:t>CERTIDÕES E SEGURANÇA JURÍDICOS</w:t>
      </w:r>
    </w:p>
    <w:p w14:paraId="3DB06A91" w14:textId="77777777" w:rsidR="00C60734" w:rsidRDefault="00000000">
      <w:pPr>
        <w:spacing w:after="120"/>
        <w:ind w:left="400" w:right="400"/>
        <w:jc w:val="both"/>
        <w:rPr>
          <w:rFonts w:ascii="Arial" w:eastAsia="Arial" w:hAnsi="Arial" w:cs="Arial"/>
        </w:rPr>
      </w:pPr>
      <w:r>
        <w:rPr>
          <w:rFonts w:ascii="Arial" w:eastAsia="Arial" w:hAnsi="Arial" w:cs="Arial"/>
        </w:rPr>
        <w:t>As certidões de praxe indispensáveis à comprovação da idoneidade patrimonial e plena higidez do negócio, relativas aos PROMITENTES VENDEDORES, aos PROMISSÁRIOS COMPRADORES e a ambos os imóveis transacionados (inclusive o imóvel dado em permuta), serão providenciadas pelo corretor de imóveis intermediador VALTEIR DE OLIVEIRA – CRECI/SP 214072F, no prazo improrrogável de até 15 (quinze) dias contados da assinatura deste contrato, obrigando-se os PROMITENTES VENDEDORES e os PROMISSÁRIOS COMPRADORES a fornecer-lhe, de imediato, todos os documentos, dados pessoais e autorizações necessários à sua obtenção, compreendendo as seguintes certidões:</w:t>
      </w:r>
    </w:p>
    <w:p w14:paraId="33F51C83" w14:textId="77777777" w:rsidR="00C60734" w:rsidRDefault="00000000">
      <w:pPr>
        <w:spacing w:after="120"/>
        <w:ind w:left="400" w:right="400"/>
        <w:jc w:val="both"/>
        <w:rPr>
          <w:rFonts w:ascii="Arial" w:eastAsia="Arial" w:hAnsi="Arial" w:cs="Arial"/>
        </w:rPr>
      </w:pPr>
      <w:r>
        <w:rPr>
          <w:rFonts w:ascii="Arial" w:eastAsia="Arial" w:hAnsi="Arial" w:cs="Arial"/>
        </w:rPr>
        <w:t xml:space="preserve">- </w:t>
      </w:r>
      <w:proofErr w:type="gramStart"/>
      <w:r>
        <w:rPr>
          <w:rFonts w:ascii="Arial" w:eastAsia="Arial" w:hAnsi="Arial" w:cs="Arial"/>
        </w:rPr>
        <w:t>a</w:t>
      </w:r>
      <w:proofErr w:type="gramEnd"/>
      <w:r>
        <w:rPr>
          <w:rFonts w:ascii="Arial" w:eastAsia="Arial" w:hAnsi="Arial" w:cs="Arial"/>
        </w:rPr>
        <w:t>) Certidões Pessoais dos Contratantes: Certidões dos Distribuidores de Protestos de Títulos (últimos 5 anos); Certidões de Distribuições Cíveis, Família, Criminal e Execuções Fiscais Estaduais (últimos 10 anos); Certidões Cíveis, Criminais e Fiscais da Justiça Federal; Certidões Negativas de Débitos Trabalhistas (CNDT) da Justiça do Trabalho; e Certidões Conjuntas Negativas de Débitos de Tributos Federais e da Dívida Ativa da União expedidas pela Receita Federal / PGFN.</w:t>
      </w:r>
    </w:p>
    <w:p w14:paraId="5D538D47" w14:textId="77777777" w:rsidR="00C60734" w:rsidRDefault="00000000">
      <w:pPr>
        <w:spacing w:after="120"/>
        <w:ind w:left="400" w:right="400"/>
        <w:jc w:val="both"/>
        <w:rPr>
          <w:rFonts w:ascii="Arial" w:eastAsia="Arial" w:hAnsi="Arial" w:cs="Arial"/>
        </w:rPr>
      </w:pPr>
      <w:r>
        <w:rPr>
          <w:rFonts w:ascii="Arial" w:eastAsia="Arial" w:hAnsi="Arial" w:cs="Arial"/>
        </w:rPr>
        <w:t xml:space="preserve">- </w:t>
      </w:r>
      <w:proofErr w:type="gramStart"/>
      <w:r>
        <w:rPr>
          <w:rFonts w:ascii="Arial" w:eastAsia="Arial" w:hAnsi="Arial" w:cs="Arial"/>
        </w:rPr>
        <w:t>b</w:t>
      </w:r>
      <w:proofErr w:type="gramEnd"/>
      <w:r>
        <w:rPr>
          <w:rFonts w:ascii="Arial" w:eastAsia="Arial" w:hAnsi="Arial" w:cs="Arial"/>
        </w:rPr>
        <w:t>) Documentos e Certidões dos Imóveis: Certidões de Inteiro Teor das Matrículas com Negativa de Ônus Reais e Alienações atualizadas; Certidões Negativas de Débitos Tributários Municipais (IPTU); Certidões de Inexistência de Débitos Condominiais e de Associação de Moradores com declaração de quitação emitida pela respectiva administradora; e Certidões Negativas junto às concessionárias SEMAE e CPFL Paulista.</w:t>
      </w:r>
    </w:p>
    <w:p w14:paraId="695FC5C4" w14:textId="77777777" w:rsidR="00C60734" w:rsidRDefault="00000000">
      <w:pPr>
        <w:spacing w:after="120"/>
        <w:ind w:left="400" w:right="400"/>
        <w:jc w:val="both"/>
        <w:rPr>
          <w:rFonts w:ascii="Arial" w:eastAsia="Arial" w:hAnsi="Arial" w:cs="Arial"/>
        </w:rPr>
      </w:pPr>
      <w:r>
        <w:rPr>
          <w:rFonts w:ascii="Arial" w:eastAsia="Arial" w:hAnsi="Arial" w:cs="Arial"/>
        </w:rPr>
        <w:t>Parágrafo Único: Apontada certidão positiva cujas informações esclarecedoras (certidões de objeto e pé) revelem pendências ou ônus de natureza insanável que coloquem em risco a higidez da alienação imobiliária ou a segurança da titularidade dominial, a parte inocente poderá rescindir de pleno direito o presente contrato sem a incidência de multas ou penalidades.</w:t>
      </w:r>
    </w:p>
    <w:p w14:paraId="1A32DC67"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QUARTA – DA VISTORIA E DO ESTADO DOS IMÓVEIS</w:t>
      </w:r>
    </w:p>
    <w:p w14:paraId="2C3E19FC" w14:textId="77777777" w:rsidR="00C60734" w:rsidRDefault="00000000">
      <w:pPr>
        <w:spacing w:after="120"/>
        <w:ind w:left="400" w:right="400"/>
        <w:jc w:val="both"/>
        <w:rPr>
          <w:rFonts w:ascii="Arial" w:eastAsia="Arial" w:hAnsi="Arial" w:cs="Arial"/>
        </w:rPr>
      </w:pPr>
      <w:r>
        <w:rPr>
          <w:rFonts w:ascii="Arial" w:eastAsia="Arial" w:hAnsi="Arial" w:cs="Arial"/>
        </w:rPr>
        <w:t xml:space="preserve">As partes declaram formalmente que efetuaram prévia vistoria física e presencial em ambos os imóveis (residência no Condomínio </w:t>
      </w:r>
      <w:proofErr w:type="spellStart"/>
      <w:r>
        <w:rPr>
          <w:rFonts w:ascii="Arial" w:eastAsia="Arial" w:hAnsi="Arial" w:cs="Arial"/>
        </w:rPr>
        <w:t>Buona</w:t>
      </w:r>
      <w:proofErr w:type="spellEnd"/>
      <w:r>
        <w:rPr>
          <w:rFonts w:ascii="Arial" w:eastAsia="Arial" w:hAnsi="Arial" w:cs="Arial"/>
        </w:rPr>
        <w:t xml:space="preserve"> Vita e Apartamento nº 74 no Edifício Ipê da Mata), inspecionando detalhadamente suas instalações hidráulicas, elétricas, revestimentos, pintura, estado de habitabilidade e estrutura, aceitando-os nas condições exatas em que se encontram nesta data, ressalvadas exclusivamente às obrigações específicas disciplinadas na Cláusula Quinta.</w:t>
      </w:r>
    </w:p>
    <w:p w14:paraId="6577A5B9"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QUINTA – DO ACORDO COMERCIAL DE BENFEITORIAS E EQUIPAMENTOS</w:t>
      </w:r>
    </w:p>
    <w:p w14:paraId="3A1D877E" w14:textId="77777777" w:rsidR="00C60734" w:rsidRDefault="00000000">
      <w:pPr>
        <w:spacing w:after="120"/>
        <w:ind w:left="400" w:right="400"/>
        <w:jc w:val="both"/>
        <w:rPr>
          <w:rFonts w:ascii="Arial" w:eastAsia="Arial" w:hAnsi="Arial" w:cs="Arial"/>
        </w:rPr>
      </w:pPr>
      <w:r>
        <w:rPr>
          <w:rFonts w:ascii="Arial" w:eastAsia="Arial" w:hAnsi="Arial" w:cs="Arial"/>
        </w:rPr>
        <w:t>Para composição harmônica dos valores e especificações técnicas de cada um dos imóveis transacionados, os contratantes ajustam as seguintes condições comerciais:</w:t>
      </w:r>
    </w:p>
    <w:p w14:paraId="19E3CC16" w14:textId="77777777" w:rsidR="00C60734" w:rsidRDefault="00000000">
      <w:pPr>
        <w:spacing w:after="120"/>
        <w:ind w:left="400" w:right="400"/>
        <w:jc w:val="both"/>
        <w:rPr>
          <w:rFonts w:ascii="Arial" w:eastAsia="Arial" w:hAnsi="Arial" w:cs="Arial"/>
        </w:rPr>
      </w:pPr>
      <w:r>
        <w:rPr>
          <w:rFonts w:ascii="Arial" w:hAnsi="Arial"/>
          <w:b/>
          <w:sz w:val="21"/>
        </w:rPr>
        <w:t xml:space="preserve">- Parágrafo Primeiro (Equipamentos que Permanecerão no Apartamento do Edifício Ipê da Mata - Permuta): </w:t>
      </w:r>
      <w:r>
        <w:rPr>
          <w:rFonts w:ascii="Arial" w:hAnsi="Arial"/>
          <w:b w:val="0"/>
          <w:sz w:val="21"/>
        </w:rPr>
        <w:t xml:space="preserve">Na hipótese de consolidação da permuta tratada na Cláusula Segunda deste contrato, fica expressamente convencionado que permanecerão instalados e serão entregues pelos PROMISSÁRIOS COMPRADORES no </w:t>
      </w:r>
      <w:r>
        <w:rPr>
          <w:rFonts w:ascii="Arial" w:hAnsi="Arial"/>
          <w:b/>
          <w:sz w:val="21"/>
        </w:rPr>
        <w:t>Apartamento nº 74 do Edifício Ipê da Mata</w:t>
      </w:r>
      <w:r>
        <w:rPr>
          <w:rFonts w:ascii="Arial" w:hAnsi="Arial"/>
          <w:b w:val="0"/>
          <w:sz w:val="21"/>
        </w:rPr>
        <w:t xml:space="preserve">, sem qualquer custo adicional aos PROMITENTES VENDEDORES, os seguintes </w:t>
      </w:r>
      <w:r>
        <w:rPr>
          <w:rFonts w:ascii="Arial" w:hAnsi="Arial"/>
          <w:b/>
          <w:sz w:val="21"/>
        </w:rPr>
        <w:t>05 (cinco) aparelhos de ar-condicionado</w:t>
      </w:r>
      <w:r>
        <w:rPr>
          <w:rFonts w:ascii="Arial" w:hAnsi="Arial"/>
          <w:b w:val="0"/>
          <w:sz w:val="21"/>
        </w:rPr>
        <w:t>, no estado de conservação e perfeito funcionamento em que se encontram, com todas as suas tubulações, fiações, condensadoras, evaporadoras e respectivos controles remotos:</w:t>
      </w:r>
    </w:p>
    <w:p>
      <w:pPr>
        <w:spacing w:after="120"/>
        <w:ind w:left="400" w:right="400"/>
        <w:jc w:val="both"/>
        <w:rPr>
          <w:rFonts w:ascii="Arial" w:eastAsia="Arial" w:hAnsi="Arial" w:cs="Arial"/>
        </w:rPr>
      </w:pPr>
      <w:r>
        <w:rPr>
          <w:rFonts w:ascii="Arial" w:hAnsi="Arial"/>
          <w:b w:val="0"/>
          <w:sz w:val="21"/>
        </w:rPr>
      </w:r>
      <w:r>
        <w:rPr>
          <w:rFonts w:ascii="Arial" w:hAnsi="Arial"/>
          <w:b/>
          <w:sz w:val="21"/>
        </w:rPr>
        <w:t>I. 03 (três) aparelhos de ar-condicionado com capacidade de 12.000 BTUs;</w:t>
      </w:r>
    </w:p>
    <w:p>
      <w:pPr>
        <w:spacing w:after="120"/>
        <w:ind w:left="400" w:right="400"/>
        <w:jc w:val="both"/>
        <w:rPr>
          <w:rFonts w:ascii="Arial" w:eastAsia="Arial" w:hAnsi="Arial" w:cs="Arial"/>
        </w:rPr>
      </w:pPr>
      <w:r>
        <w:rPr>
          <w:rFonts w:ascii="Arial" w:hAnsi="Arial"/>
          <w:b/>
          <w:sz w:val="21"/>
        </w:rPr>
      </w:r>
      <w:r>
        <w:rPr>
          <w:rFonts w:ascii="Arial" w:hAnsi="Arial"/>
          <w:b/>
          <w:sz w:val="21"/>
        </w:rPr>
        <w:t>II. 01 (um) aparelho de ar-condicionado com capacidade de 18.000 BTUs;</w:t>
      </w:r>
    </w:p>
    <w:p>
      <w:pPr>
        <w:spacing w:after="120"/>
        <w:ind w:left="400" w:right="400"/>
        <w:jc w:val="both"/>
        <w:rPr>
          <w:rFonts w:ascii="Arial" w:eastAsia="Arial" w:hAnsi="Arial" w:cs="Arial"/>
        </w:rPr>
      </w:pPr>
      <w:r>
        <w:rPr>
          <w:rFonts w:ascii="Arial" w:hAnsi="Arial"/>
          <w:b/>
          <w:sz w:val="21"/>
        </w:rPr>
      </w:r>
      <w:r>
        <w:rPr>
          <w:rFonts w:ascii="Arial" w:hAnsi="Arial"/>
          <w:b/>
          <w:sz w:val="21"/>
        </w:rPr>
        <w:t>III. 01 (um) aparelho de ar-condicionado com capacidade de 24.000 BTUs.</w:t>
      </w:r>
    </w:p>
    <w:p w14:paraId="53191D44" w14:textId="77777777" w:rsidR="00C60734" w:rsidRDefault="00000000">
      <w:pPr>
        <w:spacing w:after="120"/>
        <w:ind w:left="400" w:right="400"/>
        <w:jc w:val="both"/>
        <w:rPr>
          <w:rFonts w:ascii="Arial" w:eastAsia="Arial" w:hAnsi="Arial" w:cs="Arial"/>
        </w:rPr>
      </w:pPr>
      <w:r>
        <w:rPr>
          <w:rFonts w:ascii="Arial" w:hAnsi="Arial"/>
          <w:b/>
          <w:sz w:val="21"/>
        </w:rPr>
        <w:t xml:space="preserve">- Parágrafo Segundo (Instalação dos Aparelhos de Ar-Condicionado na Casa do Buona Vita pelos Vendedores): </w:t>
      </w:r>
      <w:r>
        <w:rPr>
          <w:rFonts w:ascii="Arial" w:hAnsi="Arial"/>
          <w:b w:val="0"/>
          <w:sz w:val="21"/>
        </w:rPr>
        <w:t>Em contrapartida aos equipamentos que permanecerão no apartamento, descritos no Parágrafo Primeiro, e ressalvada a hipótese de venda à vista tratada no Parágrafo Quarto da Cláusula Segunda, os PROMITENTES VENDEDORES assumem a responsabilidade e obrigação de adquirir, fornecer e instalar, por sua conta e ônus exclusivo, na residência do Condomínio Parque Buona Vita:</w:t>
      </w:r>
    </w:p>
    <w:p>
      <w:pPr>
        <w:spacing w:after="120"/>
        <w:ind w:left="400" w:right="400"/>
        <w:jc w:val="both"/>
        <w:rPr>
          <w:rFonts w:ascii="Arial" w:eastAsia="Arial" w:hAnsi="Arial" w:cs="Arial"/>
        </w:rPr>
      </w:pPr>
      <w:r>
        <w:rPr>
          <w:rFonts w:ascii="Arial" w:hAnsi="Arial"/>
          <w:b w:val="0"/>
          <w:sz w:val="21"/>
        </w:rPr>
      </w:r>
      <w:r>
        <w:rPr>
          <w:rFonts w:ascii="Arial" w:hAnsi="Arial"/>
          <w:b/>
          <w:sz w:val="21"/>
        </w:rPr>
        <w:t>I. 05 (cinco) aparelhos de ar-condicionado novos, nas mesmas potências dos equipamentos que permanecerão no apartamento (03 de 12.000 BTUs, 01 de 18.000 BTUs e 01 de 24.000 BTUs);</w:t>
      </w:r>
    </w:p>
    <w:p>
      <w:pPr>
        <w:spacing w:after="120"/>
        <w:ind w:left="400" w:right="400"/>
        <w:jc w:val="both"/>
        <w:rPr>
          <w:rFonts w:ascii="Arial" w:eastAsia="Arial" w:hAnsi="Arial" w:cs="Arial"/>
        </w:rPr>
      </w:pPr>
      <w:r>
        <w:rPr>
          <w:rFonts w:ascii="Arial" w:hAnsi="Arial"/>
          <w:b/>
          <w:sz w:val="21"/>
        </w:rPr>
      </w:r>
      <w:r>
        <w:rPr>
          <w:rFonts w:ascii="Arial" w:hAnsi="Arial"/>
          <w:b/>
          <w:sz w:val="21"/>
        </w:rPr>
        <w:t xml:space="preserve">II. ALÉM de 01 (um) aparelho de ar-condicionado modelo Cassette com capacidade de 60.000 BTUs, </w:t>
      </w:r>
      <w:r>
        <w:rPr>
          <w:rFonts w:ascii="Arial" w:hAnsi="Arial"/>
          <w:b w:val="0"/>
          <w:sz w:val="21"/>
        </w:rPr>
        <w:t>a ser devidamente instalado, embutido no teto e testado no ambiente do Espaço Gourmet.</w:t>
      </w:r>
    </w:p>
    <w:p>
      <w:pPr>
        <w:spacing w:after="120"/>
        <w:ind w:left="400" w:right="400"/>
        <w:jc w:val="both"/>
        <w:rPr>
          <w:rFonts w:ascii="Arial" w:eastAsia="Arial" w:hAnsi="Arial" w:cs="Arial"/>
        </w:rPr>
      </w:pPr>
      <w:r>
        <w:rPr>
          <w:rFonts w:ascii="Arial" w:hAnsi="Arial"/>
          <w:b w:val="0"/>
          <w:sz w:val="21"/>
        </w:rPr>
      </w:r>
      <w:r>
        <w:rPr>
          <w:rFonts w:ascii="Arial" w:hAnsi="Arial"/>
          <w:b/>
          <w:sz w:val="21"/>
        </w:rPr>
        <w:t xml:space="preserve">Prazo de Instalação: </w:t>
      </w:r>
      <w:r>
        <w:rPr>
          <w:rFonts w:ascii="Arial" w:hAnsi="Arial"/>
          <w:b w:val="0"/>
          <w:sz w:val="21"/>
        </w:rPr>
        <w:t xml:space="preserve">A instalação de todos os aparelhos de ar-condicionado previstos neste Parágrafo será realizada pelos PROMITENTES VENDEDORES </w:t>
      </w:r>
      <w:r>
        <w:rPr>
          <w:rFonts w:ascii="Arial" w:hAnsi="Arial"/>
          <w:b/>
          <w:sz w:val="21"/>
        </w:rPr>
        <w:t>somente após o efetivo recebimento da 2ª Parcela (R$ 200.000,00 – item 2 da Cláusula Segunda)</w:t>
      </w:r>
      <w:r>
        <w:rPr>
          <w:rFonts w:ascii="Arial" w:hAnsi="Arial"/>
          <w:b w:val="0"/>
          <w:sz w:val="21"/>
        </w:rPr>
        <w:t>, devendo estar concluída até a data da entrega das chaves e imissão na posse.</w:t>
      </w:r>
    </w:p>
    <w:p w14:paraId="0584992A" w14:textId="77777777" w:rsidR="00C60734" w:rsidRDefault="00000000">
      <w:pPr>
        <w:spacing w:after="120"/>
        <w:ind w:left="400" w:right="400"/>
        <w:jc w:val="both"/>
        <w:rPr>
          <w:rFonts w:ascii="Arial" w:eastAsia="Arial" w:hAnsi="Arial" w:cs="Arial"/>
        </w:rPr>
      </w:pPr>
      <w:r/>
      <w:r>
        <w:rPr>
          <w:rFonts w:ascii="Arial" w:hAnsi="Arial"/>
          <w:b/>
          <w:sz w:val="21"/>
        </w:rPr>
        <w:t xml:space="preserve">- Parágrafo Terceiro (Supressão da Lareira e Substituição pelo Ar-Condicionado Cassette de 60.000 BTUs): </w:t>
      </w:r>
      <w:r>
        <w:rPr>
          <w:rFonts w:ascii="Arial" w:hAnsi="Arial"/>
          <w:b w:val="0"/>
          <w:sz w:val="21"/>
        </w:rPr>
        <w:t xml:space="preserve">Fica expressamente salientado e acordado que na residência do Condomínio Parque Buona Vita </w:t>
      </w:r>
      <w:r>
        <w:rPr>
          <w:rFonts w:ascii="Arial" w:hAnsi="Arial"/>
          <w:b/>
          <w:sz w:val="21"/>
        </w:rPr>
        <w:t>NÃO será instalada a lareira</w:t>
      </w:r>
      <w:r>
        <w:rPr>
          <w:rFonts w:ascii="Arial" w:hAnsi="Arial"/>
          <w:b w:val="0"/>
          <w:sz w:val="21"/>
        </w:rPr>
        <w:t xml:space="preserve"> que constava originalmente do projeto da área de lazer (fire place), por ter sido objeto de expresso e livre acordo comercial entre as partes, tendo sido a referida lareira substituída em definitivo pelo fornecimento e instalação do aparelho de </w:t>
      </w:r>
      <w:r>
        <w:rPr>
          <w:rFonts w:ascii="Arial" w:hAnsi="Arial"/>
          <w:b/>
          <w:sz w:val="21"/>
        </w:rPr>
        <w:t>ar-condicionado modelo Cassette de 60.000 BTUs no Espaço Gourmet</w:t>
      </w:r>
      <w:r>
        <w:rPr>
          <w:rFonts w:ascii="Arial" w:hAnsi="Arial"/>
          <w:b w:val="0"/>
          <w:sz w:val="21"/>
        </w:rPr>
        <w:t xml:space="preserve"> a cargo exclusivo dos PROMITENTES VENDEDORES, dando os contratantes mútua, plena e irrevogável quitação quanto a este item.</w:t>
      </w:r>
    </w:p>
    <w:p>
      <w:pPr>
        <w:spacing w:before="0" w:after="120" w:line="276" w:lineRule="auto"/>
        <w:ind w:left="288"/>
        <w:jc w:val="both"/>
      </w:pPr>
      <w:r>
        <w:rPr>
          <w:rFonts w:ascii="Arial" w:hAnsi="Arial"/>
          <w:b/>
          <w:sz w:val="21"/>
        </w:rPr>
        <w:t xml:space="preserve">- Parágrafo Quarto (Da Desoneração dos Vendedores em Caso de Venda do Apartamento à Vista): </w:t>
      </w:r>
      <w:r>
        <w:rPr>
          <w:rFonts w:ascii="Arial" w:hAnsi="Arial"/>
          <w:b w:val="0"/>
          <w:sz w:val="21"/>
        </w:rPr>
        <w:t xml:space="preserve">Conforme estabelecido no Parágrafo Quarto da Cláusula Segunda, caso os PROMISSÁRIOS COMPRADORES concretizem a venda do apartamento a terceiros dentro do prazo de 15 (quinze) dias úteis e o negócio da residência no Condomínio Buona Vita seja liquidado pelo valor de R$ 2.250.000,00 à vista, as obrigações dos PROMITENTES VENDEDORES estipuladas no Parágrafo Segundo desta Cláusula (instalação dos 05 aparelhos de ar-condicionado e do Cassette de 60.000 BTUs) </w:t>
      </w:r>
      <w:r>
        <w:rPr>
          <w:rFonts w:ascii="Arial" w:hAnsi="Arial"/>
          <w:b/>
          <w:sz w:val="21"/>
        </w:rPr>
        <w:t>ficarão plena e automaticamente extintas e sem efeito</w:t>
      </w:r>
      <w:r>
        <w:rPr>
          <w:rFonts w:ascii="Arial" w:hAnsi="Arial"/>
          <w:b w:val="0"/>
          <w:sz w:val="21"/>
        </w:rPr>
        <w:t>, não sendo instalado nenhum aparelho de ar-condicionado pelos vendedores na referida residência, mantendo-se igualmente a supressão da lareira.</w:t>
      </w:r>
    </w:p>
    <w:p w14:paraId="4AF4A378"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SEXTA – DA IRRETRATABILIDADE E ADJUDICAÇÃO COMPULSÓRIA</w:t>
      </w:r>
    </w:p>
    <w:p w14:paraId="263009D0" w14:textId="77777777" w:rsidR="00C60734" w:rsidRDefault="00000000">
      <w:pPr>
        <w:spacing w:after="120"/>
        <w:ind w:left="400" w:right="400"/>
        <w:jc w:val="both"/>
        <w:rPr>
          <w:rFonts w:ascii="Arial" w:eastAsia="Arial" w:hAnsi="Arial" w:cs="Arial"/>
        </w:rPr>
      </w:pPr>
      <w:r>
        <w:rPr>
          <w:rFonts w:ascii="Arial" w:eastAsia="Arial" w:hAnsi="Arial" w:cs="Arial"/>
        </w:rPr>
        <w:t xml:space="preserve">O presente contrato é firmado em caráter irrevogável e irretratável. Na eventualidade de recusa injustificada ou inadimplemento de qualquer das partes na outorga das Escrituras Públicas Definitivas de Compra e Venda ou de Permuta após o cumprimento das obrigações contratuais </w:t>
      </w:r>
      <w:r>
        <w:rPr>
          <w:rFonts w:ascii="Arial" w:eastAsia="Arial" w:hAnsi="Arial" w:cs="Arial"/>
        </w:rPr>
        <w:t>e liberação do financiamento, este instrumento conferirá expressamente o direito de propor Ação de Adjudicação Compulsória, servindo como título executivo hábil nos moldes do art. 22 do Decreto-Lei nº 58/1937, da Lei nº 649/1949, do art. 1.418 do Código Civil e das normas processuais civis vigentes.</w:t>
      </w:r>
    </w:p>
    <w:p w14:paraId="1BF53486"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SÉTIMA – DA ESCRITURAÇÃO E OUTORGA DE PROCURAÇÃO PÚBLICA</w:t>
      </w:r>
    </w:p>
    <w:p w14:paraId="28ECC8DB" w14:textId="77777777" w:rsidR="00C60734" w:rsidRDefault="00000000">
      <w:pPr>
        <w:spacing w:after="120"/>
        <w:ind w:left="400" w:right="400"/>
        <w:jc w:val="both"/>
        <w:rPr>
          <w:rFonts w:ascii="Arial" w:eastAsia="Arial" w:hAnsi="Arial" w:cs="Arial"/>
        </w:rPr>
      </w:pPr>
      <w:r>
        <w:rPr>
          <w:rFonts w:ascii="Arial" w:eastAsia="Arial" w:hAnsi="Arial" w:cs="Arial"/>
        </w:rPr>
        <w:t>As Escrituras Públicas Definitivas de Venda e Compra e de Dação em Pagamento / Permuta serão outorgadas e lavradas tão logo liberados os recursos do Financiamento Imobiliário bancário previsto no item 3 da Cláusula Segunda, correndo as despesas conforme disciplinado na Cláusula Décima Primeira.</w:t>
      </w:r>
    </w:p>
    <w:p w14:paraId="1EE23AAC" w14:textId="77777777" w:rsidR="00C60734" w:rsidRDefault="00000000">
      <w:pPr>
        <w:spacing w:after="120"/>
        <w:ind w:left="400" w:right="400"/>
        <w:jc w:val="both"/>
        <w:rPr>
          <w:rFonts w:ascii="Arial" w:eastAsia="Arial" w:hAnsi="Arial" w:cs="Arial"/>
        </w:rPr>
      </w:pPr>
      <w:r/>
      <w:r>
        <w:rPr>
          <w:rFonts w:ascii="Arial" w:hAnsi="Arial"/>
          <w:b/>
          <w:sz w:val="21"/>
        </w:rPr>
        <w:t xml:space="preserve">- Parágrafo Primeiro (Da Procuração Pública do Imóvel em Permuta): </w:t>
      </w:r>
      <w:r>
        <w:rPr>
          <w:rFonts w:ascii="Arial" w:hAnsi="Arial"/>
          <w:b w:val="0"/>
          <w:sz w:val="21"/>
        </w:rPr>
        <w:t xml:space="preserve">Especificamente em relação ao imóvel dado em permuta (Apartamento nº 74 do Condomínio Ipê da Mata - Matrícula nº 117.310 do 2º ORI), </w:t>
      </w:r>
      <w:r>
        <w:rPr>
          <w:rFonts w:ascii="Arial" w:hAnsi="Arial"/>
          <w:b/>
          <w:sz w:val="21"/>
        </w:rPr>
        <w:t>decorrido o prazo de 15 (quinze) dias úteis previsto no Parágrafo Terceiro da Cláusula Segunda sem a concretização da venda a terceiros, consolidando-se a permuta</w:t>
      </w:r>
      <w:r>
        <w:rPr>
          <w:rFonts w:ascii="Arial" w:hAnsi="Arial"/>
          <w:b w:val="0"/>
          <w:sz w:val="21"/>
        </w:rPr>
        <w:t>, os PROMISSÁRIOS COMPRADORES obrigam-se formalmente a outorgar em favor dos PROMITENTES VENDEDORES (ou de pessoa física/jurídica por estes expressamente indicada), no prazo improrrogável de até 05 (cinco) dias úteis subsequentes, Instrumento Público de Procuração lavrado em Tabelionato de Notas competente.</w:t>
      </w:r>
    </w:p>
    <w:p w14:paraId="67F1AC67" w14:textId="77777777" w:rsidR="00C60734" w:rsidRDefault="00000000">
      <w:pPr>
        <w:spacing w:after="120"/>
        <w:ind w:left="400" w:right="400"/>
        <w:jc w:val="both"/>
        <w:rPr>
          <w:rFonts w:ascii="Arial" w:eastAsia="Arial" w:hAnsi="Arial" w:cs="Arial"/>
        </w:rPr>
      </w:pPr>
      <w:r>
        <w:rPr>
          <w:rFonts w:ascii="Arial" w:eastAsia="Arial" w:hAnsi="Arial" w:cs="Arial"/>
        </w:rPr>
        <w:t>- Parágrafo Segundo (Dos Poderes da Procuração em Causa Própria): A referida procuração pública será outorgada com poderes plenos, amplos, gerais, irrevogáveis e irretratáveis para administrar, locar, ceder, prometer vender, alienar a terceiros e escriturar definitivamente o Apartamento nº 74 do Edifício Ipê da Mata, podendo fixar preços, prazos, receber quantias, dar recibos e quitações e representá-los perante quaisquer Cartórios de Notas, Ofícios de Registro de Imóveis, Prefeituras e concessionárias, revestindo-se dos caracteres do art. 684 e art. 685 do Código Civil (procuração em causa própria), ficando isentos de prestar contas.</w:t>
      </w:r>
    </w:p>
    <w:p w14:paraId="3D6FD60B"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OITAVA – DA CLÁUSULA PENAL COMPENSATÓRIA</w:t>
      </w:r>
    </w:p>
    <w:p w14:paraId="067329AF" w14:textId="77777777" w:rsidR="00C60734" w:rsidRDefault="00000000">
      <w:pPr>
        <w:spacing w:after="120"/>
        <w:ind w:left="400" w:right="400"/>
        <w:jc w:val="both"/>
        <w:rPr>
          <w:rFonts w:ascii="Arial" w:eastAsia="Arial" w:hAnsi="Arial" w:cs="Arial"/>
        </w:rPr>
      </w:pPr>
      <w:r/>
      <w:r>
        <w:rPr>
          <w:rFonts w:ascii="Arial" w:hAnsi="Arial"/>
          <w:b w:val="0"/>
          <w:sz w:val="21"/>
        </w:rPr>
        <w:t>A parte que descumprir, retardar ou obstaculizar a execução de qualquer das cláusulas ou obrigações assumidas neste contrato pagará à parte inocente a multa penal compensatória de 10% (dez por cento), calculada sobre o valor total da transação (</w:t>
      </w:r>
      <w:r>
        <w:rPr>
          <w:rFonts w:ascii="Arial" w:hAnsi="Arial"/>
          <w:b/>
          <w:sz w:val="21"/>
        </w:rPr>
        <w:t>R$ 2.390.000,00, ou R$ 2.250.000,00 na hipótese de conversão para venda à vista</w:t>
      </w:r>
      <w:r>
        <w:rPr>
          <w:rFonts w:ascii="Arial" w:hAnsi="Arial"/>
          <w:b w:val="0"/>
          <w:sz w:val="21"/>
        </w:rPr>
        <w:t>), devidamente atualizada pelo índice oficial do IPCA/IBGE desde a data da assinatura até a efetiva liquidação, respondendo ainda por eventuais perdas e danos e honorários advocatícios fixados no patamar de 20% (vinte por cento) em caso de cobrança judicial.</w:t>
      </w:r>
    </w:p>
    <w:p w14:paraId="0B12CF35"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NONA – DA RESCISÃO CONTRATUAL</w:t>
      </w:r>
    </w:p>
    <w:p w14:paraId="6BA3D34E" w14:textId="77777777" w:rsidR="00C60734" w:rsidRDefault="00000000">
      <w:pPr>
        <w:spacing w:after="120"/>
        <w:ind w:left="400" w:right="400"/>
        <w:jc w:val="both"/>
        <w:rPr>
          <w:rFonts w:ascii="Arial" w:eastAsia="Arial" w:hAnsi="Arial" w:cs="Arial"/>
        </w:rPr>
      </w:pPr>
      <w:r>
        <w:rPr>
          <w:rFonts w:ascii="Arial" w:eastAsia="Arial" w:hAnsi="Arial" w:cs="Arial"/>
        </w:rPr>
        <w:t>O contrato somente poderá ser rescindido de pleno direito na ocorrência de infração contratual insanável, ausência de aprovação justificada de crédito habitacional com recusa legítima ou inadimplemento pecuniário definitivo por qualquer dos polos, ensejando a aplicação da Cláusula Penal e o imediato retorno das partes ao estado anterior (status quo ante).</w:t>
      </w:r>
    </w:p>
    <w:p w14:paraId="06EE5A3D"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DÉCIMA – DA INTERMEDIAÇÃO IMOBILIÁRIA (COMISSÃO)</w:t>
      </w:r>
    </w:p>
    <w:p w14:paraId="0108963A" w14:textId="77777777" w:rsidR="00C60734" w:rsidRDefault="00000000">
      <w:pPr>
        <w:spacing w:after="120"/>
        <w:ind w:left="400" w:right="400"/>
        <w:jc w:val="both"/>
        <w:rPr>
          <w:rFonts w:ascii="Arial" w:eastAsia="Arial" w:hAnsi="Arial" w:cs="Arial"/>
        </w:rPr>
      </w:pPr>
      <w:r>
        <w:rPr>
          <w:rFonts w:ascii="Arial" w:eastAsia="Arial" w:hAnsi="Arial" w:cs="Arial"/>
        </w:rPr>
        <w:t>A remuneração pelos serviços profissionais de corretagem e assessoria imobiliária referente à presente transação, fixada no percentual legal e usual de 5% (cinco por cento) calculada sobre o valor atribuído ao imóvel dado em permuta (Apartamento nº 74 do Condomínio Ipê da Mata), é de responsabilidade dos PROMISSÁRIOS COMPRADORES, sendo integralmente devida e paga ao corretor de imóveis credenciado VALTEIR DE OLIVEIRA – CRECI/SP 214072F (titular da imobiliária Valteir Imóveis - CNPJ nº 50.185.716/0001-89, Banco C6 S.A., Chave PIX CNPJ: 50.185.716/0001-89), na proporção e condições ajustadas entre as partes e o profissional intermediador.</w:t>
      </w:r>
    </w:p>
    <w:p>
      <w:pPr>
        <w:spacing w:after="120"/>
        <w:ind w:left="288"/>
        <w:jc w:val="both"/>
      </w:pPr>
      <w:r>
        <w:rPr>
          <w:rFonts w:ascii="Arial" w:hAnsi="Arial"/>
          <w:b/>
          <w:sz w:val="21"/>
        </w:rPr>
        <w:t xml:space="preserve">- Parágrafo Único (Comissão na Hipótese de Venda à Vista): </w:t>
      </w:r>
      <w:r>
        <w:rPr>
          <w:rFonts w:ascii="Arial" w:hAnsi="Arial"/>
          <w:b w:val="0"/>
          <w:sz w:val="21"/>
        </w:rPr>
        <w:t xml:space="preserve">Ocorrendo a hipótese prevista no Parágrafo Quarto da Cláusula Segunda, ou seja, concretizada a venda do Apartamento nº 74 do Edifício Ipê da Mata a terceiros dentro do prazo de 15 (quinze) dias úteis e repactuado o negócio para pagamento à vista no valor de R$ 2.250.000,00, a comissão de corretagem devida ao corretor </w:t>
      </w:r>
      <w:r>
        <w:rPr>
          <w:rFonts w:ascii="Arial" w:hAnsi="Arial"/>
          <w:b/>
          <w:sz w:val="21"/>
        </w:rPr>
        <w:t>VALTEIR DE OLIVEIRA – CRECI/SP 214072F</w:t>
      </w:r>
      <w:r>
        <w:rPr>
          <w:rFonts w:ascii="Arial" w:hAnsi="Arial"/>
          <w:b w:val="0"/>
          <w:sz w:val="21"/>
        </w:rPr>
        <w:t xml:space="preserve"> passará a ser fixa no valor de </w:t>
      </w:r>
      <w:r>
        <w:rPr>
          <w:rFonts w:ascii="Arial" w:hAnsi="Arial"/>
          <w:b/>
          <w:sz w:val="21"/>
        </w:rPr>
        <w:t>R$ 100.000,00 (cem mil reais)</w:t>
      </w:r>
      <w:r>
        <w:rPr>
          <w:rFonts w:ascii="Arial" w:hAnsi="Arial"/>
          <w:b w:val="0"/>
          <w:sz w:val="21"/>
        </w:rPr>
        <w:t>, em substituição ao critério percentual previsto no caput desta Cláusula, mantida a mesma responsabilidade pelo pagamento, devendo ser quitada na data da liquidação do saldo à vista, mediante transferência bancária (PIX/TED) para a Chave PIX CNPJ 50.185.716/0001-89 (Valteir Imóveis - Banco C6 S.A.).</w:t>
      </w:r>
    </w:p>
    <w:p w14:paraId="4177EE29"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DÉCIMA PRIMEIRA – DOS TRIBUTOS, ENCARGOS E DESPESAS CARTORÁRIAS</w:t>
      </w:r>
    </w:p>
    <w:p w14:paraId="30F8727D" w14:textId="77777777" w:rsidR="00C60734" w:rsidRDefault="00000000">
      <w:pPr>
        <w:spacing w:after="120"/>
        <w:ind w:left="400" w:right="400"/>
        <w:jc w:val="both"/>
        <w:rPr>
          <w:rFonts w:ascii="Arial" w:eastAsia="Arial" w:hAnsi="Arial" w:cs="Arial"/>
        </w:rPr>
      </w:pPr>
      <w:r>
        <w:rPr>
          <w:rFonts w:ascii="Arial" w:eastAsia="Arial" w:hAnsi="Arial" w:cs="Arial"/>
        </w:rPr>
        <w:t>Todos os tributos municipais (IPTU), contribuições condominiais ordinárias e extraordinárias, taxas associativas e despesas de consumo de água (SEMAE), energia elétrica (CPFL) e gás incidentes sobre cada um dos imóveis correrão por conta exclusiva dos seus respectivos transmitentes até a data da imissão na posse (entrega das chaves), ocasião em que passarão a ser de inteira responsabilidade dos respectivos adquirentes.</w:t>
      </w:r>
    </w:p>
    <w:p w14:paraId="464CF150" w14:textId="77777777" w:rsidR="00C60734" w:rsidRDefault="00000000">
      <w:pPr>
        <w:spacing w:after="120"/>
        <w:ind w:left="400" w:right="400"/>
        <w:jc w:val="both"/>
        <w:rPr>
          <w:rFonts w:ascii="Arial" w:eastAsia="Arial" w:hAnsi="Arial" w:cs="Arial"/>
        </w:rPr>
      </w:pPr>
      <w:r>
        <w:rPr>
          <w:rFonts w:ascii="Arial" w:eastAsia="Arial" w:hAnsi="Arial" w:cs="Arial"/>
        </w:rPr>
        <w:t xml:space="preserve">- Parágrafo Único (Divisão das Despesas Cartorárias e ITBI): As despesas notariais para lavratura da Escritura Pública, recolhimento do Imposto de Transmissão de Bens Imóveis (ITBI) e emolumentos de Registro de Imóveis pertinentes à aquisição do imóvel no Condomínio Residencial Parque </w:t>
      </w:r>
      <w:proofErr w:type="spellStart"/>
      <w:r>
        <w:rPr>
          <w:rFonts w:ascii="Arial" w:eastAsia="Arial" w:hAnsi="Arial" w:cs="Arial"/>
        </w:rPr>
        <w:t>Buona</w:t>
      </w:r>
      <w:proofErr w:type="spellEnd"/>
      <w:r>
        <w:rPr>
          <w:rFonts w:ascii="Arial" w:eastAsia="Arial" w:hAnsi="Arial" w:cs="Arial"/>
        </w:rPr>
        <w:t xml:space="preserve"> Vita serão de responsabilidade exclusiva dos PROMISSÁRIOS COMPRADORES. Do mesmo modo, as despesas de escrituração, recolhimento do ITBI e registro relativas à transmissão do Apartamento nº 74 do Condomínio Ipê da Mata serão de inteira responsabilidade dos PROMITENTES VENDEDORES (novos adquirentes do apartamento). As partes comprometem-se a formalizar a alteração de titularidade do IPTU e faturas perante as concessionárias no prazo de até 30 (trinta) dias após a posse.</w:t>
      </w:r>
    </w:p>
    <w:p w14:paraId="10D263FB"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DÉCIMA SEGUNDA – DA BLINDAGEM DA PERMUTA, PROTEÇÃO EM CASO DE FALECIMENTO E VINCULAÇÃO DE HERDEIROS</w:t>
      </w:r>
    </w:p>
    <w:p w14:paraId="72524675" w14:textId="77777777" w:rsidR="00C60734" w:rsidRDefault="00000000">
      <w:pPr>
        <w:spacing w:after="120"/>
        <w:ind w:left="400" w:right="400"/>
        <w:jc w:val="both"/>
        <w:rPr>
          <w:rFonts w:ascii="Arial" w:eastAsia="Arial" w:hAnsi="Arial" w:cs="Arial"/>
        </w:rPr>
      </w:pPr>
      <w:r>
        <w:rPr>
          <w:rFonts w:ascii="Arial" w:eastAsia="Arial" w:hAnsi="Arial" w:cs="Arial"/>
        </w:rPr>
        <w:t xml:space="preserve">Considerando que a dação em pagamento / permuta do Apartamento nº 74 do Condomínio Ipê da Mata constitui fração substancial (R$ 1.610.000,00) e indissociável do equilíbrio econômico-financeiro da aquisição da casa no Condomínio </w:t>
      </w:r>
      <w:proofErr w:type="spellStart"/>
      <w:r>
        <w:rPr>
          <w:rFonts w:ascii="Arial" w:eastAsia="Arial" w:hAnsi="Arial" w:cs="Arial"/>
        </w:rPr>
        <w:t>Buona</w:t>
      </w:r>
      <w:proofErr w:type="spellEnd"/>
      <w:r>
        <w:rPr>
          <w:rFonts w:ascii="Arial" w:eastAsia="Arial" w:hAnsi="Arial" w:cs="Arial"/>
        </w:rPr>
        <w:t xml:space="preserve"> Vita, e considerando a existência de filhos e herdeiros necessários dos PROMISSÁRIOS COMPRADORES, as partes contratantes pactuam de forma expressa, irrevogável e com força vinculante absoluta as seguintes garantias em favor dos PROMITENTES VENDEDORES:</w:t>
      </w:r>
    </w:p>
    <w:p w14:paraId="5965F222" w14:textId="77777777" w:rsidR="00C60734" w:rsidRDefault="00000000">
      <w:pPr>
        <w:spacing w:after="120"/>
        <w:ind w:left="400" w:right="400"/>
        <w:jc w:val="both"/>
        <w:rPr>
          <w:rFonts w:ascii="Arial" w:eastAsia="Arial" w:hAnsi="Arial" w:cs="Arial"/>
        </w:rPr>
      </w:pPr>
      <w:r>
        <w:rPr>
          <w:rFonts w:ascii="Arial" w:eastAsia="Arial" w:hAnsi="Arial" w:cs="Arial"/>
        </w:rPr>
        <w:t>1. Ato Jurídico Perfeito e Consolidação de Direitos: A alienação do Apartamento nº 74 do Edifício Ipê da Mata constitui negócio jurídico oneroso, bilateral, comutativo, perfeito e acabado na data da assinatura deste contrato, pelo qual os PROMISSÁRIOS COMPRADORES transferem de modo irretratável todos os direitos aquisitivos, possessórios e dominiais em favor dos PROMITENTES VENDEDORES;</w:t>
      </w:r>
    </w:p>
    <w:p w14:paraId="3706F777" w14:textId="77777777" w:rsidR="00C60734" w:rsidRDefault="00000000">
      <w:pPr>
        <w:spacing w:after="120"/>
        <w:ind w:left="400" w:right="400"/>
        <w:jc w:val="both"/>
        <w:rPr>
          <w:rFonts w:ascii="Arial" w:eastAsia="Arial" w:hAnsi="Arial" w:cs="Arial"/>
        </w:rPr>
      </w:pPr>
      <w:r>
        <w:rPr>
          <w:rFonts w:ascii="Arial" w:eastAsia="Arial" w:hAnsi="Arial" w:cs="Arial"/>
        </w:rPr>
        <w:t>2. Incomunicabilidade com a Partilha do Espólio em Caso de Morte: Na eventualidade de falecimento, interdição civil ou incapacidade superveniente de um ou de ambos os PROMISSÁRIOS COMPRADORES antes da lavratura da Escritura Pública Definitiva de Permuta, o imóvel (Apartamento nº 74 do Condomínio Ipê da Mata) NÃO integrará nem sofrerá qualquer bloqueio ou impugnação na partilha de bens entre os filhos e herdeiros necessários, por se tratar de patrimônio previamente alienado a título oneroso e com transmissão de posse operada de boa-fé, constituindo obrigação contratual infungível a ser respeitada integralmente pelo espólio;</w:t>
      </w:r>
    </w:p>
    <w:p w14:paraId="21506666" w14:textId="77777777" w:rsidR="00C60734" w:rsidRDefault="00000000">
      <w:pPr>
        <w:spacing w:after="120"/>
        <w:ind w:left="400" w:right="400"/>
        <w:jc w:val="both"/>
        <w:rPr>
          <w:rFonts w:ascii="Arial" w:eastAsia="Arial" w:hAnsi="Arial" w:cs="Arial"/>
        </w:rPr>
      </w:pPr>
      <w:r>
        <w:rPr>
          <w:rFonts w:ascii="Arial" w:eastAsia="Arial" w:hAnsi="Arial" w:cs="Arial"/>
        </w:rPr>
        <w:t>3. Obrigação Expressa de Requerimento de Alvará Judicial pelos Herdeiros: Ocorrendo o evento de morte antes da formalização registral definitiva, o cônjuge supérstite, o inventariante, o testamenteiro e todos os filhos e herdeiros necessários dos PROMISSÁRIOS COMPRADORES assumem a obrigação legal, formal e irrevogável de requerer prontamente nos autos do respectivo processo de Inventário (judicial ou por via de Escritura Pública Extrajudicial em cartório de notas) a imediata expedição de Alvará Judicial específico ou a outorga da Escritura Definitiva de Permuta em favor dos PROMITENTES VENDEDORES (Weber Reginaldo dos Santos e respectiva esposa) ou a quem estes expressamente indicarem, no prazo improrrogável de até 60 (sessenta) dias a contar da abertura da sucessão;</w:t>
      </w:r>
    </w:p>
    <w:p w14:paraId="24752C8D" w14:textId="77777777" w:rsidR="00C60734" w:rsidRDefault="00000000">
      <w:pPr>
        <w:spacing w:after="120"/>
        <w:ind w:left="400" w:right="400"/>
        <w:jc w:val="both"/>
        <w:rPr>
          <w:rFonts w:ascii="Arial" w:eastAsia="Arial" w:hAnsi="Arial" w:cs="Arial"/>
        </w:rPr>
      </w:pPr>
      <w:r>
        <w:rPr>
          <w:rFonts w:ascii="Arial" w:eastAsia="Arial" w:hAnsi="Arial" w:cs="Arial"/>
        </w:rPr>
        <w:t xml:space="preserve">4. Renúncia a Embargos e Ação de Adjudicação contra o Espólio: Fica expressamente vedado ao espólio, eventuais cessionários ou herdeiros dos PROMISSÁRIOS COMPRADORES suscitar qualquer embargo de retenção, oposição material ou contestação judicial referente à posse e propriedade do Apartamento nº 74 do Ipê da Mata, servindo este instrumento como título plenamente executivo e hábil para a manutenção/imissão de posse e para a Ação de Adjudicação </w:t>
      </w:r>
      <w:r>
        <w:rPr>
          <w:rFonts w:ascii="Arial" w:eastAsia="Arial" w:hAnsi="Arial" w:cs="Arial"/>
        </w:rPr>
        <w:t xml:space="preserve">Compulsória em face do Espólio, nos termos dos </w:t>
      </w:r>
      <w:proofErr w:type="spellStart"/>
      <w:r>
        <w:rPr>
          <w:rFonts w:ascii="Arial" w:eastAsia="Arial" w:hAnsi="Arial" w:cs="Arial"/>
        </w:rPr>
        <w:t>arts</w:t>
      </w:r>
      <w:proofErr w:type="spellEnd"/>
      <w:r>
        <w:rPr>
          <w:rFonts w:ascii="Arial" w:eastAsia="Arial" w:hAnsi="Arial" w:cs="Arial"/>
        </w:rPr>
        <w:t>. 1.418 do Código Civil e 22 do Decreto-Lei nº 58/1937.</w:t>
      </w:r>
    </w:p>
    <w:p w14:paraId="3E3ADA5D"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DÉCIMA TERCEIRA – DA EVICÇÃO E INEXISTÊNCIA DE GRAVAMES</w:t>
      </w:r>
    </w:p>
    <w:p w14:paraId="72D80403" w14:textId="77777777" w:rsidR="00C60734" w:rsidRDefault="00000000">
      <w:pPr>
        <w:spacing w:after="120"/>
        <w:ind w:left="400" w:right="400"/>
        <w:jc w:val="both"/>
        <w:rPr>
          <w:rFonts w:ascii="Arial" w:eastAsia="Arial" w:hAnsi="Arial" w:cs="Arial"/>
        </w:rPr>
      </w:pPr>
      <w:r>
        <w:rPr>
          <w:rFonts w:ascii="Arial" w:eastAsia="Arial" w:hAnsi="Arial" w:cs="Arial"/>
        </w:rPr>
        <w:t>Os PROMITENTES VENDEDORES e os PROMISSÁRIOS COMPRADORES declaram formalmente, sob as penas da Lei civil e penal, que os respectivos imóveis objeto da venda e da dação em pagamento acham-se livres e desembaraçados de quaisquer ônus judiciais, extrajudiciais, dívidas fiscais, hipotecas legais ou convencionais, penhoras ou ações reipersecutórias, respondendo mutuamente pela evicção de direito nos exatos termos dos artigos 447 a 457 do Código Civil Brasileiro.</w:t>
      </w:r>
    </w:p>
    <w:p w14:paraId="641EEC4F"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CLÁUSULA DÉCIMA QUARTA – DO FORO ELEITO</w:t>
      </w:r>
    </w:p>
    <w:p w14:paraId="115C9168" w14:textId="77777777" w:rsidR="00C60734" w:rsidRDefault="00000000">
      <w:pPr>
        <w:spacing w:after="120"/>
        <w:ind w:left="400" w:right="400"/>
        <w:jc w:val="both"/>
        <w:rPr>
          <w:rFonts w:ascii="Arial" w:eastAsia="Arial" w:hAnsi="Arial" w:cs="Arial"/>
        </w:rPr>
      </w:pPr>
      <w:r>
        <w:rPr>
          <w:rFonts w:ascii="Arial" w:eastAsia="Arial" w:hAnsi="Arial" w:cs="Arial"/>
        </w:rPr>
        <w:t>Para dirimir qualquer controvérsia, divergência ou dúvida decorrente da execução e cumprimento deste instrumento, as partes elegem expressamente o Foro da Comarca de São José do Rio Preto - Estado de São Paulo, renunciando a qualquer outro por mais especial ou privilegiado que seja ou venha a ser.</w:t>
      </w:r>
    </w:p>
    <w:p w14:paraId="2742FC2E" w14:textId="77777777" w:rsidR="00C60734" w:rsidRDefault="00000000">
      <w:pPr>
        <w:spacing w:after="120"/>
        <w:ind w:left="400" w:right="400"/>
        <w:jc w:val="both"/>
        <w:rPr>
          <w:rFonts w:ascii="Arial" w:eastAsia="Arial" w:hAnsi="Arial" w:cs="Arial"/>
        </w:rPr>
      </w:pPr>
      <w:r>
        <w:rPr>
          <w:rFonts w:ascii="Arial" w:eastAsia="Arial" w:hAnsi="Arial" w:cs="Arial"/>
        </w:rPr>
        <w:t>E, por estarem assim justas, acordadas e compromissadas, assinam o presente instrumento em 03 (três) vias de igual teor e forma, na presença das 02 (duas) testemunhas instrumentárias abaixo qualificadas, para que surta todos os seus jurídicos e legais efeitos.</w:t>
      </w:r>
    </w:p>
    <w:p w14:paraId="4FD1296E" w14:textId="77777777" w:rsidR="00C60734" w:rsidRDefault="00000000">
      <w:pPr>
        <w:spacing w:before="240" w:after="400"/>
        <w:ind w:left="400" w:right="400"/>
        <w:jc w:val="right"/>
        <w:rPr>
          <w:rFonts w:ascii="Arial" w:eastAsia="Arial" w:hAnsi="Arial" w:cs="Arial"/>
        </w:rPr>
      </w:pPr>
      <w:r>
        <w:rPr>
          <w:rFonts w:ascii="Arial" w:eastAsia="Arial" w:hAnsi="Arial" w:cs="Arial"/>
        </w:rPr>
        <w:t>São José do Rio Preto - SP, 30 de setembro de 2026.</w:t>
      </w:r>
    </w:p>
    <w:p w14:paraId="262F4E0F"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PROMITENTES VENDEDORES:</w:t>
      </w:r>
    </w:p>
    <w:p>
      <w:pPr>
        <w:spacing w:before="240" w:after="40"/>
        <w:jc w:val="center"/>
      </w:pPr>
      <w:r>
        <w:rPr>
          <w:rFonts w:ascii="Arial" w:hAnsi="Arial"/>
        </w:rPr>
        <w:t>__________________________________________________</w:t>
      </w:r>
    </w:p>
    <w:p>
      <w:pPr>
        <w:spacing w:before="0" w:after="40"/>
        <w:jc w:val="center"/>
      </w:pPr>
      <w:r>
        <w:rPr>
          <w:rFonts w:ascii="Arial" w:hAnsi="Arial"/>
          <w:b/>
        </w:rPr>
        <w:t>ADEMIR VENTURINI</w:t>
      </w:r>
    </w:p>
    <w:p>
      <w:pPr>
        <w:spacing w:before="0" w:after="280"/>
        <w:jc w:val="center"/>
      </w:pPr>
      <w:r>
        <w:rPr>
          <w:rFonts w:ascii="Arial" w:hAnsi="Arial"/>
        </w:rPr>
        <w:t>CPF: 133.470.468-62</w:t>
      </w:r>
    </w:p>
    <w:p>
      <w:pPr>
        <w:spacing w:before="240" w:after="40"/>
        <w:jc w:val="center"/>
      </w:pPr>
      <w:r>
        <w:rPr>
          <w:rFonts w:ascii="Arial" w:hAnsi="Arial"/>
        </w:rPr>
        <w:t>__________________________________________________</w:t>
      </w:r>
    </w:p>
    <w:p>
      <w:pPr>
        <w:spacing w:before="0" w:after="40"/>
        <w:jc w:val="center"/>
      </w:pPr>
      <w:r>
        <w:rPr>
          <w:rFonts w:ascii="Arial" w:hAnsi="Arial"/>
          <w:b/>
        </w:rPr>
        <w:t>MARILAINE OLIVEIRA SILVA VENTURINI</w:t>
      </w:r>
    </w:p>
    <w:p>
      <w:pPr>
        <w:spacing w:before="0" w:after="280"/>
        <w:jc w:val="center"/>
      </w:pPr>
      <w:r>
        <w:rPr>
          <w:rFonts w:ascii="Arial" w:hAnsi="Arial"/>
        </w:rPr>
        <w:t>CPF: 121.790.318-66</w:t>
      </w:r>
    </w:p>
    <w:p>
      <w:pPr>
        <w:spacing w:before="240" w:after="40"/>
        <w:jc w:val="center"/>
      </w:pPr>
      <w:r>
        <w:rPr>
          <w:rFonts w:ascii="Arial" w:hAnsi="Arial"/>
        </w:rPr>
        <w:t>__________________________________________________</w:t>
      </w:r>
    </w:p>
    <w:p>
      <w:pPr>
        <w:spacing w:before="0" w:after="40"/>
        <w:jc w:val="center"/>
      </w:pPr>
      <w:r>
        <w:rPr>
          <w:rFonts w:ascii="Arial" w:hAnsi="Arial"/>
          <w:b/>
        </w:rPr>
        <w:t>WEBER REGINALDO DOS SANTOS</w:t>
      </w:r>
    </w:p>
    <w:p>
      <w:pPr>
        <w:spacing w:before="0" w:after="280"/>
        <w:jc w:val="center"/>
      </w:pPr>
      <w:r>
        <w:rPr>
          <w:rFonts w:ascii="Arial" w:hAnsi="Arial"/>
        </w:rPr>
        <w:t>CPF: 151.990.938-19</w:t>
      </w:r>
    </w:p>
    <w:p>
      <w:pPr>
        <w:spacing w:before="240" w:after="40"/>
        <w:jc w:val="center"/>
      </w:pPr>
      <w:r>
        <w:rPr>
          <w:rFonts w:ascii="Arial" w:hAnsi="Arial"/>
        </w:rPr>
        <w:t>__________________________________________________</w:t>
      </w:r>
    </w:p>
    <w:p>
      <w:pPr>
        <w:spacing w:before="0" w:after="40"/>
        <w:jc w:val="center"/>
      </w:pPr>
      <w:r>
        <w:rPr>
          <w:rFonts w:ascii="Arial" w:hAnsi="Arial"/>
          <w:b/>
        </w:rPr>
        <w:t>PATRICIA FERNANDA DE MORAES BALDUINO DOS SANTOS</w:t>
      </w:r>
    </w:p>
    <w:p>
      <w:pPr>
        <w:spacing w:before="0" w:after="280"/>
        <w:jc w:val="center"/>
      </w:pPr>
      <w:r>
        <w:rPr>
          <w:rFonts w:ascii="Arial" w:hAnsi="Arial"/>
        </w:rPr>
        <w:t>CPF: 289.020.208-94</w:t>
      </w:r>
    </w:p>
    <w:p w14:paraId="32766B25"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PROMISSÁRIOS COMPRADORES:</w:t>
      </w:r>
    </w:p>
    <w:p w14:paraId="03F938F8" w14:textId="77777777" w:rsidR="00C60734" w:rsidRDefault="00000000">
      <w:pPr>
        <w:spacing w:after="40"/>
        <w:ind w:left="400" w:right="400"/>
        <w:jc w:val="center"/>
        <w:rPr>
          <w:rFonts w:ascii="Arial" w:eastAsia="Arial" w:hAnsi="Arial" w:cs="Arial"/>
        </w:rPr>
      </w:pPr>
      <w:r>
        <w:rPr>
          <w:rFonts w:ascii="Arial" w:eastAsia="Arial" w:hAnsi="Arial" w:cs="Arial"/>
        </w:rPr>
        <w:t>__________________________________________________</w:t>
      </w:r>
    </w:p>
    <w:p w14:paraId="0B0B435C" w14:textId="77777777" w:rsidR="00C60734" w:rsidRDefault="00000000">
      <w:pPr>
        <w:spacing w:after="120"/>
        <w:ind w:left="400" w:right="400"/>
        <w:jc w:val="both"/>
        <w:rPr>
          <w:rFonts w:ascii="Arial" w:eastAsia="Arial" w:hAnsi="Arial" w:cs="Arial"/>
        </w:rPr>
      </w:pPr>
      <w:r>
        <w:rPr>
          <w:rFonts w:ascii="Arial" w:eastAsia="Arial" w:hAnsi="Arial" w:cs="Arial"/>
        </w:rPr>
        <w:t>JOÃO ROBERTO FRESCHI</w:t>
      </w:r>
    </w:p>
    <w:p w14:paraId="4A23DBEA" w14:textId="77777777" w:rsidR="00C60734" w:rsidRDefault="00000000">
      <w:pPr>
        <w:spacing w:after="40"/>
        <w:ind w:left="400" w:right="400"/>
        <w:jc w:val="center"/>
        <w:rPr>
          <w:rFonts w:ascii="Arial" w:eastAsia="Arial" w:hAnsi="Arial" w:cs="Arial"/>
        </w:rPr>
      </w:pPr>
      <w:r>
        <w:rPr>
          <w:rFonts w:ascii="Arial" w:eastAsia="Arial" w:hAnsi="Arial" w:cs="Arial"/>
        </w:rPr>
        <w:t>CPF: 787.804.468-68</w:t>
      </w:r>
    </w:p>
    <w:p w14:paraId="5CB88263" w14:textId="77777777" w:rsidR="00C60734" w:rsidRDefault="00000000">
      <w:pPr>
        <w:spacing w:after="40"/>
        <w:ind w:left="400" w:right="400"/>
        <w:jc w:val="center"/>
        <w:rPr>
          <w:rFonts w:ascii="Arial" w:eastAsia="Arial" w:hAnsi="Arial" w:cs="Arial"/>
        </w:rPr>
      </w:pPr>
      <w:r>
        <w:rPr>
          <w:rFonts w:ascii="Arial" w:eastAsia="Arial" w:hAnsi="Arial" w:cs="Arial"/>
        </w:rPr>
        <w:t>__________________________________________________</w:t>
      </w:r>
    </w:p>
    <w:p w14:paraId="2D6EFCC3" w14:textId="77777777" w:rsidR="00C60734" w:rsidRDefault="00000000">
      <w:pPr>
        <w:spacing w:after="40"/>
        <w:ind w:left="400" w:right="400"/>
        <w:jc w:val="center"/>
        <w:rPr>
          <w:rFonts w:ascii="Arial" w:eastAsia="Arial" w:hAnsi="Arial" w:cs="Arial"/>
          <w:b/>
          <w:bCs/>
        </w:rPr>
      </w:pPr>
      <w:r>
        <w:rPr>
          <w:rFonts w:ascii="Arial" w:eastAsia="Arial" w:hAnsi="Arial" w:cs="Arial"/>
          <w:b/>
          <w:bCs/>
        </w:rPr>
        <w:t>MARIA GENERCI RIGONATO FRESCHI</w:t>
      </w:r>
    </w:p>
    <w:p w14:paraId="15E394CB" w14:textId="77777777" w:rsidR="00C60734" w:rsidRDefault="00000000">
      <w:pPr>
        <w:spacing w:after="40"/>
        <w:ind w:left="400" w:right="400"/>
        <w:jc w:val="center"/>
        <w:rPr>
          <w:rFonts w:ascii="Arial" w:eastAsia="Arial" w:hAnsi="Arial" w:cs="Arial"/>
        </w:rPr>
      </w:pPr>
      <w:r>
        <w:rPr>
          <w:rFonts w:ascii="Arial" w:eastAsia="Arial" w:hAnsi="Arial" w:cs="Arial"/>
        </w:rPr>
        <w:t>CPF: 045.709.208-45</w:t>
      </w:r>
    </w:p>
    <w:p w14:paraId="56CFDBF4"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TESTEMUNHAS:</w:t>
      </w:r>
    </w:p>
    <w:p w14:paraId="7F35FFEC" w14:textId="77777777" w:rsidR="00C60734" w:rsidRDefault="00000000">
      <w:pPr>
        <w:spacing w:after="120"/>
        <w:ind w:left="400" w:right="400"/>
        <w:jc w:val="both"/>
        <w:rPr>
          <w:rFonts w:ascii="Arial" w:eastAsia="Arial" w:hAnsi="Arial" w:cs="Arial"/>
        </w:rPr>
      </w:pPr>
      <w:r>
        <w:rPr>
          <w:rFonts w:ascii="Arial" w:eastAsia="Arial" w:hAnsi="Arial" w:cs="Arial"/>
        </w:rPr>
        <w:t>1. ______________________________________</w:t>
      </w:r>
    </w:p>
    <w:p w14:paraId="55A7EA3B" w14:textId="77777777" w:rsidR="00C60734" w:rsidRDefault="00000000">
      <w:pPr>
        <w:spacing w:after="120"/>
        <w:ind w:left="400" w:right="400"/>
        <w:jc w:val="both"/>
        <w:rPr>
          <w:rFonts w:ascii="Arial" w:eastAsia="Arial" w:hAnsi="Arial" w:cs="Arial"/>
        </w:rPr>
      </w:pPr>
      <w:r>
        <w:rPr>
          <w:rFonts w:ascii="Arial" w:eastAsia="Arial" w:hAnsi="Arial" w:cs="Arial"/>
        </w:rPr>
        <w:t>Nome:</w:t>
      </w:r>
    </w:p>
    <w:p w14:paraId="25D1D00C" w14:textId="77777777" w:rsidR="00C60734" w:rsidRDefault="00000000">
      <w:pPr>
        <w:spacing w:after="40"/>
        <w:ind w:left="400" w:right="400"/>
        <w:jc w:val="center"/>
        <w:rPr>
          <w:rFonts w:ascii="Arial" w:eastAsia="Arial" w:hAnsi="Arial" w:cs="Arial"/>
        </w:rPr>
      </w:pPr>
      <w:r>
        <w:rPr>
          <w:rFonts w:ascii="Arial" w:eastAsia="Arial" w:hAnsi="Arial" w:cs="Arial"/>
        </w:rPr>
        <w:t>CPF:</w:t>
      </w:r>
    </w:p>
    <w:p w14:paraId="7D272470" w14:textId="77777777" w:rsidR="00C60734" w:rsidRDefault="00000000">
      <w:pPr>
        <w:spacing w:after="120"/>
        <w:ind w:left="400" w:right="400"/>
        <w:jc w:val="both"/>
        <w:rPr>
          <w:rFonts w:ascii="Arial" w:eastAsia="Arial" w:hAnsi="Arial" w:cs="Arial"/>
        </w:rPr>
      </w:pPr>
      <w:r>
        <w:rPr>
          <w:rFonts w:ascii="Arial" w:eastAsia="Arial" w:hAnsi="Arial" w:cs="Arial"/>
        </w:rPr>
        <w:t>2. ______________________________________</w:t>
      </w:r>
    </w:p>
    <w:p w14:paraId="61ADD2D9" w14:textId="77777777" w:rsidR="00C60734" w:rsidRDefault="00000000">
      <w:pPr>
        <w:spacing w:after="120"/>
        <w:ind w:left="400" w:right="400"/>
        <w:jc w:val="both"/>
        <w:rPr>
          <w:rFonts w:ascii="Arial" w:eastAsia="Arial" w:hAnsi="Arial" w:cs="Arial"/>
        </w:rPr>
      </w:pPr>
      <w:r>
        <w:rPr>
          <w:rFonts w:ascii="Arial" w:eastAsia="Arial" w:hAnsi="Arial" w:cs="Arial"/>
        </w:rPr>
        <w:t>Nome:</w:t>
      </w:r>
    </w:p>
    <w:p w14:paraId="647EB9E7" w14:textId="77777777" w:rsidR="00C60734" w:rsidRDefault="00000000">
      <w:pPr>
        <w:spacing w:after="40"/>
        <w:ind w:left="400" w:right="400"/>
        <w:jc w:val="center"/>
        <w:rPr>
          <w:rFonts w:ascii="Arial" w:eastAsia="Arial" w:hAnsi="Arial" w:cs="Arial"/>
        </w:rPr>
      </w:pPr>
      <w:r>
        <w:rPr>
          <w:rFonts w:ascii="Arial" w:eastAsia="Arial" w:hAnsi="Arial" w:cs="Arial"/>
        </w:rPr>
        <w:t>CPF:</w:t>
      </w:r>
    </w:p>
    <w:p w14:paraId="6CAEC269" w14:textId="77777777" w:rsidR="00C60734" w:rsidRDefault="00000000">
      <w:pPr>
        <w:spacing w:before="200" w:after="80"/>
        <w:ind w:left="400" w:right="400"/>
        <w:rPr>
          <w:rFonts w:ascii="Arial" w:eastAsia="Arial" w:hAnsi="Arial" w:cs="Arial"/>
          <w:b/>
          <w:bCs/>
          <w:sz w:val="23"/>
          <w:szCs w:val="23"/>
        </w:rPr>
      </w:pPr>
      <w:r>
        <w:rPr>
          <w:rFonts w:ascii="Arial" w:eastAsia="Arial" w:hAnsi="Arial" w:cs="Arial"/>
          <w:b/>
          <w:bCs/>
          <w:sz w:val="23"/>
          <w:szCs w:val="23"/>
        </w:rPr>
        <w:t>TERMO ANEXO DE CIÊNCIA E ANUÊNCIA DOS HERDEIROS NECESSÁRIOS *(FACULTATIVO)*</w:t>
      </w:r>
    </w:p>
    <w:p w14:paraId="07651AC7" w14:textId="77777777" w:rsidR="00C60734" w:rsidRDefault="00000000">
      <w:pPr>
        <w:spacing w:after="40"/>
        <w:ind w:left="400" w:right="400"/>
        <w:jc w:val="center"/>
        <w:rPr>
          <w:rFonts w:ascii="Arial" w:eastAsia="Arial" w:hAnsi="Arial" w:cs="Arial"/>
          <w:b/>
          <w:bCs/>
        </w:rPr>
      </w:pPr>
      <w:r>
        <w:rPr>
          <w:rFonts w:ascii="Arial" w:eastAsia="Arial" w:hAnsi="Arial" w:cs="Arial"/>
          <w:b/>
          <w:bCs/>
        </w:rPr>
        <w:t>Na qualidade de filhos e herdeiros necessários dos PROMISSÁRIOS COMPRADORES JOÃO ROBERTO FRESCHI e MARIA GENERCI RIGONATO FRESCHI, declaramos ter pleno e irrevogável conhecimento dos termos e condições do presente negócio imobiliário e da dação em pagamento / permuta do Apartamento nº 74 do Condomínio Ipê da Mata em favor dos PROMITENTES VENDEDORES, ratificando integralmente todas as disposições da Cláusula Décima Segunda e comprometendo-nos a não opor qualquer resistência à lavratura da escritura pública definitiva ou ao cumprimento de alvará judicial:</w:t>
      </w:r>
    </w:p>
    <w:p w14:paraId="4CC0F5AC" w14:textId="77777777" w:rsidR="00C60734" w:rsidRDefault="00000000">
      <w:pPr>
        <w:spacing w:after="40"/>
        <w:ind w:left="400" w:right="400"/>
        <w:jc w:val="center"/>
        <w:rPr>
          <w:rFonts w:ascii="Arial" w:eastAsia="Arial" w:hAnsi="Arial" w:cs="Arial"/>
        </w:rPr>
      </w:pPr>
      <w:r>
        <w:rPr>
          <w:rFonts w:ascii="Arial" w:eastAsia="Arial" w:hAnsi="Arial" w:cs="Arial"/>
        </w:rPr>
        <w:t>__________________________________________________</w:t>
      </w:r>
    </w:p>
    <w:p w14:paraId="219D95DD" w14:textId="77777777" w:rsidR="00C60734" w:rsidRDefault="00000000">
      <w:pPr>
        <w:spacing w:after="40"/>
        <w:ind w:left="400" w:right="400"/>
        <w:jc w:val="center"/>
        <w:rPr>
          <w:rFonts w:ascii="Arial" w:eastAsia="Arial" w:hAnsi="Arial" w:cs="Arial"/>
        </w:rPr>
      </w:pPr>
      <w:r>
        <w:rPr>
          <w:rFonts w:ascii="Arial" w:eastAsia="Arial" w:hAnsi="Arial" w:cs="Arial"/>
        </w:rPr>
        <w:t>Nome do Herdeiro(a):</w:t>
      </w:r>
    </w:p>
    <w:p w14:paraId="358AF29D" w14:textId="77777777" w:rsidR="00C60734" w:rsidRDefault="00000000">
      <w:pPr>
        <w:spacing w:after="40"/>
        <w:ind w:left="400" w:right="400"/>
        <w:jc w:val="center"/>
        <w:rPr>
          <w:rFonts w:ascii="Arial" w:eastAsia="Arial" w:hAnsi="Arial" w:cs="Arial"/>
        </w:rPr>
      </w:pPr>
      <w:r>
        <w:rPr>
          <w:rFonts w:ascii="Arial" w:eastAsia="Arial" w:hAnsi="Arial" w:cs="Arial"/>
        </w:rPr>
        <w:t>CPF:</w:t>
      </w:r>
    </w:p>
    <w:p w14:paraId="2E8A34C6" w14:textId="77777777" w:rsidR="00C60734" w:rsidRDefault="00000000">
      <w:pPr>
        <w:spacing w:after="40"/>
        <w:ind w:left="400" w:right="400"/>
        <w:jc w:val="center"/>
        <w:rPr>
          <w:rFonts w:ascii="Arial" w:eastAsia="Arial" w:hAnsi="Arial" w:cs="Arial"/>
        </w:rPr>
      </w:pPr>
      <w:r>
        <w:rPr>
          <w:rFonts w:ascii="Arial" w:eastAsia="Arial" w:hAnsi="Arial" w:cs="Arial"/>
        </w:rPr>
        <w:t>__________________________________________________</w:t>
      </w:r>
    </w:p>
    <w:p w14:paraId="07174B34" w14:textId="77777777" w:rsidR="00C60734" w:rsidRDefault="00000000">
      <w:pPr>
        <w:spacing w:after="40"/>
        <w:ind w:left="400" w:right="400"/>
        <w:jc w:val="center"/>
        <w:rPr>
          <w:rFonts w:ascii="Arial" w:eastAsia="Arial" w:hAnsi="Arial" w:cs="Arial"/>
        </w:rPr>
      </w:pPr>
      <w:r>
        <w:rPr>
          <w:rFonts w:ascii="Arial" w:eastAsia="Arial" w:hAnsi="Arial" w:cs="Arial"/>
        </w:rPr>
        <w:t>Nome do Herdeiro(a):</w:t>
      </w:r>
    </w:p>
    <w:p w14:paraId="23ACB101" w14:textId="77777777" w:rsidR="00C60734" w:rsidRDefault="00000000">
      <w:pPr>
        <w:spacing w:after="40"/>
        <w:ind w:left="400" w:right="400"/>
        <w:jc w:val="center"/>
        <w:rPr>
          <w:rFonts w:ascii="Arial" w:eastAsia="Arial" w:hAnsi="Arial" w:cs="Arial"/>
        </w:rPr>
      </w:pPr>
      <w:r>
        <w:rPr>
          <w:rFonts w:ascii="Arial" w:eastAsia="Arial" w:hAnsi="Arial" w:cs="Arial"/>
        </w:rPr>
        <w:t>CPF:</w:t>
      </w:r>
    </w:p>
    <w:p w14:paraId="330F4629" w14:textId="77777777" w:rsidR="00C60734" w:rsidRDefault="00000000">
      <w:pPr>
        <w:spacing w:after="40"/>
        <w:ind w:left="400" w:right="400"/>
        <w:jc w:val="center"/>
        <w:rPr>
          <w:rFonts w:ascii="Arial" w:eastAsia="Arial" w:hAnsi="Arial" w:cs="Arial"/>
        </w:rPr>
      </w:pPr>
      <w:r>
        <w:rPr>
          <w:rFonts w:ascii="Arial" w:eastAsia="Arial" w:hAnsi="Arial" w:cs="Arial"/>
        </w:rPr>
        <w:t>__________________________________________________</w:t>
      </w:r>
    </w:p>
    <w:p w14:paraId="6C0361B7" w14:textId="77777777" w:rsidR="00C60734" w:rsidRDefault="00000000">
      <w:pPr>
        <w:spacing w:after="40"/>
        <w:ind w:left="400" w:right="400"/>
        <w:jc w:val="center"/>
        <w:rPr>
          <w:rFonts w:ascii="Arial" w:eastAsia="Arial" w:hAnsi="Arial" w:cs="Arial"/>
        </w:rPr>
      </w:pPr>
      <w:r>
        <w:rPr>
          <w:rFonts w:ascii="Arial" w:eastAsia="Arial" w:hAnsi="Arial" w:cs="Arial"/>
        </w:rPr>
        <w:t>Nome do Herdeiro(a):</w:t>
      </w:r>
    </w:p>
    <w:p w14:paraId="58C8ACFA" w14:textId="77777777" w:rsidR="00C60734" w:rsidRDefault="00000000">
      <w:pPr>
        <w:spacing w:after="40"/>
        <w:ind w:left="400" w:right="400"/>
        <w:jc w:val="center"/>
        <w:rPr>
          <w:rFonts w:ascii="Arial" w:eastAsia="Arial" w:hAnsi="Arial" w:cs="Arial"/>
        </w:rPr>
      </w:pPr>
      <w:r>
        <w:rPr>
          <w:rFonts w:ascii="Arial" w:eastAsia="Arial" w:hAnsi="Arial" w:cs="Arial"/>
        </w:rPr>
        <w:t>CPF:</w:t>
      </w:r>
    </w:p>
    <w:p w14:paraId="25A0EAA2" w14:textId="77777777" w:rsidR="00C60734" w:rsidRDefault="00C60734">
      <w:pPr>
        <w:spacing w:after="40"/>
        <w:ind w:left="400" w:right="400"/>
        <w:jc w:val="center"/>
        <w:rPr>
          <w:rFonts w:ascii="Arial" w:eastAsia="Arial" w:hAnsi="Arial" w:cs="Arial"/>
        </w:rPr>
      </w:pPr>
    </w:p>
    <w:sectPr w:rsidR="00C60734">
      <w:headerReference w:type="even" r:id="rId6"/>
      <w:headerReference w:type="default" r:id="rId7"/>
      <w:footerReference w:type="default" r:id="rId8"/>
      <w:headerReference w:type="first" r:id="rId9"/>
      <w:footerReference w:type="first" r:id="rId10"/>
      <w:pgSz w:w="11907" w:h="16840"/>
      <w:pgMar w:top="455" w:right="851" w:bottom="851" w:left="851" w:header="57" w:footer="11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290E" w14:textId="77777777" w:rsidR="006820FC" w:rsidRDefault="006820FC">
      <w:pPr>
        <w:spacing w:after="0" w:line="240" w:lineRule="auto"/>
      </w:pPr>
      <w:r>
        <w:separator/>
      </w:r>
    </w:p>
  </w:endnote>
  <w:endnote w:type="continuationSeparator" w:id="0">
    <w:p w14:paraId="5D5256E7" w14:textId="77777777" w:rsidR="006820FC" w:rsidRDefault="00682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84AEFA1-4559-4DB1-A847-F64A3EB2AE39}"/>
    <w:embedItalic r:id="rId2" w:fontKey="{32CDFF9C-5656-4C56-883B-ACD585B146ED}"/>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4E1328D8-F87D-47B0-AF82-20A3860740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E3FE" w14:textId="77777777" w:rsidR="00C60734" w:rsidRDefault="00000000">
    <w:pPr>
      <w:pBdr>
        <w:top w:val="single" w:sz="24" w:space="1" w:color="823B0B"/>
        <w:left w:val="nil"/>
        <w:bottom w:val="nil"/>
        <w:right w:val="nil"/>
        <w:between w:val="nil"/>
      </w:pBdr>
      <w:tabs>
        <w:tab w:val="center" w:pos="4252"/>
        <w:tab w:val="right" w:pos="8504"/>
      </w:tabs>
      <w:jc w:val="center"/>
      <w:rPr>
        <w:color w:val="000000"/>
      </w:rPr>
    </w:pPr>
    <w:proofErr w:type="spellStart"/>
    <w:r>
      <w:rPr>
        <w:color w:val="000000"/>
      </w:rPr>
      <w:t>Av</w:t>
    </w:r>
    <w:proofErr w:type="spellEnd"/>
    <w:r>
      <w:rPr>
        <w:color w:val="000000"/>
      </w:rPr>
      <w:t>: Dr. Alberto Andaló, 3942 – Vila Redentora – São José do Rio Preto/SP - e-mail: valteiroliver@gmail.com</w:t>
    </w:r>
  </w:p>
  <w:p w14:paraId="000263F7" w14:textId="77777777" w:rsidR="00C60734" w:rsidRDefault="00C60734">
    <w:pPr>
      <w:pBdr>
        <w:top w:val="nil"/>
        <w:left w:val="nil"/>
        <w:bottom w:val="nil"/>
        <w:right w:val="nil"/>
        <w:between w:val="nil"/>
      </w:pBdr>
      <w:tabs>
        <w:tab w:val="center" w:pos="4252"/>
        <w:tab w:val="right" w:pos="8504"/>
        <w:tab w:val="left" w:pos="9397"/>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C028B" w14:textId="77777777" w:rsidR="00C60734"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6DAA7CF0" w14:textId="77777777" w:rsidR="00C60734" w:rsidRDefault="00C60734">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394F9" w14:textId="77777777" w:rsidR="006820FC" w:rsidRDefault="006820FC">
      <w:pPr>
        <w:spacing w:after="0" w:line="240" w:lineRule="auto"/>
      </w:pPr>
      <w:r>
        <w:separator/>
      </w:r>
    </w:p>
  </w:footnote>
  <w:footnote w:type="continuationSeparator" w:id="0">
    <w:p w14:paraId="1C3464B4" w14:textId="77777777" w:rsidR="006820FC" w:rsidRDefault="006820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9CFF" w14:textId="77777777" w:rsidR="00C60734" w:rsidRDefault="00000000">
    <w:pPr>
      <w:pBdr>
        <w:top w:val="nil"/>
        <w:left w:val="nil"/>
        <w:bottom w:val="nil"/>
        <w:right w:val="nil"/>
        <w:between w:val="nil"/>
      </w:pBdr>
      <w:tabs>
        <w:tab w:val="center" w:pos="4252"/>
        <w:tab w:val="right" w:pos="8504"/>
      </w:tabs>
      <w:jc w:val="right"/>
      <w:rPr>
        <w:color w:val="000000"/>
      </w:rPr>
    </w:pPr>
    <w:r>
      <w:rPr>
        <w:color w:val="000000"/>
      </w:rPr>
      <w:pict w14:anchorId="0A7050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509.95pt;height:233.85pt;z-index:-251657728;mso-position-horizontal:center;mso-position-horizontal-relative:margin;mso-position-vertical:center;mso-position-vertical-relative:margin">
          <v:imagedata r:id="rId1" o:title="image2" gain="19661f" blacklevel="22938f"/>
          <w10:wrap anchorx="margin" anchory="margin"/>
        </v:shape>
      </w:pict>
    </w:r>
    <w:r>
      <w:rPr>
        <w:color w:val="000000"/>
      </w:rPr>
      <w:fldChar w:fldCharType="begin"/>
    </w:r>
    <w:r>
      <w:rPr>
        <w:color w:val="000000"/>
      </w:rPr>
      <w:instrText>PAGE</w:instrText>
    </w:r>
    <w:r>
      <w:rPr>
        <w:color w:val="000000"/>
      </w:rPr>
      <w:fldChar w:fldCharType="separate"/>
    </w:r>
    <w:r>
      <w:rPr>
        <w:color w:val="000000"/>
      </w:rPr>
      <w:fldChar w:fldCharType="end"/>
    </w:r>
  </w:p>
  <w:p w14:paraId="182CC073" w14:textId="77777777" w:rsidR="00C60734" w:rsidRDefault="00C60734">
    <w:pPr>
      <w:pBdr>
        <w:top w:val="nil"/>
        <w:left w:val="nil"/>
        <w:bottom w:val="nil"/>
        <w:right w:val="nil"/>
        <w:between w:val="nil"/>
      </w:pBdr>
      <w:tabs>
        <w:tab w:val="center" w:pos="4252"/>
        <w:tab w:val="right" w:pos="8504"/>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486DF" w14:textId="77777777" w:rsidR="00C60734" w:rsidRDefault="00000000">
    <w:pPr>
      <w:pBdr>
        <w:top w:val="nil"/>
        <w:left w:val="nil"/>
        <w:bottom w:val="nil"/>
        <w:right w:val="nil"/>
        <w:between w:val="nil"/>
      </w:pBdr>
      <w:tabs>
        <w:tab w:val="center" w:pos="4252"/>
        <w:tab w:val="right" w:pos="8504"/>
      </w:tabs>
      <w:jc w:val="right"/>
      <w:rPr>
        <w:color w:val="000000"/>
      </w:rPr>
    </w:pPr>
    <w:r>
      <w:rPr>
        <w:noProof/>
        <w:color w:val="000000"/>
      </w:rPr>
      <w:drawing>
        <wp:inline distT="0" distB="0" distL="0" distR="0" wp14:anchorId="11D47BAF" wp14:editId="1F9992D6">
          <wp:extent cx="862343" cy="39479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62343" cy="394794"/>
                  </a:xfrm>
                  <a:prstGeom prst="rect">
                    <a:avLst/>
                  </a:prstGeom>
                  <a:ln/>
                </pic:spPr>
              </pic:pic>
            </a:graphicData>
          </a:graphic>
        </wp:inline>
      </w:drawing>
    </w:r>
  </w:p>
  <w:p w14:paraId="01A6D4BC" w14:textId="77777777" w:rsidR="00C60734" w:rsidRDefault="00000000">
    <w:pPr>
      <w:pBdr>
        <w:top w:val="nil"/>
        <w:left w:val="nil"/>
        <w:bottom w:val="nil"/>
        <w:right w:val="nil"/>
        <w:between w:val="nil"/>
      </w:pBdr>
      <w:tabs>
        <w:tab w:val="center" w:pos="4252"/>
        <w:tab w:val="right" w:pos="8504"/>
      </w:tabs>
      <w:ind w:right="360"/>
      <w:rPr>
        <w:color w:val="000000"/>
      </w:rPr>
    </w:pPr>
    <w:r>
      <w:rPr>
        <w:color w:val="000000"/>
      </w:rPr>
      <w:pict w14:anchorId="61A2E0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474.6pt;height:187.95pt;z-index:-251659776;mso-position-horizontal:center;mso-position-horizontal-relative:margin;mso-position-vertical:center;mso-position-vertical-relative:margin">
          <v:imagedata r:id="rId2" o:title="image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ED7D" w14:textId="77777777" w:rsidR="00C60734" w:rsidRDefault="00000000">
    <w:pPr>
      <w:pBdr>
        <w:top w:val="nil"/>
        <w:left w:val="nil"/>
        <w:bottom w:val="nil"/>
        <w:right w:val="nil"/>
        <w:between w:val="nil"/>
      </w:pBdr>
      <w:tabs>
        <w:tab w:val="center" w:pos="4252"/>
        <w:tab w:val="right" w:pos="8504"/>
        <w:tab w:val="left" w:pos="2552"/>
        <w:tab w:val="left" w:pos="3828"/>
      </w:tabs>
      <w:rPr>
        <w:color w:val="000000"/>
      </w:rPr>
    </w:pPr>
    <w:r>
      <w:rPr>
        <w:color w:val="000000"/>
      </w:rPr>
      <w:pict w14:anchorId="4083C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margin-left:0;margin-top:0;width:509.95pt;height:233.85pt;z-index:-251658752;mso-position-horizontal:center;mso-position-horizontal-relative:margin;mso-position-vertical:center;mso-position-vertical-relative:margin">
          <v:imagedata r:id="rId1" o:title="image2"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734"/>
    <w:rsid w:val="00304124"/>
    <w:rsid w:val="00416793"/>
    <w:rsid w:val="006820FC"/>
    <w:rsid w:val="00B117FB"/>
    <w:rsid w:val="00C60734"/>
    <w:rsid w:val="00FA7B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68284"/>
  <w15:docId w15:val="{3380E3C6-9BC8-4F7B-AFE5-79F0E8C1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40" w:line="240" w:lineRule="auto"/>
      <w:outlineLvl w:val="0"/>
    </w:pPr>
    <w:rPr>
      <w:color w:val="1F4E79"/>
      <w:sz w:val="36"/>
      <w:szCs w:val="36"/>
    </w:rPr>
  </w:style>
  <w:style w:type="paragraph" w:styleId="Ttulo2">
    <w:name w:val="heading 2"/>
    <w:basedOn w:val="Normal"/>
    <w:next w:val="Normal"/>
    <w:uiPriority w:val="9"/>
    <w:semiHidden/>
    <w:unhideWhenUsed/>
    <w:qFormat/>
    <w:pPr>
      <w:keepNext/>
      <w:keepLines/>
      <w:spacing w:before="40" w:after="0" w:line="240" w:lineRule="auto"/>
      <w:outlineLvl w:val="1"/>
    </w:pPr>
    <w:rPr>
      <w:color w:val="2E75B5"/>
      <w:sz w:val="32"/>
      <w:szCs w:val="32"/>
    </w:rPr>
  </w:style>
  <w:style w:type="paragraph" w:styleId="Ttulo3">
    <w:name w:val="heading 3"/>
    <w:basedOn w:val="Normal"/>
    <w:next w:val="Normal"/>
    <w:uiPriority w:val="9"/>
    <w:semiHidden/>
    <w:unhideWhenUsed/>
    <w:qFormat/>
    <w:pPr>
      <w:keepNext/>
      <w:keepLines/>
      <w:spacing w:before="40" w:after="0" w:line="240" w:lineRule="auto"/>
      <w:outlineLvl w:val="2"/>
    </w:pPr>
    <w:rPr>
      <w:color w:val="2E75B5"/>
      <w:sz w:val="28"/>
      <w:szCs w:val="28"/>
    </w:rPr>
  </w:style>
  <w:style w:type="paragraph" w:styleId="Ttulo4">
    <w:name w:val="heading 4"/>
    <w:basedOn w:val="Normal"/>
    <w:next w:val="Normal"/>
    <w:uiPriority w:val="9"/>
    <w:semiHidden/>
    <w:unhideWhenUsed/>
    <w:qFormat/>
    <w:pPr>
      <w:keepNext/>
      <w:keepLines/>
      <w:spacing w:before="40" w:after="0"/>
      <w:outlineLvl w:val="3"/>
    </w:pPr>
    <w:rPr>
      <w:color w:val="2E75B5"/>
      <w:sz w:val="24"/>
      <w:szCs w:val="24"/>
    </w:rPr>
  </w:style>
  <w:style w:type="paragraph" w:styleId="Ttulo5">
    <w:name w:val="heading 5"/>
    <w:basedOn w:val="Normal"/>
    <w:next w:val="Normal"/>
    <w:uiPriority w:val="9"/>
    <w:semiHidden/>
    <w:unhideWhenUsed/>
    <w:qFormat/>
    <w:pPr>
      <w:keepNext/>
      <w:keepLines/>
      <w:spacing w:before="40" w:after="0"/>
      <w:outlineLvl w:val="4"/>
    </w:pPr>
    <w:rPr>
      <w:color w:val="2E75B5"/>
    </w:rPr>
  </w:style>
  <w:style w:type="paragraph" w:styleId="Ttulo6">
    <w:name w:val="heading 6"/>
    <w:basedOn w:val="Normal"/>
    <w:next w:val="Normal"/>
    <w:uiPriority w:val="9"/>
    <w:semiHidden/>
    <w:unhideWhenUsed/>
    <w:qFormat/>
    <w:pPr>
      <w:keepNext/>
      <w:keepLines/>
      <w:spacing w:before="40" w:after="0"/>
      <w:outlineLvl w:val="5"/>
    </w:pPr>
    <w:rPr>
      <w:i/>
      <w:iCs/>
      <w:color w:val="1F4E7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04" w:lineRule="auto"/>
    </w:pPr>
    <w:rPr>
      <w:color w:val="44546A"/>
      <w:sz w:val="72"/>
      <w:szCs w:val="72"/>
    </w:rPr>
  </w:style>
  <w:style w:type="paragraph" w:styleId="Subttulo">
    <w:name w:val="Subtitle"/>
    <w:basedOn w:val="Normal"/>
    <w:next w:val="Normal"/>
    <w:uiPriority w:val="11"/>
    <w:qFormat/>
    <w:pPr>
      <w:spacing w:after="240" w:line="240" w:lineRule="auto"/>
    </w:pPr>
    <w:rPr>
      <w:color w:val="5B9BD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3393</Words>
  <Characters>18325</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Valteir de Oliveira</dc:creator>
  <cp:lastModifiedBy>Valteir de Oliveira</cp:lastModifiedBy>
  <cp:revision>4</cp:revision>
  <dcterms:created xsi:type="dcterms:W3CDTF">2026-10-04T15:01:00Z</dcterms:created>
  <dcterms:modified xsi:type="dcterms:W3CDTF">2026-10-04T15:14:00Z</dcterms:modified>
</cp:coreProperties>
</file>