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232323"/>
        </w:rPr>
        <w:t>How to Write a Top-Tier Introduction</w:t>
      </w:r>
    </w:p>
    <w:p>
      <w:pPr>
        <w:spacing w:after="280"/>
        <w:jc w:val="center"/>
      </w:pPr>
      <w:r>
        <w:rPr>
          <w:i/>
          <w:color w:val="5A5A5A"/>
          <w:sz w:val="22"/>
        </w:rPr>
        <w:t>A concise guide for drafting a thesis introduction with top-journal logic</w:t>
      </w:r>
    </w:p>
    <w:tbl>
      <w:tblPr>
        <w:tblW w:type="auto" w:w="0"/>
        <w:jc w:val="center"/>
        <w:tblLayout w:type="autofit"/>
        <w:tblLook w:firstColumn="1" w:firstRow="1" w:lastColumn="0" w:lastRow="0" w:noHBand="0" w:noVBand="1" w:val="04A0"/>
      </w:tblPr>
      <w:tblGrid>
        <w:gridCol w:w="9648"/>
      </w:tblGrid>
      <w:tr>
        <w:tc>
          <w:tcPr>
            <w:tcW w:type="dxa" w:w="9648"/>
            <w:shd w:fill="EAF2F8"/>
            <w:tcMar>
              <w:top w:w="130" w:type="dxa"/>
              <w:start w:w="140" w:type="dxa"/>
              <w:bottom w:w="130" w:type="dxa"/>
              <w:end w:w="140" w:type="dxa"/>
            </w:tcMar>
            <w:vAlign w:val="center"/>
          </w:tcPr>
          <w:p>
            <w:pPr>
              <w:spacing w:after="0"/>
            </w:pPr>
            <w:r>
              <w:rPr>
                <w:rFonts w:ascii="Aptos" w:hAnsi="Aptos"/>
                <w:b/>
                <w:sz w:val="21"/>
              </w:rPr>
              <w:t>Bottom line: there is no single universal sentence formula, but there is one dominant structure used in strong papers. Move from importance, to unresolved gap, to exact question, to what the paper does, to what it finds and contributes, to how it proceeds.</w:t>
            </w:r>
          </w:p>
        </w:tc>
      </w:tr>
    </w:tbl>
    <w:p/>
    <w:p>
      <w:pPr>
        <w:pStyle w:val="Heading1"/>
      </w:pPr>
      <w:r>
        <w:t>1. The dominant architecture</w:t>
      </w:r>
    </w:p>
    <w:p>
      <w:pPr>
        <w:pStyle w:val="ListBullet"/>
        <w:spacing w:after="40"/>
      </w:pPr>
      <w:r>
        <w:rPr>
          <w:rFonts w:ascii="Aptos" w:hAnsi="Aptos"/>
          <w:sz w:val="22"/>
        </w:rPr>
        <w:t>Use this sequence: context, gap, question, task, findings, contribution, roadmap.</w:t>
      </w:r>
    </w:p>
    <w:p>
      <w:pPr>
        <w:pStyle w:val="ListBullet"/>
        <w:spacing w:after="40"/>
      </w:pPr>
      <w:r>
        <w:rPr>
          <w:rFonts w:ascii="Aptos" w:hAnsi="Aptos"/>
          <w:sz w:val="22"/>
        </w:rPr>
        <w:t>In Swales-style terms, the introduction should establish the territory, establish the niche, and then occupy the niche.</w:t>
      </w:r>
    </w:p>
    <w:p>
      <w:pPr>
        <w:pStyle w:val="ListBullet"/>
        <w:spacing w:after="40"/>
      </w:pPr>
      <w:r>
        <w:rPr>
          <w:rFonts w:ascii="Aptos" w:hAnsi="Aptos"/>
          <w:sz w:val="22"/>
        </w:rPr>
        <w:t>Write the introduction after the body chapters are intellectually settled. The introduction should reflect what the thesis actually proves, not what an earlier version hoped to prove.</w:t>
      </w:r>
    </w:p>
    <w:p>
      <w:pPr>
        <w:pStyle w:val="Heading1"/>
      </w:pPr>
      <w:r>
        <w:t>2. Recommended paragraph structure</w:t>
      </w:r>
    </w:p>
    <w:p>
      <w:pPr>
        <w:spacing w:after="80"/>
      </w:pPr>
      <w:r>
        <w:rPr>
          <w:b/>
          <w:color w:val="232323"/>
        </w:rPr>
        <w:t xml:space="preserve">Paragraph 1: Stakes. </w:t>
      </w:r>
      <w:r>
        <w:rPr>
          <w:color w:val="232323"/>
        </w:rPr>
        <w:t>Open with why the topic matters in substantive, theoretical, institutional, or policy terms. Avoid starting with a literature dump.</w:t>
      </w:r>
    </w:p>
    <w:p>
      <w:pPr>
        <w:spacing w:after="80"/>
      </w:pPr>
      <w:r>
        <w:rPr>
          <w:b/>
          <w:color w:val="232323"/>
        </w:rPr>
        <w:t xml:space="preserve">Paragraph 2: Gap. </w:t>
      </w:r>
      <w:r>
        <w:rPr>
          <w:color w:val="232323"/>
        </w:rPr>
        <w:t>Narrow from the broad topic to the precise unresolved issue. Show what is known and what remains uncertain.</w:t>
      </w:r>
    </w:p>
    <w:p>
      <w:pPr>
        <w:spacing w:after="80"/>
      </w:pPr>
      <w:r>
        <w:rPr>
          <w:b/>
          <w:color w:val="232323"/>
        </w:rPr>
        <w:t xml:space="preserve">Paragraph 3: Research question. </w:t>
      </w:r>
      <w:r>
        <w:rPr>
          <w:color w:val="232323"/>
        </w:rPr>
        <w:t>State the exact question early and explicitly. The reader should not have to infer what the thesis is asking.</w:t>
      </w:r>
    </w:p>
    <w:p>
      <w:pPr>
        <w:spacing w:after="80"/>
      </w:pPr>
      <w:r>
        <w:rPr>
          <w:b/>
          <w:color w:val="232323"/>
        </w:rPr>
        <w:t xml:space="preserve">Paragraph 4: What the thesis does. </w:t>
      </w:r>
      <w:r>
        <w:rPr>
          <w:color w:val="232323"/>
        </w:rPr>
        <w:t>Briefly summarize the setting, data, empirical design, model, or identification logic.</w:t>
      </w:r>
    </w:p>
    <w:p>
      <w:pPr>
        <w:spacing w:after="80"/>
      </w:pPr>
      <w:r>
        <w:rPr>
          <w:b/>
          <w:color w:val="232323"/>
        </w:rPr>
        <w:t xml:space="preserve">Paragraph 5: Main findings and contribution. </w:t>
      </w:r>
      <w:r>
        <w:rPr>
          <w:color w:val="232323"/>
        </w:rPr>
        <w:t>State the answer, then say what is genuinely new relative to the closest prior work.</w:t>
      </w:r>
    </w:p>
    <w:p>
      <w:pPr>
        <w:spacing w:after="80"/>
      </w:pPr>
      <w:r>
        <w:rPr>
          <w:b/>
          <w:color w:val="232323"/>
        </w:rPr>
        <w:t xml:space="preserve">Paragraph 6: Roadmap. </w:t>
      </w:r>
      <w:r>
        <w:rPr>
          <w:color w:val="232323"/>
        </w:rPr>
        <w:t>End with a short roadmap of the remaining chapters or sections.</w:t>
      </w:r>
    </w:p>
    <w:p>
      <w:pPr>
        <w:pStyle w:val="SmallNote"/>
        <w:spacing w:before="40" w:after="160"/>
      </w:pPr>
      <w:r>
        <w:t>Default length: 5 to 7 tight paragraphs. Add one extra literature-positioning paragraph only if the field or thesis structure truly requires it.</w:t>
      </w:r>
    </w:p>
    <w:p>
      <w:pPr>
        <w:pStyle w:val="Heading1"/>
      </w:pPr>
      <w:r>
        <w:t>3. Hard rules for a strong introduction</w:t>
      </w:r>
    </w:p>
    <w:p>
      <w:pPr>
        <w:pStyle w:val="ListBullet"/>
        <w:spacing w:after="40"/>
      </w:pPr>
      <w:r>
        <w:rPr>
          <w:rFonts w:ascii="Aptos" w:hAnsi="Aptos"/>
          <w:sz w:val="22"/>
        </w:rPr>
        <w:t>Do not build suspense. Say early what the thesis is about.</w:t>
      </w:r>
    </w:p>
    <w:p>
      <w:pPr>
        <w:pStyle w:val="ListBullet"/>
        <w:spacing w:after="40"/>
      </w:pPr>
      <w:r>
        <w:rPr>
          <w:rFonts w:ascii="Aptos" w:hAnsi="Aptos"/>
          <w:sz w:val="22"/>
        </w:rPr>
        <w:t>Do not turn the introduction into a full literature review.</w:t>
      </w:r>
    </w:p>
    <w:p>
      <w:pPr>
        <w:pStyle w:val="ListBullet"/>
        <w:spacing w:after="40"/>
      </w:pPr>
      <w:r>
        <w:rPr>
          <w:rFonts w:ascii="Aptos" w:hAnsi="Aptos"/>
          <w:sz w:val="22"/>
        </w:rPr>
        <w:t>Do not overpromise relative to the actual results.</w:t>
      </w:r>
    </w:p>
    <w:p>
      <w:pPr>
        <w:pStyle w:val="ListBullet"/>
        <w:spacing w:after="40"/>
      </w:pPr>
      <w:r>
        <w:rPr>
          <w:rFonts w:ascii="Aptos" w:hAnsi="Aptos"/>
          <w:sz w:val="22"/>
        </w:rPr>
        <w:t>Do not use generic filler such as “this topic has received increasing attention.”</w:t>
      </w:r>
    </w:p>
    <w:p>
      <w:pPr>
        <w:pStyle w:val="ListBullet"/>
        <w:spacing w:after="40"/>
      </w:pPr>
      <w:r>
        <w:rPr>
          <w:rFonts w:ascii="Aptos" w:hAnsi="Aptos"/>
          <w:sz w:val="22"/>
        </w:rPr>
        <w:t>Do not cite everything. Use the closest and most relevant literature strategically.</w:t>
      </w:r>
    </w:p>
    <w:p>
      <w:pPr>
        <w:pStyle w:val="ListBullet"/>
        <w:spacing w:after="40"/>
      </w:pPr>
      <w:r>
        <w:rPr>
          <w:rFonts w:ascii="Aptos" w:hAnsi="Aptos"/>
          <w:sz w:val="22"/>
        </w:rPr>
        <w:t>Do not let the contribution remain implicit. State it directly.</w:t>
      </w:r>
    </w:p>
    <w:p>
      <w:pPr>
        <w:pStyle w:val="ListBullet"/>
        <w:spacing w:after="40"/>
      </w:pPr>
      <w:r>
        <w:rPr>
          <w:rFonts w:ascii="Aptos" w:hAnsi="Aptos"/>
          <w:sz w:val="22"/>
        </w:rPr>
        <w:t>Make sure the introduction matches the final body chapters exactly.</w:t>
      </w:r>
    </w:p>
    <w:p>
      <w:pPr>
        <w:pStyle w:val="Heading1"/>
      </w:pPr>
      <w:r>
        <w:t>4. Extraction step before drafting</w:t>
      </w:r>
    </w:p>
    <w:p>
      <w:pPr>
        <w:spacing w:after="80"/>
      </w:pPr>
      <w:r>
        <w:rPr>
          <w:b/>
        </w:rPr>
        <w:t>Before writing the introduction, extract these six items from the finished thesis:</w:t>
      </w:r>
    </w:p>
    <w:p>
      <w:pPr>
        <w:pStyle w:val="ListBullet"/>
        <w:spacing w:after="40"/>
      </w:pPr>
      <w:r>
        <w:rPr>
          <w:rFonts w:ascii="Aptos" w:hAnsi="Aptos"/>
          <w:sz w:val="22"/>
        </w:rPr>
        <w:t>The one-sentence research question</w:t>
      </w:r>
    </w:p>
    <w:p>
      <w:pPr>
        <w:pStyle w:val="ListBullet"/>
        <w:spacing w:after="40"/>
      </w:pPr>
      <w:r>
        <w:rPr>
          <w:rFonts w:ascii="Aptos" w:hAnsi="Aptos"/>
          <w:sz w:val="22"/>
        </w:rPr>
        <w:t>The one-sentence answer</w:t>
      </w:r>
    </w:p>
    <w:p>
      <w:pPr>
        <w:pStyle w:val="ListBullet"/>
        <w:spacing w:after="40"/>
      </w:pPr>
      <w:r>
        <w:rPr>
          <w:rFonts w:ascii="Aptos" w:hAnsi="Aptos"/>
          <w:sz w:val="22"/>
        </w:rPr>
        <w:t>The 2 to 4 main findings</w:t>
      </w:r>
    </w:p>
    <w:p>
      <w:pPr>
        <w:pStyle w:val="ListBullet"/>
        <w:spacing w:after="40"/>
      </w:pPr>
      <w:r>
        <w:rPr>
          <w:rFonts w:ascii="Aptos" w:hAnsi="Aptos"/>
          <w:sz w:val="22"/>
        </w:rPr>
        <w:t>The 2 to 3 genuine contributions</w:t>
      </w:r>
    </w:p>
    <w:p>
      <w:pPr>
        <w:pStyle w:val="ListBullet"/>
        <w:spacing w:after="40"/>
      </w:pPr>
      <w:r>
        <w:rPr>
          <w:rFonts w:ascii="Aptos" w:hAnsi="Aptos"/>
          <w:sz w:val="22"/>
        </w:rPr>
        <w:t>Why this setting or case is especially worth studying</w:t>
      </w:r>
    </w:p>
    <w:p>
      <w:pPr>
        <w:pStyle w:val="ListBullet"/>
        <w:spacing w:after="40"/>
      </w:pPr>
      <w:r>
        <w:rPr>
          <w:rFonts w:ascii="Aptos" w:hAnsi="Aptos"/>
          <w:sz w:val="22"/>
        </w:rPr>
        <w:t>The exact roadmap of the thesis</w:t>
      </w:r>
    </w:p>
    <w:p>
      <w:pPr>
        <w:pStyle w:val="Heading1"/>
      </w:pPr>
      <w:r>
        <w:t>5. Copy-paste instruction for another agent</w:t>
      </w:r>
    </w:p>
    <w:tbl>
      <w:tblPr>
        <w:tblW w:type="auto" w:w="0"/>
        <w:jc w:val="center"/>
        <w:tblLook w:firstColumn="1" w:firstRow="1" w:lastColumn="0" w:lastRow="0" w:noHBand="0" w:noVBand="1" w:val="04A0"/>
      </w:tblPr>
      <w:tblGrid>
        <w:gridCol w:w="9648"/>
      </w:tblGrid>
      <w:tr>
        <w:tc>
          <w:tcPr>
            <w:tcW w:type="dxa" w:w="9648"/>
            <w:shd w:fill="F4F6F8"/>
            <w:tcMar>
              <w:top w:w="120" w:type="dxa"/>
              <w:start w:w="140" w:type="dxa"/>
              <w:bottom w:w="120" w:type="dxa"/>
              <w:end w:w="140" w:type="dxa"/>
            </w:tcMar>
            <w:vAlign w:val="center"/>
          </w:tcPr>
          <w:p>
            <w:pPr>
              <w:spacing w:after="0"/>
            </w:pPr>
            <w:r>
              <w:rPr>
                <w:rFonts w:ascii="Aptos" w:hAnsi="Aptos"/>
                <w:sz w:val="21"/>
              </w:rPr>
              <w:t>Read the full thesis first and write the introduction only after the body chapters are settled. Use the dominant top-journal introduction architecture: context, gap, question, task, findings, contribution, roadmap. Open with why the topic matters in substantive terms. Then identify the precise unresolved problem. State the exact research question early and explicitly. Briefly explain what the thesis does to answer it, including the setting, data, and empirical or analytical strategy at a high level. Then state the main findings and the genuine contribution relative to the closest literature. End with a short roadmap. Keep the literature positioning selective rather than encyclopedic. Do not build suspense, do not use generic filler, and do not overclaim beyond what the thesis body supports. Write 5 to 7 tight paragraphs in a style that could plausibly fit a strong journal article, even though the document is a thesis.</w:t>
            </w:r>
          </w:p>
        </w:tc>
      </w:tr>
    </w:tbl>
    <w:p/>
    <w:p>
      <w:pPr>
        <w:pStyle w:val="Heading1"/>
      </w:pPr>
      <w:r>
        <w:t>6. Quick quality-control checklist</w:t>
      </w:r>
    </w:p>
    <w:p>
      <w:pPr>
        <w:pStyle w:val="ListBullet"/>
        <w:spacing w:after="40"/>
      </w:pPr>
      <w:r>
        <w:rPr>
          <w:rFonts w:ascii="Aptos" w:hAnsi="Aptos"/>
          <w:sz w:val="22"/>
        </w:rPr>
        <w:t>Within the first page, the reader should know why the topic matters.</w:t>
      </w:r>
    </w:p>
    <w:p>
      <w:pPr>
        <w:pStyle w:val="ListBullet"/>
        <w:spacing w:after="40"/>
      </w:pPr>
      <w:r>
        <w:rPr>
          <w:rFonts w:ascii="Aptos" w:hAnsi="Aptos"/>
          <w:sz w:val="22"/>
        </w:rPr>
        <w:t>Within the first page, the reader should know the exact research question.</w:t>
      </w:r>
    </w:p>
    <w:p>
      <w:pPr>
        <w:pStyle w:val="ListBullet"/>
        <w:spacing w:after="40"/>
      </w:pPr>
      <w:r>
        <w:rPr>
          <w:rFonts w:ascii="Aptos" w:hAnsi="Aptos"/>
          <w:sz w:val="22"/>
        </w:rPr>
        <w:t>Within the first page, the reader should know what the thesis does and why that adds value.</w:t>
      </w:r>
    </w:p>
    <w:p>
      <w:pPr>
        <w:pStyle w:val="ListBullet"/>
        <w:spacing w:after="40"/>
      </w:pPr>
      <w:r>
        <w:rPr>
          <w:rFonts w:ascii="Aptos" w:hAnsi="Aptos"/>
          <w:sz w:val="22"/>
        </w:rPr>
        <w:t>The introduction should promise exactly what the rest of the thesis delivers.</w:t>
      </w:r>
    </w:p>
    <w:p>
      <w:pPr>
        <w:pStyle w:val="ListBullet"/>
        <w:spacing w:after="40"/>
      </w:pPr>
      <w:r>
        <w:rPr>
          <w:rFonts w:ascii="Aptos" w:hAnsi="Aptos"/>
          <w:sz w:val="22"/>
        </w:rPr>
        <w:t>The main findings should be previewed clearly enough to orient the reader.</w:t>
      </w:r>
    </w:p>
    <w:p>
      <w:pPr>
        <w:pStyle w:val="ListBullet"/>
        <w:spacing w:after="40"/>
      </w:pPr>
      <w:r>
        <w:rPr>
          <w:rFonts w:ascii="Aptos" w:hAnsi="Aptos"/>
          <w:sz w:val="22"/>
        </w:rPr>
        <w:t>The contribution should be concrete, not implied.</w:t>
      </w:r>
    </w:p>
    <w:p>
      <w:pPr>
        <w:pStyle w:val="ListBullet"/>
        <w:spacing w:after="40"/>
      </w:pPr>
      <w:r>
        <w:rPr>
          <w:rFonts w:ascii="Aptos" w:hAnsi="Aptos"/>
          <w:sz w:val="22"/>
        </w:rPr>
        <w:t>The roadmap should be short and clean.</w:t>
      </w:r>
    </w:p>
    <w:p>
      <w:pPr>
        <w:pStyle w:val="Heading1"/>
      </w:pPr>
      <w:r>
        <w:t>7. Foundational sources consulted</w:t>
      </w:r>
    </w:p>
    <w:p>
      <w:pPr>
        <w:pStyle w:val="ListBullet"/>
        <w:spacing w:after="40"/>
      </w:pPr>
      <w:r>
        <w:rPr>
          <w:rFonts w:ascii="Aptos" w:hAnsi="Aptos"/>
          <w:sz w:val="22"/>
        </w:rPr>
        <w:t>Swales-style introduction logic, summarized through evidence-based analysis of article introductions</w:t>
      </w:r>
    </w:p>
    <w:p>
      <w:pPr>
        <w:pStyle w:val="ListBullet"/>
        <w:spacing w:after="40"/>
      </w:pPr>
      <w:r>
        <w:rPr>
          <w:rFonts w:ascii="Aptos" w:hAnsi="Aptos"/>
          <w:sz w:val="22"/>
        </w:rPr>
        <w:t>Nature / Scitable guidance on context, need, task, and object</w:t>
      </w:r>
    </w:p>
    <w:p>
      <w:pPr>
        <w:pStyle w:val="ListBullet"/>
        <w:spacing w:after="40"/>
      </w:pPr>
      <w:r>
        <w:rPr>
          <w:rFonts w:ascii="Aptos" w:hAnsi="Aptos"/>
          <w:sz w:val="22"/>
        </w:rPr>
        <w:t>Springer Nature and Elsevier author guidance on what an introduction must accomplish</w:t>
      </w:r>
    </w:p>
    <w:p>
      <w:pPr>
        <w:pStyle w:val="ListBullet"/>
        <w:spacing w:after="40"/>
      </w:pPr>
      <w:r>
        <w:rPr>
          <w:rFonts w:ascii="Aptos" w:hAnsi="Aptos"/>
          <w:sz w:val="22"/>
        </w:rPr>
        <w:t>Economics-oriented introduction guidance associated with Keith Head and Marc Bellemare</w:t>
      </w:r>
    </w:p>
    <w:p>
      <w:pPr>
        <w:pStyle w:val="SmallNote"/>
        <w:spacing w:before="200"/>
      </w:pPr>
      <w:r>
        <w:t>Prepared as a project-context document for thesis drafting. The goal is not to provide a rigid formula, but a strong and transferable structure.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23232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rFonts w:ascii="Aptos" w:hAnsi="Aptos"/>
      <w:color w:val="5A5A5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