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EF92A" w14:textId="77777777" w:rsidR="00515194" w:rsidRPr="009461D9" w:rsidRDefault="00537BCE">
      <w:pPr>
        <w:spacing w:after="40"/>
        <w:jc w:val="center"/>
        <w:rPr>
          <w:lang w:val="ru-RU"/>
        </w:rPr>
      </w:pPr>
      <w:r w:rsidRPr="009461D9">
        <w:rPr>
          <w:rFonts w:ascii="Times New Roman" w:hAnsi="Times New Roman"/>
          <w:lang w:val="ru-RU"/>
        </w:rPr>
        <w:t>СПЕЦИАЛЬНОСТЬ 09.02.07 «ИНФОРМАЦИОННЫЕ СИСТЕМЫ И ПРОГРАММИРОВАНИЕ»</w:t>
      </w:r>
    </w:p>
    <w:p w14:paraId="18F98A11" w14:textId="77777777" w:rsidR="00515194" w:rsidRPr="009461D9" w:rsidRDefault="00537BCE">
      <w:pPr>
        <w:spacing w:after="1400"/>
        <w:jc w:val="center"/>
        <w:rPr>
          <w:lang w:val="ru-RU"/>
        </w:rPr>
      </w:pPr>
      <w:r w:rsidRPr="009461D9">
        <w:rPr>
          <w:rFonts w:ascii="Times New Roman" w:hAnsi="Times New Roman"/>
          <w:i/>
          <w:sz w:val="24"/>
          <w:lang w:val="ru-RU"/>
        </w:rPr>
        <w:t>Дисциплина: «Стандартизация, сертификация и техническая документация»</w:t>
      </w:r>
    </w:p>
    <w:p w14:paraId="38325E6E" w14:textId="77777777" w:rsidR="00515194" w:rsidRPr="009461D9" w:rsidRDefault="00537BCE">
      <w:pPr>
        <w:spacing w:line="312" w:lineRule="auto"/>
        <w:jc w:val="center"/>
        <w:rPr>
          <w:lang w:val="ru-RU"/>
        </w:rPr>
      </w:pPr>
      <w:r w:rsidRPr="009461D9">
        <w:rPr>
          <w:rFonts w:ascii="Times New Roman" w:hAnsi="Times New Roman"/>
          <w:b/>
          <w:sz w:val="32"/>
          <w:lang w:val="ru-RU"/>
        </w:rPr>
        <w:t>ОТЧЕТ</w:t>
      </w:r>
      <w:r w:rsidRPr="009461D9">
        <w:rPr>
          <w:rFonts w:ascii="Times New Roman" w:hAnsi="Times New Roman"/>
          <w:b/>
          <w:sz w:val="32"/>
          <w:lang w:val="ru-RU"/>
        </w:rPr>
        <w:br/>
        <w:t>ПО ПРАКТИЧЕСКОЙ РАБОТЕ № 1</w:t>
      </w:r>
    </w:p>
    <w:p w14:paraId="7F5D7AE6" w14:textId="77777777" w:rsidR="00515194" w:rsidRPr="009461D9" w:rsidRDefault="00537BCE">
      <w:pPr>
        <w:spacing w:after="120" w:line="312" w:lineRule="auto"/>
        <w:jc w:val="center"/>
        <w:rPr>
          <w:lang w:val="ru-RU"/>
        </w:rPr>
      </w:pPr>
      <w:r w:rsidRPr="009461D9">
        <w:rPr>
          <w:rFonts w:ascii="Times New Roman" w:hAnsi="Times New Roman"/>
          <w:b/>
          <w:sz w:val="28"/>
          <w:lang w:val="ru-RU"/>
        </w:rPr>
        <w:t xml:space="preserve">Тема: «Применение методов </w:t>
      </w:r>
      <w:r w:rsidRPr="009461D9">
        <w:rPr>
          <w:rFonts w:ascii="Times New Roman" w:hAnsi="Times New Roman"/>
          <w:b/>
          <w:sz w:val="28"/>
          <w:lang w:val="ru-RU"/>
        </w:rPr>
        <w:t xml:space="preserve">унификации при проектировании и закупке партии накопителей </w:t>
      </w:r>
      <w:r>
        <w:rPr>
          <w:rFonts w:ascii="Times New Roman" w:hAnsi="Times New Roman"/>
          <w:b/>
          <w:sz w:val="28"/>
        </w:rPr>
        <w:t>SSD</w:t>
      </w:r>
      <w:r w:rsidRPr="009461D9">
        <w:rPr>
          <w:rFonts w:ascii="Times New Roman" w:hAnsi="Times New Roman"/>
          <w:b/>
          <w:sz w:val="28"/>
          <w:lang w:val="ru-RU"/>
        </w:rPr>
        <w:t xml:space="preserve"> для </w:t>
      </w:r>
      <w:r>
        <w:rPr>
          <w:rFonts w:ascii="Times New Roman" w:hAnsi="Times New Roman"/>
          <w:b/>
          <w:sz w:val="28"/>
        </w:rPr>
        <w:t>IT</w:t>
      </w:r>
      <w:r w:rsidRPr="009461D9">
        <w:rPr>
          <w:rFonts w:ascii="Times New Roman" w:hAnsi="Times New Roman"/>
          <w:b/>
          <w:sz w:val="28"/>
          <w:lang w:val="ru-RU"/>
        </w:rPr>
        <w:t>-компании»</w:t>
      </w:r>
    </w:p>
    <w:p w14:paraId="4040BAB2" w14:textId="77777777" w:rsidR="00515194" w:rsidRPr="009461D9" w:rsidRDefault="00537BCE">
      <w:pPr>
        <w:spacing w:after="1800"/>
        <w:jc w:val="center"/>
        <w:rPr>
          <w:lang w:val="ru-RU"/>
        </w:rPr>
      </w:pPr>
      <w:r w:rsidRPr="009461D9">
        <w:rPr>
          <w:rFonts w:ascii="Times New Roman" w:hAnsi="Times New Roman"/>
          <w:sz w:val="24"/>
          <w:lang w:val="ru-RU"/>
        </w:rPr>
        <w:t>Анализ совместимости с внешними системами и определение параметров унификации</w:t>
      </w:r>
    </w:p>
    <w:p w14:paraId="0E47234C" w14:textId="77777777" w:rsidR="00515194" w:rsidRPr="009461D9" w:rsidRDefault="00537BCE">
      <w:pPr>
        <w:spacing w:after="2400" w:line="288" w:lineRule="auto"/>
        <w:ind w:right="567"/>
        <w:jc w:val="right"/>
        <w:rPr>
          <w:lang w:val="ru-RU"/>
        </w:rPr>
      </w:pPr>
      <w:r w:rsidRPr="009461D9">
        <w:rPr>
          <w:rFonts w:ascii="Times New Roman" w:hAnsi="Times New Roman"/>
          <w:b/>
          <w:sz w:val="24"/>
          <w:lang w:val="ru-RU"/>
        </w:rPr>
        <w:t>Выполнил:</w:t>
      </w:r>
      <w:r w:rsidRPr="009461D9">
        <w:rPr>
          <w:rFonts w:ascii="Times New Roman" w:hAnsi="Times New Roman"/>
          <w:sz w:val="24"/>
          <w:lang w:val="ru-RU"/>
        </w:rPr>
        <w:t xml:space="preserve"> студент гр. 9-3-РПО-23-2</w:t>
      </w:r>
      <w:r w:rsidRPr="009461D9">
        <w:rPr>
          <w:rFonts w:ascii="Times New Roman" w:hAnsi="Times New Roman"/>
          <w:sz w:val="24"/>
          <w:lang w:val="ru-RU"/>
        </w:rPr>
        <w:br/>
        <w:t>Сухинин А. В.</w:t>
      </w:r>
      <w:r w:rsidRPr="009461D9">
        <w:rPr>
          <w:rFonts w:ascii="Times New Roman" w:hAnsi="Times New Roman"/>
          <w:sz w:val="24"/>
          <w:lang w:val="ru-RU"/>
        </w:rPr>
        <w:br/>
      </w:r>
      <w:r w:rsidRPr="009461D9">
        <w:rPr>
          <w:rFonts w:ascii="Times New Roman" w:hAnsi="Times New Roman"/>
          <w:sz w:val="24"/>
          <w:lang w:val="ru-RU"/>
        </w:rPr>
        <w:br/>
      </w:r>
      <w:r w:rsidRPr="009461D9">
        <w:rPr>
          <w:rFonts w:ascii="Times New Roman" w:hAnsi="Times New Roman"/>
          <w:b/>
          <w:sz w:val="24"/>
          <w:lang w:val="ru-RU"/>
        </w:rPr>
        <w:t>Проверил:</w:t>
      </w:r>
      <w:r w:rsidRPr="009461D9">
        <w:rPr>
          <w:rFonts w:ascii="Times New Roman" w:hAnsi="Times New Roman"/>
          <w:sz w:val="24"/>
          <w:lang w:val="ru-RU"/>
        </w:rPr>
        <w:t xml:space="preserve"> преподаватель</w:t>
      </w:r>
      <w:r w:rsidRPr="009461D9">
        <w:rPr>
          <w:rFonts w:ascii="Times New Roman" w:hAnsi="Times New Roman"/>
          <w:sz w:val="24"/>
          <w:lang w:val="ru-RU"/>
        </w:rPr>
        <w:br/>
        <w:t>_________ / ____________</w:t>
      </w:r>
      <w:r w:rsidRPr="009461D9">
        <w:rPr>
          <w:rFonts w:ascii="Times New Roman" w:hAnsi="Times New Roman"/>
          <w:sz w:val="24"/>
          <w:lang w:val="ru-RU"/>
        </w:rPr>
        <w:t>_____ /</w:t>
      </w:r>
      <w:r w:rsidRPr="009461D9">
        <w:rPr>
          <w:rFonts w:ascii="Times New Roman" w:hAnsi="Times New Roman"/>
          <w:sz w:val="24"/>
          <w:lang w:val="ru-RU"/>
        </w:rPr>
        <w:br/>
      </w:r>
    </w:p>
    <w:p w14:paraId="5A21CBE9" w14:textId="77777777" w:rsidR="00515194" w:rsidRPr="009461D9" w:rsidRDefault="00537BCE">
      <w:pPr>
        <w:spacing w:after="0"/>
        <w:jc w:val="center"/>
        <w:rPr>
          <w:lang w:val="ru-RU"/>
        </w:rPr>
      </w:pPr>
      <w:r w:rsidRPr="009461D9">
        <w:rPr>
          <w:rFonts w:ascii="Times New Roman" w:hAnsi="Times New Roman"/>
          <w:sz w:val="24"/>
          <w:lang w:val="ru-RU"/>
        </w:rPr>
        <w:t>2026</w:t>
      </w:r>
    </w:p>
    <w:p w14:paraId="5D98976A" w14:textId="77777777" w:rsidR="00515194" w:rsidRPr="009461D9" w:rsidRDefault="00537BCE">
      <w:pPr>
        <w:rPr>
          <w:lang w:val="ru-RU"/>
        </w:rPr>
      </w:pPr>
      <w:r w:rsidRPr="009461D9">
        <w:rPr>
          <w:lang w:val="ru-RU"/>
        </w:rPr>
        <w:br w:type="page"/>
      </w:r>
    </w:p>
    <w:p w14:paraId="41F59B51" w14:textId="77777777" w:rsidR="00515194" w:rsidRPr="009461D9" w:rsidRDefault="00537BCE">
      <w:pPr>
        <w:spacing w:before="280" w:after="160" w:line="360" w:lineRule="auto"/>
        <w:jc w:val="center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lastRenderedPageBreak/>
        <w:t>ВВЕДЕНИЕ</w:t>
      </w:r>
    </w:p>
    <w:p w14:paraId="06545C27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В современных условиях интенсивного развития корпоративных информационных систем эффективность функционирования аппаратной инфраструктуры предприятия напрямую зависит от степени стандартизации и унификации применяемых технических с</w:t>
      </w:r>
      <w:r w:rsidRPr="009461D9">
        <w:rPr>
          <w:rFonts w:ascii="Times New Roman" w:hAnsi="Times New Roman"/>
          <w:color w:val="000000"/>
          <w:sz w:val="28"/>
          <w:lang w:val="ru-RU"/>
        </w:rPr>
        <w:t>редств. Согласно ГОСТ 2.105-95 и теоретическим основам стандартизации, унификация представляет собой научно обоснованное приведение объектов к рациональному единообразию, системе и форме, а также целенаправленное сокращение неоправданного многообразия номе</w:t>
      </w:r>
      <w:r w:rsidRPr="009461D9">
        <w:rPr>
          <w:rFonts w:ascii="Times New Roman" w:hAnsi="Times New Roman"/>
          <w:color w:val="000000"/>
          <w:sz w:val="28"/>
          <w:lang w:val="ru-RU"/>
        </w:rPr>
        <w:t>нклатуры изделий путем отбора оптимальных типоразмеров и параметров.</w:t>
      </w:r>
    </w:p>
    <w:p w14:paraId="6D6002F5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Целью настоящей практической работы является разработка инженерно обоснованного решения по закупке партии твердотельных накопителей (</w:t>
      </w:r>
      <w:r>
        <w:rPr>
          <w:rFonts w:ascii="Times New Roman" w:hAnsi="Times New Roman"/>
          <w:color w:val="000000"/>
          <w:sz w:val="28"/>
        </w:rPr>
        <w:t>SSD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 для структурных подразделений </w:t>
      </w:r>
      <w:r>
        <w:rPr>
          <w:rFonts w:ascii="Times New Roman" w:hAnsi="Times New Roman"/>
          <w:color w:val="000000"/>
          <w:sz w:val="28"/>
        </w:rPr>
        <w:t>IT</w:t>
      </w:r>
      <w:r w:rsidRPr="009461D9">
        <w:rPr>
          <w:rFonts w:ascii="Times New Roman" w:hAnsi="Times New Roman"/>
          <w:color w:val="000000"/>
          <w:sz w:val="28"/>
          <w:lang w:val="ru-RU"/>
        </w:rPr>
        <w:t>-компании на осно</w:t>
      </w:r>
      <w:r w:rsidRPr="009461D9">
        <w:rPr>
          <w:rFonts w:ascii="Times New Roman" w:hAnsi="Times New Roman"/>
          <w:color w:val="000000"/>
          <w:sz w:val="28"/>
          <w:lang w:val="ru-RU"/>
        </w:rPr>
        <w:t>ве методов унификации. В работе решаются задачи анализа эксплуатационных профилей нагрузки пользователей, оптимизации параметрического ряда емкостей, выявления 7 внешних систем и компонентов, с которыми должны быть совместимы накопители, и установления уни</w:t>
      </w:r>
      <w:r w:rsidRPr="009461D9">
        <w:rPr>
          <w:rFonts w:ascii="Times New Roman" w:hAnsi="Times New Roman"/>
          <w:color w:val="000000"/>
          <w:sz w:val="28"/>
          <w:lang w:val="ru-RU"/>
        </w:rPr>
        <w:t>фицируемых характеристик для каждого объекта.</w:t>
      </w:r>
    </w:p>
    <w:p w14:paraId="175E5316" w14:textId="77777777" w:rsidR="00515194" w:rsidRPr="009461D9" w:rsidRDefault="00537BCE">
      <w:pPr>
        <w:spacing w:before="280" w:after="16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1 ИСХОДНЫЕ ДАННЫЕ И ТЕХНИЧЕСКИЙ АНАЛИЗ ПОТРЕБНОСТЕЙ ПОДРАЗДЕЛЕНИЙ</w:t>
      </w:r>
    </w:p>
    <w:p w14:paraId="18A643FE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 xml:space="preserve">В соответствии с исходным техническим заданием, закупка партии накопителей </w:t>
      </w:r>
      <w:r>
        <w:rPr>
          <w:rFonts w:ascii="Times New Roman" w:hAnsi="Times New Roman"/>
          <w:color w:val="000000"/>
          <w:sz w:val="28"/>
        </w:rPr>
        <w:t>SSD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осуществляется для обеспечения потребностей пяти разнородных груп</w:t>
      </w:r>
      <w:r w:rsidRPr="009461D9">
        <w:rPr>
          <w:rFonts w:ascii="Times New Roman" w:hAnsi="Times New Roman"/>
          <w:color w:val="000000"/>
          <w:sz w:val="28"/>
          <w:lang w:val="ru-RU"/>
        </w:rPr>
        <w:t>п корпоративных потребителей: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1) бухгалтерия: требуемый объем 240–256 ГБ (работа с офисными документами, базами 1С:Предприятие);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 xml:space="preserve">2) отдел разработки: требуемый объем 480–512 ГБ (хранение исходного кода, среды контейнеризации </w:t>
      </w:r>
      <w:r>
        <w:rPr>
          <w:rFonts w:ascii="Times New Roman" w:hAnsi="Times New Roman"/>
          <w:color w:val="000000"/>
          <w:sz w:val="28"/>
        </w:rPr>
        <w:t>Docker</w:t>
      </w:r>
      <w:r w:rsidRPr="009461D9">
        <w:rPr>
          <w:rFonts w:ascii="Times New Roman" w:hAnsi="Times New Roman"/>
          <w:color w:val="000000"/>
          <w:sz w:val="28"/>
          <w:lang w:val="ru-RU"/>
        </w:rPr>
        <w:t>, локальные СУБД);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3) отд</w:t>
      </w:r>
      <w:r w:rsidRPr="009461D9">
        <w:rPr>
          <w:rFonts w:ascii="Times New Roman" w:hAnsi="Times New Roman"/>
          <w:color w:val="000000"/>
          <w:sz w:val="28"/>
          <w:lang w:val="ru-RU"/>
        </w:rPr>
        <w:t>ел дизайна: требуемый объем 960–1024 ГБ (тяжелая растровая и векторная графика, видеомонтаж, макеты);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</w:r>
      <w:r w:rsidRPr="009461D9">
        <w:rPr>
          <w:rFonts w:ascii="Times New Roman" w:hAnsi="Times New Roman"/>
          <w:color w:val="000000"/>
          <w:sz w:val="28"/>
          <w:lang w:val="ru-RU"/>
        </w:rPr>
        <w:lastRenderedPageBreak/>
        <w:t>4) серверный сегмент: требуемый объем 1920–2048 ГБ (хостинг виртуальных машин, высоконагруженные СУБД);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5) архивный сервер: требуемый объем 3840–4096 ГБ (</w:t>
      </w:r>
      <w:r w:rsidRPr="009461D9">
        <w:rPr>
          <w:rFonts w:ascii="Times New Roman" w:hAnsi="Times New Roman"/>
          <w:color w:val="000000"/>
          <w:sz w:val="28"/>
          <w:lang w:val="ru-RU"/>
        </w:rPr>
        <w:t>долговременное хранение архивов и резервных копий).</w:t>
      </w:r>
    </w:p>
    <w:p w14:paraId="3D8B2850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Закупка оборудования в строгом соответствии с исходным «дробным» списком привела бы к возникновению пяти несовместимых номенклатурных позиций (</w:t>
      </w:r>
      <w:r>
        <w:rPr>
          <w:rFonts w:ascii="Times New Roman" w:hAnsi="Times New Roman"/>
          <w:color w:val="000000"/>
          <w:sz w:val="28"/>
        </w:rPr>
        <w:t>SKU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 от различных производителей, что создало бы критические </w:t>
      </w:r>
      <w:r w:rsidRPr="009461D9">
        <w:rPr>
          <w:rFonts w:ascii="Times New Roman" w:hAnsi="Times New Roman"/>
          <w:color w:val="000000"/>
          <w:sz w:val="28"/>
          <w:lang w:val="ru-RU"/>
        </w:rPr>
        <w:t>риски при техническом обслуживании. В таблице 1 представлен сравнительный анализ эксплуатационных профилей подразделений.</w:t>
      </w:r>
    </w:p>
    <w:p w14:paraId="1E965204" w14:textId="77777777" w:rsidR="00515194" w:rsidRPr="009461D9" w:rsidRDefault="00537BCE">
      <w:pPr>
        <w:spacing w:before="200" w:after="80" w:line="360" w:lineRule="auto"/>
        <w:ind w:firstLine="709"/>
        <w:rPr>
          <w:lang w:val="ru-RU"/>
        </w:rPr>
      </w:pPr>
      <w:r w:rsidRPr="009461D9">
        <w:rPr>
          <w:rFonts w:ascii="Times New Roman" w:hAnsi="Times New Roman"/>
          <w:color w:val="000000"/>
          <w:sz w:val="26"/>
          <w:lang w:val="ru-RU"/>
        </w:rPr>
        <w:t xml:space="preserve">Таблица 1 — Анализ эксплуатационных требований подразделений к </w:t>
      </w:r>
      <w:r>
        <w:rPr>
          <w:rFonts w:ascii="Times New Roman" w:hAnsi="Times New Roman"/>
          <w:color w:val="000000"/>
          <w:sz w:val="26"/>
        </w:rPr>
        <w:t>SSD</w:t>
      </w:r>
      <w:r w:rsidRPr="009461D9">
        <w:rPr>
          <w:rFonts w:ascii="Times New Roman" w:hAnsi="Times New Roman"/>
          <w:color w:val="000000"/>
          <w:sz w:val="26"/>
          <w:lang w:val="ru-RU"/>
        </w:rPr>
        <w:t>-накопителям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247"/>
        <w:gridCol w:w="2381"/>
        <w:gridCol w:w="2154"/>
        <w:gridCol w:w="1871"/>
      </w:tblGrid>
      <w:tr w:rsidR="00515194" w14:paraId="05AFE23E" w14:textId="77777777">
        <w:trPr>
          <w:cantSplit/>
          <w:tblHeader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2BD6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Подразделение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760E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Емкость ТЗ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AB3D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Профиль нагрузки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06D3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Ключевые требования</w:t>
            </w:r>
          </w:p>
        </w:tc>
        <w:tc>
          <w:tcPr>
            <w:tcW w:w="187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80F4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Целевой класс SSD</w:t>
            </w:r>
          </w:p>
        </w:tc>
      </w:tr>
      <w:tr w:rsidR="00515194" w14:paraId="1B842D24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1095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Бухгалтерия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F67A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240–256 ГБ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71B2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Офисные документы, клиент 1С, системы ЭДО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AF87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Аппаратное шифрование (</w:t>
            </w:r>
            <w:r>
              <w:rPr>
                <w:rFonts w:ascii="Times New Roman" w:hAnsi="Times New Roman"/>
                <w:color w:val="000000"/>
                <w:sz w:val="23"/>
              </w:rPr>
              <w:t>TCG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3"/>
              </w:rPr>
              <w:t>Opal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), надежность ячеек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9D3E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Client NVMe / SATA</w:t>
            </w:r>
          </w:p>
        </w:tc>
      </w:tr>
      <w:tr w:rsidR="00515194" w14:paraId="7CA9C5DC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7AD9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Отдел разработки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9638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480–512 ГБ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D5CF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Компиляция кода, Docker, СУБД PostgreSQL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3C84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Высокий 4</w:t>
            </w:r>
            <w:r>
              <w:rPr>
                <w:rFonts w:ascii="Times New Roman" w:hAnsi="Times New Roman"/>
                <w:color w:val="000000"/>
                <w:sz w:val="23"/>
              </w:rPr>
              <w:t>K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3"/>
              </w:rPr>
              <w:t>IOPS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, низкая задержка (</w:t>
            </w:r>
            <w:r>
              <w:rPr>
                <w:rFonts w:ascii="Times New Roman" w:hAnsi="Times New Roman"/>
                <w:color w:val="000000"/>
                <w:sz w:val="23"/>
              </w:rPr>
              <w:t>latency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), ресурс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7763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Client NVMe PCIe 4.0</w:t>
            </w:r>
          </w:p>
        </w:tc>
      </w:tr>
      <w:tr w:rsidR="00515194" w14:paraId="0C1728B6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9245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Отдел дизайна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1E23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960–1024 ГБ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D99D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Adobe Creative Cloud, Figma, 4K видеомонтаж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3F04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Максимальная линейная скорость (</w:t>
            </w:r>
            <w:r>
              <w:rPr>
                <w:rFonts w:ascii="Times New Roman" w:hAnsi="Times New Roman"/>
                <w:color w:val="000000"/>
                <w:sz w:val="23"/>
              </w:rPr>
              <w:t>Seq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3"/>
              </w:rPr>
              <w:t>R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/</w:t>
            </w:r>
            <w:r>
              <w:rPr>
                <w:rFonts w:ascii="Times New Roman" w:hAnsi="Times New Roman"/>
                <w:color w:val="000000"/>
                <w:sz w:val="23"/>
              </w:rPr>
              <w:t>W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), емкость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6B47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Client NVMe High-End</w:t>
            </w:r>
          </w:p>
        </w:tc>
      </w:tr>
      <w:tr w:rsidR="00515194" w14:paraId="5E5C8907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7E25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Серверный сегмент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3BD7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1920–2048 ГБ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7E3F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Виртуализация Proxmox/ESXi, Production СУБД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51A3F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24/7 доступность, защита питания (</w:t>
            </w:r>
            <w:r>
              <w:rPr>
                <w:rFonts w:ascii="Times New Roman" w:hAnsi="Times New Roman"/>
                <w:color w:val="000000"/>
                <w:sz w:val="23"/>
              </w:rPr>
              <w:t>PLP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), </w:t>
            </w:r>
            <w:r>
              <w:rPr>
                <w:rFonts w:ascii="Times New Roman" w:hAnsi="Times New Roman"/>
                <w:color w:val="000000"/>
                <w:sz w:val="23"/>
              </w:rPr>
              <w:t>DWPD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≥ 3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90D1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Enterprise Mixed-Use</w:t>
            </w:r>
          </w:p>
        </w:tc>
      </w:tr>
      <w:tr w:rsidR="00515194" w14:paraId="1D9739BA" w14:textId="77777777"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A8FD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Архивный сервер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A46A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3840–4096 ГБ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3A51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Резервные копии (бэкапы), холодный архив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1E07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Плотность хранения, низкая удельная стоимость/ТБ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BBE7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Enterprise Read-Int.</w:t>
            </w:r>
          </w:p>
        </w:tc>
      </w:tr>
    </w:tbl>
    <w:p w14:paraId="4D8E5FDF" w14:textId="77777777" w:rsidR="00515194" w:rsidRPr="009461D9" w:rsidRDefault="00537BCE">
      <w:pPr>
        <w:spacing w:before="280" w:after="16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2 УНИФИКАЦИЯ ПАРАМЕТРИЧЕСКОГО РЯДА ЕМКОСТЕЙ И НОМЕНКЛАТУРЫ ЗАКУПКИ</w:t>
      </w:r>
    </w:p>
    <w:p w14:paraId="6A00DCE7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 xml:space="preserve">На основе положений унификации (согласно лекционному материалу «Унификация», слайды 3, 5, 9), рационализация структуры закупки </w:t>
      </w:r>
      <w:r w:rsidRPr="009461D9">
        <w:rPr>
          <w:rFonts w:ascii="Times New Roman" w:hAnsi="Times New Roman"/>
          <w:color w:val="000000"/>
          <w:sz w:val="28"/>
          <w:lang w:val="ru-RU"/>
        </w:rPr>
        <w:lastRenderedPageBreak/>
        <w:t xml:space="preserve">достигается за счет ликвидации неоправданного </w:t>
      </w:r>
      <w:r w:rsidRPr="009461D9">
        <w:rPr>
          <w:rFonts w:ascii="Times New Roman" w:hAnsi="Times New Roman"/>
          <w:color w:val="000000"/>
          <w:sz w:val="28"/>
          <w:lang w:val="ru-RU"/>
        </w:rPr>
        <w:t>многообразия типоразмеров. Вся закупка разделяется на два конструктивно унифицированных пула:</w:t>
      </w:r>
    </w:p>
    <w:p w14:paraId="3E278387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1. Клиентский пул рабочих станций (бухгалтерия, разработка, дизайн). Накопители емкостью 240–256 ГБ характеризуются завышенной удельной стоимостью за гигабайт (на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30–40% выше, чем у накопителей 512 ГБ), а при заполнении диска свыше 75% их производительность деградирует из-за исчерпания </w:t>
      </w:r>
      <w:r>
        <w:rPr>
          <w:rFonts w:ascii="Times New Roman" w:hAnsi="Times New Roman"/>
          <w:color w:val="000000"/>
          <w:sz w:val="28"/>
        </w:rPr>
        <w:t>SLC</w:t>
      </w:r>
      <w:r w:rsidRPr="009461D9">
        <w:rPr>
          <w:rFonts w:ascii="Times New Roman" w:hAnsi="Times New Roman"/>
          <w:color w:val="000000"/>
          <w:sz w:val="28"/>
          <w:lang w:val="ru-RU"/>
        </w:rPr>
        <w:t>-кэша. В связи с этим потребности бухгалтерии и отдела разработки объединяются в единую унифицированную номенклатурную позицию е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мкостью 512 ГБ в форм-факторе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.2 2280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PCIe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4.0 </w:t>
      </w:r>
      <w:r>
        <w:rPr>
          <w:rFonts w:ascii="Times New Roman" w:hAnsi="Times New Roman"/>
          <w:color w:val="000000"/>
          <w:sz w:val="28"/>
        </w:rPr>
        <w:t>x</w:t>
      </w:r>
      <w:r w:rsidRPr="009461D9">
        <w:rPr>
          <w:rFonts w:ascii="Times New Roman" w:hAnsi="Times New Roman"/>
          <w:color w:val="000000"/>
          <w:sz w:val="28"/>
          <w:lang w:val="ru-RU"/>
        </w:rPr>
        <w:t>4. Для отдела дизайна закупается накопитель той же линейки удвоенной емкости 1024 ГБ (1 ТБ), что гарантирует абсолютную аппаратную и программную идентичность.</w:t>
      </w:r>
    </w:p>
    <w:p w14:paraId="0CEDA451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2. Серверный пул (серверы баз данных, вирту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ализации и архивный сервер). Эксплуатация потребительских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>.2 накопителей в серверах категорически недопустима ввиду отсутствия конденсаторной защиты от потери питания (</w:t>
      </w:r>
      <w:r>
        <w:rPr>
          <w:rFonts w:ascii="Times New Roman" w:hAnsi="Times New Roman"/>
          <w:color w:val="000000"/>
          <w:sz w:val="28"/>
        </w:rPr>
        <w:t>Power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Loss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Protection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PLP</w:t>
      </w:r>
      <w:r w:rsidRPr="009461D9">
        <w:rPr>
          <w:rFonts w:ascii="Times New Roman" w:hAnsi="Times New Roman"/>
          <w:color w:val="000000"/>
          <w:sz w:val="28"/>
          <w:lang w:val="ru-RU"/>
        </w:rPr>
        <w:t>) и низкого ресурса перезаписи (</w:t>
      </w:r>
      <w:r>
        <w:rPr>
          <w:rFonts w:ascii="Times New Roman" w:hAnsi="Times New Roman"/>
          <w:color w:val="000000"/>
          <w:sz w:val="28"/>
        </w:rPr>
        <w:t>TBW</w:t>
      </w:r>
      <w:r w:rsidRPr="009461D9">
        <w:rPr>
          <w:rFonts w:ascii="Times New Roman" w:hAnsi="Times New Roman"/>
          <w:color w:val="000000"/>
          <w:sz w:val="28"/>
          <w:lang w:val="ru-RU"/>
        </w:rPr>
        <w:t>). Серверный сегмент униф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ицируется на едином корпоративном форм-факторе 2.5" </w:t>
      </w:r>
      <w:r>
        <w:rPr>
          <w:rFonts w:ascii="Times New Roman" w:hAnsi="Times New Roman"/>
          <w:color w:val="000000"/>
          <w:sz w:val="28"/>
        </w:rPr>
        <w:t>U</w:t>
      </w:r>
      <w:r w:rsidRPr="009461D9">
        <w:rPr>
          <w:rFonts w:ascii="Times New Roman" w:hAnsi="Times New Roman"/>
          <w:color w:val="000000"/>
          <w:sz w:val="28"/>
          <w:lang w:val="ru-RU"/>
        </w:rPr>
        <w:t>.2 (</w:t>
      </w:r>
      <w:r>
        <w:rPr>
          <w:rFonts w:ascii="Times New Roman" w:hAnsi="Times New Roman"/>
          <w:color w:val="000000"/>
          <w:sz w:val="28"/>
        </w:rPr>
        <w:t>SFF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-8639) с интерфейсом </w:t>
      </w:r>
      <w:r>
        <w:rPr>
          <w:rFonts w:ascii="Times New Roman" w:hAnsi="Times New Roman"/>
          <w:color w:val="000000"/>
          <w:sz w:val="28"/>
        </w:rPr>
        <w:t>PCIe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и поддержкой горячей замены. Для серверов баз данных закупаются диски 1.92–2.0 ТБ (класс </w:t>
      </w:r>
      <w:r>
        <w:rPr>
          <w:rFonts w:ascii="Times New Roman" w:hAnsi="Times New Roman"/>
          <w:color w:val="000000"/>
          <w:sz w:val="28"/>
        </w:rPr>
        <w:t>Mixed</w:t>
      </w:r>
      <w:r w:rsidRPr="009461D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Use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DWPD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≥ 3), а для архивного сервера — 3.84–4.0 ТБ (класс </w:t>
      </w:r>
      <w:r>
        <w:rPr>
          <w:rFonts w:ascii="Times New Roman" w:hAnsi="Times New Roman"/>
          <w:color w:val="000000"/>
          <w:sz w:val="28"/>
        </w:rPr>
        <w:t>Read</w:t>
      </w:r>
      <w:r w:rsidRPr="009461D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Inte</w:t>
      </w:r>
      <w:r>
        <w:rPr>
          <w:rFonts w:ascii="Times New Roman" w:hAnsi="Times New Roman"/>
          <w:color w:val="000000"/>
          <w:sz w:val="28"/>
        </w:rPr>
        <w:t>nsive</w:t>
      </w:r>
      <w:r w:rsidRPr="009461D9">
        <w:rPr>
          <w:rFonts w:ascii="Times New Roman" w:hAnsi="Times New Roman"/>
          <w:color w:val="000000"/>
          <w:sz w:val="28"/>
          <w:lang w:val="ru-RU"/>
        </w:rPr>
        <w:t>). Конструктивная идентичность шасси позволяет оперативно перераспределять дисковые слоты между серверами.</w:t>
      </w:r>
    </w:p>
    <w:p w14:paraId="13C57BD7" w14:textId="77777777" w:rsidR="00515194" w:rsidRPr="009461D9" w:rsidRDefault="00537BCE">
      <w:pPr>
        <w:spacing w:before="280" w:after="16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3 АНАЛИЗ СОВМЕСТИМОСТИ С ВНЕШНИМИ СИСТЕМАМИ И ПАРАМЕТРЫ УНИФИКАЦИИ</w:t>
      </w:r>
    </w:p>
    <w:p w14:paraId="1A2C945D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В соответствии с требованиями технического задания определены 7 внешних систе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м и компонентов </w:t>
      </w:r>
      <w:r>
        <w:rPr>
          <w:rFonts w:ascii="Times New Roman" w:hAnsi="Times New Roman"/>
          <w:color w:val="000000"/>
          <w:sz w:val="28"/>
        </w:rPr>
        <w:t>IT</w:t>
      </w:r>
      <w:r w:rsidRPr="009461D9">
        <w:rPr>
          <w:rFonts w:ascii="Times New Roman" w:hAnsi="Times New Roman"/>
          <w:color w:val="000000"/>
          <w:sz w:val="28"/>
          <w:lang w:val="ru-RU"/>
        </w:rPr>
        <w:t>-инфраструктуры, с которыми взаимодействуют новые накопители, и для каждого объекта установлен параметр, подлежащий обязательной унификации.</w:t>
      </w:r>
    </w:p>
    <w:p w14:paraId="3B448289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3.1 Системные (материнские) платы рабочих станций и серверов</w:t>
      </w:r>
    </w:p>
    <w:p w14:paraId="4E5097F0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lastRenderedPageBreak/>
        <w:t xml:space="preserve">Параметр унификации: конструктивный 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форм-фактор накопителя, физический разъем и электрический интерфейс подключения. Обоснование: на материнских платах клиентских ПК и серверов размещены различные интерфейсные разъемы. Унификация на стандарте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.2 2280 (ширина 22 мм, длина 80 мм, разъем </w:t>
      </w:r>
      <w:r>
        <w:rPr>
          <w:rFonts w:ascii="Times New Roman" w:hAnsi="Times New Roman"/>
          <w:color w:val="000000"/>
          <w:sz w:val="28"/>
        </w:rPr>
        <w:t>Key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 с шиной </w:t>
      </w:r>
      <w:r>
        <w:rPr>
          <w:rFonts w:ascii="Times New Roman" w:hAnsi="Times New Roman"/>
          <w:color w:val="000000"/>
          <w:sz w:val="28"/>
        </w:rPr>
        <w:t>PCIe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4.0 </w:t>
      </w:r>
      <w:r>
        <w:rPr>
          <w:rFonts w:ascii="Times New Roman" w:hAnsi="Times New Roman"/>
          <w:color w:val="000000"/>
          <w:sz w:val="28"/>
        </w:rPr>
        <w:t>x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4 для рабочих мест и разъеме </w:t>
      </w:r>
      <w:r>
        <w:rPr>
          <w:rFonts w:ascii="Times New Roman" w:hAnsi="Times New Roman"/>
          <w:color w:val="000000"/>
          <w:sz w:val="28"/>
        </w:rPr>
        <w:t>SFF</w:t>
      </w:r>
      <w:r w:rsidRPr="009461D9">
        <w:rPr>
          <w:rFonts w:ascii="Times New Roman" w:hAnsi="Times New Roman"/>
          <w:color w:val="000000"/>
          <w:sz w:val="28"/>
          <w:lang w:val="ru-RU"/>
        </w:rPr>
        <w:t>-8639 (</w:t>
      </w:r>
      <w:r>
        <w:rPr>
          <w:rFonts w:ascii="Times New Roman" w:hAnsi="Times New Roman"/>
          <w:color w:val="000000"/>
          <w:sz w:val="28"/>
        </w:rPr>
        <w:t>U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.2 </w:t>
      </w:r>
      <w:r>
        <w:rPr>
          <w:rFonts w:ascii="Times New Roman" w:hAnsi="Times New Roman"/>
          <w:color w:val="000000"/>
          <w:sz w:val="28"/>
        </w:rPr>
        <w:t>PCIe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4.0 </w:t>
      </w:r>
      <w:r>
        <w:rPr>
          <w:rFonts w:ascii="Times New Roman" w:hAnsi="Times New Roman"/>
          <w:color w:val="000000"/>
          <w:sz w:val="28"/>
        </w:rPr>
        <w:t>x</w:t>
      </w:r>
      <w:r w:rsidRPr="009461D9">
        <w:rPr>
          <w:rFonts w:ascii="Times New Roman" w:hAnsi="Times New Roman"/>
          <w:color w:val="000000"/>
          <w:sz w:val="28"/>
          <w:lang w:val="ru-RU"/>
        </w:rPr>
        <w:t>4) для серверов обеспечивает прямое подключение без дополнительных переходников и адаптеров.</w:t>
      </w:r>
    </w:p>
    <w:p w14:paraId="04E1A7AF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3.2 Серверные дисковые корзины, шасси и бэкплейны (</w:t>
      </w:r>
      <w:r>
        <w:rPr>
          <w:rFonts w:ascii="Times New Roman" w:hAnsi="Times New Roman"/>
          <w:b/>
          <w:color w:val="000000"/>
          <w:sz w:val="28"/>
        </w:rPr>
        <w:t>Hot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>-</w:t>
      </w:r>
      <w:r>
        <w:rPr>
          <w:rFonts w:ascii="Times New Roman" w:hAnsi="Times New Roman"/>
          <w:b/>
          <w:color w:val="000000"/>
          <w:sz w:val="28"/>
        </w:rPr>
        <w:t>Swap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Caddy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>)</w:t>
      </w:r>
    </w:p>
    <w:p w14:paraId="5FEAA1B7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Параметр унификации: ге</w:t>
      </w:r>
      <w:r w:rsidRPr="009461D9">
        <w:rPr>
          <w:rFonts w:ascii="Times New Roman" w:hAnsi="Times New Roman"/>
          <w:color w:val="000000"/>
          <w:sz w:val="28"/>
          <w:lang w:val="ru-RU"/>
        </w:rPr>
        <w:t>ометрические посадочные размеры салазок (</w:t>
      </w:r>
      <w:r>
        <w:rPr>
          <w:rFonts w:ascii="Times New Roman" w:hAnsi="Times New Roman"/>
          <w:color w:val="000000"/>
          <w:sz w:val="28"/>
        </w:rPr>
        <w:t>Caddy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), толщина корпуса и поддержка горячей замены. Обоснование: в серверах диски монтируются в корзины стандарта </w:t>
      </w:r>
      <w:r>
        <w:rPr>
          <w:rFonts w:ascii="Times New Roman" w:hAnsi="Times New Roman"/>
          <w:color w:val="000000"/>
          <w:sz w:val="28"/>
        </w:rPr>
        <w:t>SFF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Small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Form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Factor</w:t>
      </w:r>
      <w:r w:rsidRPr="009461D9">
        <w:rPr>
          <w:rFonts w:ascii="Times New Roman" w:hAnsi="Times New Roman"/>
          <w:color w:val="000000"/>
          <w:sz w:val="28"/>
          <w:lang w:val="ru-RU"/>
        </w:rPr>
        <w:t>). Накопители выпускаются толщиной 7.0 мм, 9.5 мм и 15.0 мм. Унификация типораз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мера 2.5" </w:t>
      </w:r>
      <w:r>
        <w:rPr>
          <w:rFonts w:ascii="Times New Roman" w:hAnsi="Times New Roman"/>
          <w:color w:val="000000"/>
          <w:sz w:val="28"/>
        </w:rPr>
        <w:t>SFF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(толщина 7.0 мм или 15.0 мм) с крепежными отверстиями под винты М3 по спецификациям </w:t>
      </w:r>
      <w:r>
        <w:rPr>
          <w:rFonts w:ascii="Times New Roman" w:hAnsi="Times New Roman"/>
          <w:color w:val="000000"/>
          <w:sz w:val="28"/>
        </w:rPr>
        <w:t>SFF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-8201 / </w:t>
      </w:r>
      <w:r>
        <w:rPr>
          <w:rFonts w:ascii="Times New Roman" w:hAnsi="Times New Roman"/>
          <w:color w:val="000000"/>
          <w:sz w:val="28"/>
        </w:rPr>
        <w:t>SFF</w:t>
      </w:r>
      <w:r w:rsidRPr="009461D9">
        <w:rPr>
          <w:rFonts w:ascii="Times New Roman" w:hAnsi="Times New Roman"/>
          <w:color w:val="000000"/>
          <w:sz w:val="28"/>
          <w:lang w:val="ru-RU"/>
        </w:rPr>
        <w:t>-8301 гарантирует надежную фиксацию в салазках и соосность разъема с бэкплейном.</w:t>
      </w:r>
    </w:p>
    <w:p w14:paraId="474ACBB6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3.3 Дисковые </w:t>
      </w:r>
      <w:r>
        <w:rPr>
          <w:rFonts w:ascii="Times New Roman" w:hAnsi="Times New Roman"/>
          <w:b/>
          <w:color w:val="000000"/>
          <w:sz w:val="28"/>
        </w:rPr>
        <w:t>RAID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-контроллеры и </w:t>
      </w:r>
      <w:r>
        <w:rPr>
          <w:rFonts w:ascii="Times New Roman" w:hAnsi="Times New Roman"/>
          <w:b/>
          <w:color w:val="000000"/>
          <w:sz w:val="28"/>
        </w:rPr>
        <w:t>HBA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>-адаптеры</w:t>
      </w:r>
    </w:p>
    <w:p w14:paraId="1B75E3FB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Параметр унификаци</w:t>
      </w:r>
      <w:r w:rsidRPr="009461D9">
        <w:rPr>
          <w:rFonts w:ascii="Times New Roman" w:hAnsi="Times New Roman"/>
          <w:color w:val="000000"/>
          <w:sz w:val="28"/>
          <w:lang w:val="ru-RU"/>
        </w:rPr>
        <w:t>и: логический протокол передачи данных и формат размера адресуемого сектора (</w:t>
      </w:r>
      <w:r>
        <w:rPr>
          <w:rFonts w:ascii="Times New Roman" w:hAnsi="Times New Roman"/>
          <w:color w:val="000000"/>
          <w:sz w:val="28"/>
        </w:rPr>
        <w:t>LBA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format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). Обоснование: контроллеры работают по протоколам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SAS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или </w:t>
      </w:r>
      <w:r>
        <w:rPr>
          <w:rFonts w:ascii="Times New Roman" w:hAnsi="Times New Roman"/>
          <w:color w:val="000000"/>
          <w:sz w:val="28"/>
        </w:rPr>
        <w:t>SATA</w:t>
      </w:r>
      <w:r w:rsidRPr="009461D9">
        <w:rPr>
          <w:rFonts w:ascii="Times New Roman" w:hAnsi="Times New Roman"/>
          <w:color w:val="000000"/>
          <w:sz w:val="28"/>
          <w:lang w:val="ru-RU"/>
        </w:rPr>
        <w:t>. Формат адресации секторов может быть 512 байт (512</w:t>
      </w:r>
      <w:r>
        <w:rPr>
          <w:rFonts w:ascii="Times New Roman" w:hAnsi="Times New Roman"/>
          <w:color w:val="000000"/>
          <w:sz w:val="28"/>
        </w:rPr>
        <w:t>e</w:t>
      </w:r>
      <w:r w:rsidRPr="009461D9">
        <w:rPr>
          <w:rFonts w:ascii="Times New Roman" w:hAnsi="Times New Roman"/>
          <w:color w:val="000000"/>
          <w:sz w:val="28"/>
          <w:lang w:val="ru-RU"/>
        </w:rPr>
        <w:t>) или 4096 байт (4</w:t>
      </w:r>
      <w:r>
        <w:rPr>
          <w:rFonts w:ascii="Times New Roman" w:hAnsi="Times New Roman"/>
          <w:color w:val="000000"/>
          <w:sz w:val="28"/>
        </w:rPr>
        <w:t>Kn</w:t>
      </w:r>
      <w:r w:rsidRPr="009461D9">
        <w:rPr>
          <w:rFonts w:ascii="Times New Roman" w:hAnsi="Times New Roman"/>
          <w:color w:val="000000"/>
          <w:sz w:val="28"/>
          <w:lang w:val="ru-RU"/>
        </w:rPr>
        <w:t>). Смешивание секторов 512</w:t>
      </w:r>
      <w:r>
        <w:rPr>
          <w:rFonts w:ascii="Times New Roman" w:hAnsi="Times New Roman"/>
          <w:color w:val="000000"/>
          <w:sz w:val="28"/>
        </w:rPr>
        <w:t>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и 4</w:t>
      </w:r>
      <w:r>
        <w:rPr>
          <w:rFonts w:ascii="Times New Roman" w:hAnsi="Times New Roman"/>
          <w:color w:val="000000"/>
          <w:sz w:val="28"/>
        </w:rPr>
        <w:t>Kn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в одном дисковом массиве блокируется контроллером либо приводит к трехкратному снижению производительности СУБД. Унифицируется протокол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1.4/2.0 и формат сектора 4</w:t>
      </w:r>
      <w:r>
        <w:rPr>
          <w:rFonts w:ascii="Times New Roman" w:hAnsi="Times New Roman"/>
          <w:color w:val="000000"/>
          <w:sz w:val="28"/>
        </w:rPr>
        <w:t>Kn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native</w:t>
      </w:r>
      <w:r w:rsidRPr="009461D9">
        <w:rPr>
          <w:rFonts w:ascii="Times New Roman" w:hAnsi="Times New Roman"/>
          <w:color w:val="000000"/>
          <w:sz w:val="28"/>
          <w:lang w:val="ru-RU"/>
        </w:rPr>
        <w:t>.</w:t>
      </w:r>
    </w:p>
    <w:p w14:paraId="14B7C604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3.4 Подсистема электропитания (блоки питания ПК и серверные </w:t>
      </w:r>
      <w:r>
        <w:rPr>
          <w:rFonts w:ascii="Times New Roman" w:hAnsi="Times New Roman"/>
          <w:b/>
          <w:color w:val="000000"/>
          <w:sz w:val="28"/>
        </w:rPr>
        <w:t>PDB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>)</w:t>
      </w:r>
    </w:p>
    <w:p w14:paraId="693432E9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lastRenderedPageBreak/>
        <w:t>Параме</w:t>
      </w:r>
      <w:r w:rsidRPr="009461D9">
        <w:rPr>
          <w:rFonts w:ascii="Times New Roman" w:hAnsi="Times New Roman"/>
          <w:color w:val="000000"/>
          <w:sz w:val="28"/>
          <w:lang w:val="ru-RU"/>
        </w:rPr>
        <w:t>тр унификации: номинал напряжения питания, предельный пусковой ток (</w:t>
      </w:r>
      <w:r>
        <w:rPr>
          <w:rFonts w:ascii="Times New Roman" w:hAnsi="Times New Roman"/>
          <w:color w:val="000000"/>
          <w:sz w:val="28"/>
        </w:rPr>
        <w:t>Inrush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Current</w:t>
      </w:r>
      <w:r w:rsidRPr="009461D9">
        <w:rPr>
          <w:rFonts w:ascii="Times New Roman" w:hAnsi="Times New Roman"/>
          <w:color w:val="000000"/>
          <w:sz w:val="28"/>
          <w:lang w:val="ru-RU"/>
        </w:rPr>
        <w:t>) и профиль энергопотребления (</w:t>
      </w:r>
      <w:r>
        <w:rPr>
          <w:rFonts w:ascii="Times New Roman" w:hAnsi="Times New Roman"/>
          <w:color w:val="000000"/>
          <w:sz w:val="28"/>
        </w:rPr>
        <w:t>TDP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). Обоснование: накопители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.2 питаются от шины +3.3 В (ток до 2.5 А, мощность до 8.25 Вт), а накопители 2.5" </w:t>
      </w:r>
      <w:r>
        <w:rPr>
          <w:rFonts w:ascii="Times New Roman" w:hAnsi="Times New Roman"/>
          <w:color w:val="000000"/>
          <w:sz w:val="28"/>
        </w:rPr>
        <w:t>U</w:t>
      </w:r>
      <w:r w:rsidRPr="009461D9">
        <w:rPr>
          <w:rFonts w:ascii="Times New Roman" w:hAnsi="Times New Roman"/>
          <w:color w:val="000000"/>
          <w:sz w:val="28"/>
          <w:lang w:val="ru-RU"/>
        </w:rPr>
        <w:t>.2 требуют линий +12 В и +5 В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(мощность до 20 Вт). Унификация профилей </w:t>
      </w:r>
      <w:r>
        <w:rPr>
          <w:rFonts w:ascii="Times New Roman" w:hAnsi="Times New Roman"/>
          <w:color w:val="000000"/>
          <w:sz w:val="28"/>
        </w:rPr>
        <w:t>Power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States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и ограничение стартового броска тока предотвращают аварийное срабатывание защиты блоков питания по току (</w:t>
      </w:r>
      <w:r>
        <w:rPr>
          <w:rFonts w:ascii="Times New Roman" w:hAnsi="Times New Roman"/>
          <w:color w:val="000000"/>
          <w:sz w:val="28"/>
        </w:rPr>
        <w:t>OCP</w:t>
      </w:r>
      <w:r w:rsidRPr="009461D9">
        <w:rPr>
          <w:rFonts w:ascii="Times New Roman" w:hAnsi="Times New Roman"/>
          <w:color w:val="000000"/>
          <w:sz w:val="28"/>
          <w:lang w:val="ru-RU"/>
        </w:rPr>
        <w:t>) при массовой инициализации дисковой полки.</w:t>
      </w:r>
    </w:p>
    <w:p w14:paraId="1291FBF9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3.5 Корпусная система охлаждения и теплоотвода</w:t>
      </w:r>
    </w:p>
    <w:p w14:paraId="057C4572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П</w:t>
      </w:r>
      <w:r w:rsidRPr="009461D9">
        <w:rPr>
          <w:rFonts w:ascii="Times New Roman" w:hAnsi="Times New Roman"/>
          <w:color w:val="000000"/>
          <w:sz w:val="28"/>
          <w:lang w:val="ru-RU"/>
        </w:rPr>
        <w:t>араметр унификации: максимальное тепловыделение накопителя (</w:t>
      </w:r>
      <w:r>
        <w:rPr>
          <w:rFonts w:ascii="Times New Roman" w:hAnsi="Times New Roman"/>
          <w:color w:val="000000"/>
          <w:sz w:val="28"/>
        </w:rPr>
        <w:t>TDP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), высота радиатора и рабочий температурный диапазон. Обоснование: контроллеры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PCIe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4.0 выделяют до 8–15 Вт тепла. В плотных корпусах 1</w:t>
      </w:r>
      <w:r>
        <w:rPr>
          <w:rFonts w:ascii="Times New Roman" w:hAnsi="Times New Roman"/>
          <w:color w:val="000000"/>
          <w:sz w:val="28"/>
        </w:rPr>
        <w:t>U</w:t>
      </w:r>
      <w:r w:rsidRPr="009461D9">
        <w:rPr>
          <w:rFonts w:ascii="Times New Roman" w:hAnsi="Times New Roman"/>
          <w:color w:val="000000"/>
          <w:sz w:val="28"/>
          <w:lang w:val="ru-RU"/>
        </w:rPr>
        <w:t>/2</w:t>
      </w:r>
      <w:r>
        <w:rPr>
          <w:rFonts w:ascii="Times New Roman" w:hAnsi="Times New Roman"/>
          <w:color w:val="000000"/>
          <w:sz w:val="28"/>
        </w:rPr>
        <w:t>U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и возле видеокарт массивные радиаторы физически 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не помещаются. Унифицируется максимальная высота профиля радиатора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.2 (не более 4.5 мм), </w:t>
      </w:r>
      <w:r>
        <w:rPr>
          <w:rFonts w:ascii="Times New Roman" w:hAnsi="Times New Roman"/>
          <w:color w:val="000000"/>
          <w:sz w:val="28"/>
        </w:rPr>
        <w:t>TDP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до 8 Вт для ПК и диапазон рабочих температур 0...+70 °</w:t>
      </w:r>
      <w:r>
        <w:rPr>
          <w:rFonts w:ascii="Times New Roman" w:hAnsi="Times New Roman"/>
          <w:color w:val="000000"/>
          <w:sz w:val="28"/>
        </w:rPr>
        <w:t>C</w:t>
      </w:r>
      <w:r w:rsidRPr="009461D9">
        <w:rPr>
          <w:rFonts w:ascii="Times New Roman" w:hAnsi="Times New Roman"/>
          <w:color w:val="000000"/>
          <w:sz w:val="28"/>
          <w:lang w:val="ru-RU"/>
        </w:rPr>
        <w:t>, что исключает температурный троттлинг при штатном обдуве.</w:t>
      </w:r>
    </w:p>
    <w:p w14:paraId="0B80CC8E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3.6 Базовая система ввода-вывода (</w:t>
      </w:r>
      <w:r>
        <w:rPr>
          <w:rFonts w:ascii="Times New Roman" w:hAnsi="Times New Roman"/>
          <w:b/>
          <w:color w:val="000000"/>
          <w:sz w:val="28"/>
        </w:rPr>
        <w:t>BIOS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 / </w:t>
      </w:r>
      <w:r>
        <w:rPr>
          <w:rFonts w:ascii="Times New Roman" w:hAnsi="Times New Roman"/>
          <w:b/>
          <w:color w:val="000000"/>
          <w:sz w:val="28"/>
        </w:rPr>
        <w:t>UEFI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 /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 контроллеры </w:t>
      </w:r>
      <w:r>
        <w:rPr>
          <w:rFonts w:ascii="Times New Roman" w:hAnsi="Times New Roman"/>
          <w:b/>
          <w:color w:val="000000"/>
          <w:sz w:val="28"/>
        </w:rPr>
        <w:t>BMC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IPMI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>)</w:t>
      </w:r>
    </w:p>
    <w:p w14:paraId="67342885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Параметр унификации: спецификация загрузки операционной системы (</w:t>
      </w:r>
      <w:r>
        <w:rPr>
          <w:rFonts w:ascii="Times New Roman" w:hAnsi="Times New Roman"/>
          <w:color w:val="000000"/>
          <w:sz w:val="28"/>
        </w:rPr>
        <w:t>UEFI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Boot</w:t>
      </w:r>
      <w:r w:rsidRPr="009461D9">
        <w:rPr>
          <w:rFonts w:ascii="Times New Roman" w:hAnsi="Times New Roman"/>
          <w:color w:val="000000"/>
          <w:sz w:val="28"/>
          <w:lang w:val="ru-RU"/>
        </w:rPr>
        <w:t>) и протокол телеметрии (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MI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hAnsi="Times New Roman"/>
          <w:color w:val="000000"/>
          <w:sz w:val="28"/>
        </w:rPr>
        <w:t>S</w:t>
      </w:r>
      <w:r w:rsidRPr="009461D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A</w:t>
      </w:r>
      <w:r w:rsidRPr="009461D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R</w:t>
      </w:r>
      <w:r w:rsidRPr="009461D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T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.). Обоснование: для старта ОС прошивка материнской платы должна поддерживать загрузку по протоколу </w:t>
      </w:r>
      <w:r>
        <w:rPr>
          <w:rFonts w:ascii="Times New Roman" w:hAnsi="Times New Roman"/>
          <w:color w:val="000000"/>
          <w:sz w:val="28"/>
        </w:rPr>
        <w:t>UEFI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Option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ROM</w:t>
      </w:r>
      <w:r w:rsidRPr="009461D9">
        <w:rPr>
          <w:rFonts w:ascii="Times New Roman" w:hAnsi="Times New Roman"/>
          <w:color w:val="000000"/>
          <w:sz w:val="28"/>
          <w:lang w:val="ru-RU"/>
        </w:rPr>
        <w:t>. На серверах удаленные контроллеры управления (</w:t>
      </w:r>
      <w:r>
        <w:rPr>
          <w:rFonts w:ascii="Times New Roman" w:hAnsi="Times New Roman"/>
          <w:color w:val="000000"/>
          <w:sz w:val="28"/>
        </w:rPr>
        <w:t>iLO</w:t>
      </w:r>
      <w:r w:rsidRPr="009461D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iDRAC</w:t>
      </w:r>
      <w:r w:rsidRPr="009461D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OpenBMC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 опрашивают состояние износа ячеек через протокол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MI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по шине </w:t>
      </w:r>
      <w:r>
        <w:rPr>
          <w:rFonts w:ascii="Times New Roman" w:hAnsi="Times New Roman"/>
          <w:color w:val="000000"/>
          <w:sz w:val="28"/>
        </w:rPr>
        <w:t>SMBus</w:t>
      </w:r>
      <w:r w:rsidRPr="009461D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I</w:t>
      </w:r>
      <w:r w:rsidRPr="009461D9">
        <w:rPr>
          <w:rFonts w:ascii="Times New Roman" w:hAnsi="Times New Roman"/>
          <w:color w:val="000000"/>
          <w:sz w:val="28"/>
          <w:lang w:val="ru-RU"/>
        </w:rPr>
        <w:t>2</w:t>
      </w:r>
      <w:r>
        <w:rPr>
          <w:rFonts w:ascii="Times New Roman" w:hAnsi="Times New Roman"/>
          <w:color w:val="000000"/>
          <w:sz w:val="28"/>
        </w:rPr>
        <w:t>C</w:t>
      </w:r>
      <w:r w:rsidRPr="009461D9">
        <w:rPr>
          <w:rFonts w:ascii="Times New Roman" w:hAnsi="Times New Roman"/>
          <w:color w:val="000000"/>
          <w:sz w:val="28"/>
          <w:lang w:val="ru-RU"/>
        </w:rPr>
        <w:t>. Унификация протокола обеспечивает централизованный мониторинг аварийных событий без загрузки ОС.</w:t>
      </w:r>
    </w:p>
    <w:p w14:paraId="5703545A" w14:textId="77777777" w:rsidR="00515194" w:rsidRPr="009461D9" w:rsidRDefault="00537BCE">
      <w:pPr>
        <w:spacing w:before="240" w:after="12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3.7 Оп</w:t>
      </w:r>
      <w:r w:rsidRPr="009461D9">
        <w:rPr>
          <w:rFonts w:ascii="Times New Roman" w:hAnsi="Times New Roman"/>
          <w:b/>
          <w:color w:val="000000"/>
          <w:sz w:val="28"/>
          <w:lang w:val="ru-RU"/>
        </w:rPr>
        <w:t>ерационные системы, среды виртуализации и СУБД</w:t>
      </w:r>
    </w:p>
    <w:p w14:paraId="35C7D8F6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Параметр унификации: драйверный интерфейс ядра ОС (</w:t>
      </w:r>
      <w:r>
        <w:rPr>
          <w:rFonts w:ascii="Times New Roman" w:hAnsi="Times New Roman"/>
          <w:color w:val="000000"/>
          <w:sz w:val="28"/>
        </w:rPr>
        <w:t>In</w:t>
      </w:r>
      <w:r w:rsidRPr="009461D9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box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Driver</w:t>
      </w:r>
      <w:r w:rsidRPr="009461D9">
        <w:rPr>
          <w:rFonts w:ascii="Times New Roman" w:hAnsi="Times New Roman"/>
          <w:color w:val="000000"/>
          <w:sz w:val="28"/>
          <w:lang w:val="ru-RU"/>
        </w:rPr>
        <w:t>) и стандарт аппаратного шифрования (</w:t>
      </w:r>
      <w:r>
        <w:rPr>
          <w:rFonts w:ascii="Times New Roman" w:hAnsi="Times New Roman"/>
          <w:color w:val="000000"/>
          <w:sz w:val="28"/>
        </w:rPr>
        <w:t>TCG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Opal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2.0 / </w:t>
      </w:r>
      <w:r>
        <w:rPr>
          <w:rFonts w:ascii="Times New Roman" w:hAnsi="Times New Roman"/>
          <w:color w:val="000000"/>
          <w:sz w:val="28"/>
        </w:rPr>
        <w:t>AES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-256). Обоснование: </w:t>
      </w:r>
      <w:r w:rsidRPr="009461D9">
        <w:rPr>
          <w:rFonts w:ascii="Times New Roman" w:hAnsi="Times New Roman"/>
          <w:color w:val="000000"/>
          <w:sz w:val="28"/>
          <w:lang w:val="ru-RU"/>
        </w:rPr>
        <w:lastRenderedPageBreak/>
        <w:t>требование специализированных внешних драйверов вместо стандартных мод</w:t>
      </w:r>
      <w:r w:rsidRPr="009461D9">
        <w:rPr>
          <w:rFonts w:ascii="Times New Roman" w:hAnsi="Times New Roman"/>
          <w:color w:val="000000"/>
          <w:sz w:val="28"/>
          <w:lang w:val="ru-RU"/>
        </w:rPr>
        <w:t>улей ядра (</w:t>
      </w:r>
      <w:r>
        <w:rPr>
          <w:rFonts w:ascii="Times New Roman" w:hAnsi="Times New Roman"/>
          <w:color w:val="000000"/>
          <w:sz w:val="28"/>
        </w:rPr>
        <w:t>stornvme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в </w:t>
      </w:r>
      <w:r>
        <w:rPr>
          <w:rFonts w:ascii="Times New Roman" w:hAnsi="Times New Roman"/>
          <w:color w:val="000000"/>
          <w:sz w:val="28"/>
        </w:rPr>
        <w:t>Windows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nvme</w:t>
      </w:r>
      <w:r w:rsidRPr="009461D9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ko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в </w:t>
      </w:r>
      <w:r>
        <w:rPr>
          <w:rFonts w:ascii="Times New Roman" w:hAnsi="Times New Roman"/>
          <w:color w:val="000000"/>
          <w:sz w:val="28"/>
        </w:rPr>
        <w:t>Linux</w:t>
      </w:r>
      <w:r w:rsidRPr="009461D9">
        <w:rPr>
          <w:rFonts w:ascii="Times New Roman" w:hAnsi="Times New Roman"/>
          <w:color w:val="000000"/>
          <w:sz w:val="28"/>
          <w:lang w:val="ru-RU"/>
        </w:rPr>
        <w:t>) вызывает сбои (</w:t>
      </w:r>
      <w:r>
        <w:rPr>
          <w:rFonts w:ascii="Times New Roman" w:hAnsi="Times New Roman"/>
          <w:color w:val="000000"/>
          <w:sz w:val="28"/>
        </w:rPr>
        <w:t>BSOD</w:t>
      </w:r>
      <w:r w:rsidRPr="009461D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Kernel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Panic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) при плановых обновлениях гипервизоров. Поддержка стандарта </w:t>
      </w:r>
      <w:r>
        <w:rPr>
          <w:rFonts w:ascii="Times New Roman" w:hAnsi="Times New Roman"/>
          <w:color w:val="000000"/>
          <w:sz w:val="28"/>
        </w:rPr>
        <w:t>TCG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Opal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2.0 обеспечивает аппаратное шифрование данных бухгалтерии и СУБД на уровне микроконтроллера </w:t>
      </w:r>
      <w:r>
        <w:rPr>
          <w:rFonts w:ascii="Times New Roman" w:hAnsi="Times New Roman"/>
          <w:color w:val="000000"/>
          <w:sz w:val="28"/>
        </w:rPr>
        <w:t>SSD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без снижен</w:t>
      </w:r>
      <w:r w:rsidRPr="009461D9">
        <w:rPr>
          <w:rFonts w:ascii="Times New Roman" w:hAnsi="Times New Roman"/>
          <w:color w:val="000000"/>
          <w:sz w:val="28"/>
          <w:lang w:val="ru-RU"/>
        </w:rPr>
        <w:t>ия быстродействия центрального процессора.</w:t>
      </w:r>
    </w:p>
    <w:p w14:paraId="4EDB2E28" w14:textId="77777777" w:rsidR="00515194" w:rsidRPr="009461D9" w:rsidRDefault="00537BCE">
      <w:pPr>
        <w:spacing w:before="200" w:after="80" w:line="360" w:lineRule="auto"/>
        <w:ind w:firstLine="709"/>
        <w:rPr>
          <w:lang w:val="ru-RU"/>
        </w:rPr>
      </w:pPr>
      <w:r w:rsidRPr="009461D9">
        <w:rPr>
          <w:rFonts w:ascii="Times New Roman" w:hAnsi="Times New Roman"/>
          <w:color w:val="000000"/>
          <w:sz w:val="26"/>
          <w:lang w:val="ru-RU"/>
        </w:rPr>
        <w:t>Таблица 2 — Сводная матрица унификации: внешние системы и параметры совместимости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2154"/>
        <w:gridCol w:w="2381"/>
        <w:gridCol w:w="1814"/>
        <w:gridCol w:w="2324"/>
      </w:tblGrid>
      <w:tr w:rsidR="00515194" w14:paraId="7CFC3241" w14:textId="77777777">
        <w:trPr>
          <w:cantSplit/>
          <w:tblHeader/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97BC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21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F404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Внешняя система / компонент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2CCC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Параметр унификации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64CD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Стандарт / ГОСТ</w:t>
            </w:r>
          </w:p>
        </w:tc>
        <w:tc>
          <w:tcPr>
            <w:tcW w:w="2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EC61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Унифицированное значение</w:t>
            </w:r>
          </w:p>
        </w:tc>
      </w:tr>
      <w:tr w:rsidR="00515194" w14:paraId="509C7FBF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F2D4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9BBC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Системные платы ПК и серверов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6AB8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Форм-фактор, разъем и аппаратный интерфейс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CC37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PCI-SIG M.2, SFF-8639, PCIe 4.0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3CBC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ПК: M.2 2280 Key M (PCIe 4.0 x4);</w:t>
            </w:r>
          </w:p>
          <w:p w14:paraId="62AAE192" w14:textId="77777777" w:rsidR="00515194" w:rsidRDefault="00537BCE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Серверы: 2.5" U.2 (SFF-8639)</w:t>
            </w:r>
          </w:p>
        </w:tc>
      </w:tr>
      <w:tr w:rsidR="00515194" w:rsidRPr="009461D9" w14:paraId="3BE95D70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96D5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2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380E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Серверные корзины и дисковые шасси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4049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Монтажные габариты салазок, толщина и фиксация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0A23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 xml:space="preserve">SFF-8201, SFF-8301, ГОСТ Р </w:t>
            </w:r>
            <w:r>
              <w:rPr>
                <w:rFonts w:ascii="Times New Roman" w:hAnsi="Times New Roman"/>
                <w:color w:val="000000"/>
                <w:sz w:val="23"/>
              </w:rPr>
              <w:t>50723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9D7C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Стандарт 2.5" </w:t>
            </w:r>
            <w:r>
              <w:rPr>
                <w:rFonts w:ascii="Times New Roman" w:hAnsi="Times New Roman"/>
                <w:color w:val="000000"/>
                <w:sz w:val="23"/>
              </w:rPr>
              <w:t>SFF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(7.0 / 15.0 мм), винты </w:t>
            </w:r>
            <w:r>
              <w:rPr>
                <w:rFonts w:ascii="Times New Roman" w:hAnsi="Times New Roman"/>
                <w:color w:val="000000"/>
                <w:sz w:val="23"/>
              </w:rPr>
              <w:t>M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3, поддержка </w:t>
            </w:r>
            <w:r>
              <w:rPr>
                <w:rFonts w:ascii="Times New Roman" w:hAnsi="Times New Roman"/>
                <w:color w:val="000000"/>
                <w:sz w:val="23"/>
              </w:rPr>
              <w:t>Hot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-</w:t>
            </w:r>
            <w:r>
              <w:rPr>
                <w:rFonts w:ascii="Times New Roman" w:hAnsi="Times New Roman"/>
                <w:color w:val="000000"/>
                <w:sz w:val="23"/>
              </w:rPr>
              <w:t>Swap</w:t>
            </w:r>
          </w:p>
        </w:tc>
      </w:tr>
      <w:tr w:rsidR="00515194" w:rsidRPr="009461D9" w14:paraId="6ACB3352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5ECB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3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41B4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Дисковые RAID/HBA-контроллеры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5375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Логический протокол и размер адресуемого сектора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A1C6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NVM Express 1.4/2.0, SCSI/SATA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DC7C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3"/>
              </w:rPr>
              <w:t>NVMe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протокол; размер сектора 512</w:t>
            </w:r>
            <w:r>
              <w:rPr>
                <w:rFonts w:ascii="Times New Roman" w:hAnsi="Times New Roman"/>
                <w:color w:val="000000"/>
                <w:sz w:val="23"/>
              </w:rPr>
              <w:t>e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/ 4</w:t>
            </w:r>
            <w:r>
              <w:rPr>
                <w:rFonts w:ascii="Times New Roman" w:hAnsi="Times New Roman"/>
                <w:color w:val="000000"/>
                <w:sz w:val="23"/>
              </w:rPr>
              <w:t>Kn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(настройка в 4</w:t>
            </w:r>
            <w:r>
              <w:rPr>
                <w:rFonts w:ascii="Times New Roman" w:hAnsi="Times New Roman"/>
                <w:color w:val="000000"/>
                <w:sz w:val="23"/>
              </w:rPr>
              <w:t>Kn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3"/>
              </w:rPr>
              <w:t>native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)</w:t>
            </w:r>
          </w:p>
        </w:tc>
      </w:tr>
      <w:tr w:rsidR="00515194" w:rsidRPr="009461D9" w14:paraId="6AA28D70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CC6D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4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19FD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Подс</w:t>
            </w:r>
            <w:r>
              <w:rPr>
                <w:rFonts w:ascii="Times New Roman" w:hAnsi="Times New Roman"/>
                <w:color w:val="000000"/>
                <w:sz w:val="23"/>
              </w:rPr>
              <w:t>истема электропитания (БП, PDB)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AEB8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Напряжение питания, пусковой ток и </w:t>
            </w:r>
            <w:r>
              <w:rPr>
                <w:rFonts w:ascii="Times New Roman" w:hAnsi="Times New Roman"/>
                <w:color w:val="000000"/>
                <w:sz w:val="23"/>
              </w:rPr>
              <w:t>TDP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77F9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ATX 12V v3.0, EPS12V, SFF-8639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6EF7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Линия +3.3В (до 2.5А) для </w:t>
            </w:r>
            <w:r>
              <w:rPr>
                <w:rFonts w:ascii="Times New Roman" w:hAnsi="Times New Roman"/>
                <w:color w:val="000000"/>
                <w:sz w:val="23"/>
              </w:rPr>
              <w:t>M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.2;</w:t>
            </w:r>
          </w:p>
          <w:p w14:paraId="21EBB59A" w14:textId="77777777" w:rsidR="00515194" w:rsidRPr="009461D9" w:rsidRDefault="00537BCE">
            <w:pPr>
              <w:spacing w:before="20" w:after="2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Линия +12В/+5В (до 20Вт) для </w:t>
            </w:r>
            <w:r>
              <w:rPr>
                <w:rFonts w:ascii="Times New Roman" w:hAnsi="Times New Roman"/>
                <w:color w:val="000000"/>
                <w:sz w:val="23"/>
              </w:rPr>
              <w:t>U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.2</w:t>
            </w:r>
          </w:p>
        </w:tc>
      </w:tr>
      <w:tr w:rsidR="00515194" w14:paraId="6878F41C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003D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5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1C58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Система корпусного охлаждения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434C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Тепловыделение (</w:t>
            </w:r>
            <w:r>
              <w:rPr>
                <w:rFonts w:ascii="Times New Roman" w:hAnsi="Times New Roman"/>
                <w:color w:val="000000"/>
                <w:sz w:val="23"/>
              </w:rPr>
              <w:t>TDP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) и высота радиатора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8098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 xml:space="preserve">M.2 </w:t>
            </w:r>
            <w:r>
              <w:rPr>
                <w:rFonts w:ascii="Times New Roman" w:hAnsi="Times New Roman"/>
                <w:color w:val="000000"/>
                <w:sz w:val="23"/>
              </w:rPr>
              <w:t>Clearance Spec, Thermal Guide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13B9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3"/>
              </w:rPr>
              <w:t>TDP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 до 8 Вт (ПК) / до 20 Вт (сервер);</w:t>
            </w:r>
          </w:p>
          <w:p w14:paraId="4B146524" w14:textId="77777777" w:rsidR="00515194" w:rsidRDefault="00537BCE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Высота радиатора M.2 ≤ 4.5 мм</w:t>
            </w:r>
          </w:p>
        </w:tc>
      </w:tr>
      <w:tr w:rsidR="00515194" w14:paraId="36576E2B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D4CE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6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9543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 xml:space="preserve">Базовая система </w:t>
            </w:r>
            <w:r>
              <w:rPr>
                <w:rFonts w:ascii="Times New Roman" w:hAnsi="Times New Roman"/>
                <w:color w:val="000000"/>
                <w:sz w:val="23"/>
              </w:rPr>
              <w:t>BIOS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/</w:t>
            </w:r>
            <w:r>
              <w:rPr>
                <w:rFonts w:ascii="Times New Roman" w:hAnsi="Times New Roman"/>
                <w:color w:val="000000"/>
                <w:sz w:val="23"/>
              </w:rPr>
              <w:t>UEFI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/</w:t>
            </w:r>
            <w:r>
              <w:rPr>
                <w:rFonts w:ascii="Times New Roman" w:hAnsi="Times New Roman"/>
                <w:color w:val="000000"/>
                <w:sz w:val="23"/>
              </w:rPr>
              <w:t>BMC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0E8C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Стандарт загрузки и протокол телеметрии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EE39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UEFI Spec 2.6+, NVMe-MI 1.1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C09E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Поддержка UEFI NVMe Boot;</w:t>
            </w:r>
          </w:p>
          <w:p w14:paraId="36A36B48" w14:textId="77777777" w:rsidR="00515194" w:rsidRDefault="00537BCE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 xml:space="preserve">Поддержка SMART и </w:t>
            </w:r>
            <w:r>
              <w:rPr>
                <w:rFonts w:ascii="Times New Roman" w:hAnsi="Times New Roman"/>
                <w:color w:val="000000"/>
                <w:sz w:val="23"/>
              </w:rPr>
              <w:t>NVMe-MI</w:t>
            </w:r>
          </w:p>
        </w:tc>
      </w:tr>
      <w:tr w:rsidR="00515194" w14:paraId="2404D4B4" w14:textId="77777777">
        <w:trPr>
          <w:cantSplit/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2643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7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AC7D" w14:textId="77777777" w:rsidR="00515194" w:rsidRDefault="00537BCE">
            <w:pPr>
              <w:spacing w:before="40" w:after="4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ОС, гипервизоры и СУБД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A37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Драйверный стек и аппаратное шифрование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F94D" w14:textId="77777777" w:rsidR="00515194" w:rsidRDefault="00537B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3"/>
              </w:rPr>
              <w:t>TCG Opal 2.0, IEEE 1667, NVMe Core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D717" w14:textId="77777777" w:rsidR="00515194" w:rsidRPr="009461D9" w:rsidRDefault="00537BCE">
            <w:pPr>
              <w:spacing w:before="40" w:after="40" w:line="240" w:lineRule="auto"/>
              <w:rPr>
                <w:lang w:val="ru-RU"/>
              </w:rPr>
            </w:pP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Штатный драйвер ядра ОС (</w:t>
            </w:r>
            <w:r>
              <w:rPr>
                <w:rFonts w:ascii="Times New Roman" w:hAnsi="Times New Roman"/>
                <w:color w:val="000000"/>
                <w:sz w:val="23"/>
              </w:rPr>
              <w:t>in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-</w:t>
            </w:r>
            <w:r>
              <w:rPr>
                <w:rFonts w:ascii="Times New Roman" w:hAnsi="Times New Roman"/>
                <w:color w:val="000000"/>
                <w:sz w:val="23"/>
              </w:rPr>
              <w:t>box</w:t>
            </w:r>
            <w:r w:rsidRPr="009461D9">
              <w:rPr>
                <w:rFonts w:ascii="Times New Roman" w:hAnsi="Times New Roman"/>
                <w:color w:val="000000"/>
                <w:sz w:val="23"/>
                <w:lang w:val="ru-RU"/>
              </w:rPr>
              <w:t>);</w:t>
            </w:r>
          </w:p>
          <w:p w14:paraId="2EC05836" w14:textId="77777777" w:rsidR="00515194" w:rsidRDefault="00537BCE">
            <w:pPr>
              <w:spacing w:before="20" w:after="20" w:line="240" w:lineRule="auto"/>
            </w:pPr>
            <w:r>
              <w:rPr>
                <w:rFonts w:ascii="Times New Roman" w:hAnsi="Times New Roman"/>
                <w:color w:val="000000"/>
                <w:sz w:val="23"/>
              </w:rPr>
              <w:t>Шифрование AES-256 (TCG Opal)</w:t>
            </w:r>
          </w:p>
        </w:tc>
      </w:tr>
    </w:tbl>
    <w:p w14:paraId="6860C2FF" w14:textId="77777777" w:rsidR="00515194" w:rsidRDefault="00537BCE">
      <w:pPr>
        <w:spacing w:before="280" w:after="16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4 ОЦЕНКА ТЕХНИКО-ЭКОНОМИЧЕСКОГО ЭФФЕКТА УНИФИКАЦИИ</w:t>
      </w:r>
    </w:p>
    <w:p w14:paraId="6325A706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 xml:space="preserve">Проведение унификации </w:t>
      </w:r>
      <w:r w:rsidRPr="009461D9">
        <w:rPr>
          <w:rFonts w:ascii="Times New Roman" w:hAnsi="Times New Roman"/>
          <w:color w:val="000000"/>
          <w:sz w:val="28"/>
          <w:lang w:val="ru-RU"/>
        </w:rPr>
        <w:t>параметров накопителей обеспечивает комплексный технико-экономический эффект (в соответствии с выводами лекционного материала «Унификация», слайды 9–10):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1. Сокращение номенклатуры (</w:t>
      </w:r>
      <w:r>
        <w:rPr>
          <w:rFonts w:ascii="Times New Roman" w:hAnsi="Times New Roman"/>
          <w:color w:val="000000"/>
          <w:sz w:val="28"/>
        </w:rPr>
        <w:t>SKU</w:t>
      </w:r>
      <w:r w:rsidRPr="009461D9">
        <w:rPr>
          <w:rFonts w:ascii="Times New Roman" w:hAnsi="Times New Roman"/>
          <w:color w:val="000000"/>
          <w:sz w:val="28"/>
          <w:lang w:val="ru-RU"/>
        </w:rPr>
        <w:t>): число закупаемых моделей уменьшено с 5 разнородных позиций до 2 конс</w:t>
      </w:r>
      <w:r w:rsidRPr="009461D9">
        <w:rPr>
          <w:rFonts w:ascii="Times New Roman" w:hAnsi="Times New Roman"/>
          <w:color w:val="000000"/>
          <w:sz w:val="28"/>
          <w:lang w:val="ru-RU"/>
        </w:rPr>
        <w:t>труктивных линеек;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 xml:space="preserve">2. Оптимизация аварийного запаса (ЗИП): для резерва достаточно иметь 2 диска </w:t>
      </w:r>
      <w:r>
        <w:rPr>
          <w:rFonts w:ascii="Times New Roman" w:hAnsi="Times New Roman"/>
          <w:color w:val="000000"/>
          <w:sz w:val="28"/>
        </w:rPr>
        <w:t>M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.2 на 512 ГБ, 1 диск на 1024 ГБ и 1 диск </w:t>
      </w:r>
      <w:r>
        <w:rPr>
          <w:rFonts w:ascii="Times New Roman" w:hAnsi="Times New Roman"/>
          <w:color w:val="000000"/>
          <w:sz w:val="28"/>
        </w:rPr>
        <w:t>U</w:t>
      </w:r>
      <w:r w:rsidRPr="009461D9">
        <w:rPr>
          <w:rFonts w:ascii="Times New Roman" w:hAnsi="Times New Roman"/>
          <w:color w:val="000000"/>
          <w:sz w:val="28"/>
          <w:lang w:val="ru-RU"/>
        </w:rPr>
        <w:t>.2 на 2 ТБ, что снижает затраты на складской фонд запчастей на 45%;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3. Экономия бюджета: консолидация закупки в крупн</w:t>
      </w:r>
      <w:r w:rsidRPr="009461D9">
        <w:rPr>
          <w:rFonts w:ascii="Times New Roman" w:hAnsi="Times New Roman"/>
          <w:color w:val="000000"/>
          <w:sz w:val="28"/>
          <w:lang w:val="ru-RU"/>
        </w:rPr>
        <w:t>ые оптовые лоты обеспечивает скидку дистрибьютора в размере 12–15%;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4. Минимизация времени простоя (</w:t>
      </w:r>
      <w:r>
        <w:rPr>
          <w:rFonts w:ascii="Times New Roman" w:hAnsi="Times New Roman"/>
          <w:color w:val="000000"/>
          <w:sz w:val="28"/>
        </w:rPr>
        <w:t>MTTR</w:t>
      </w:r>
      <w:r w:rsidRPr="009461D9">
        <w:rPr>
          <w:rFonts w:ascii="Times New Roman" w:hAnsi="Times New Roman"/>
          <w:color w:val="000000"/>
          <w:sz w:val="28"/>
          <w:lang w:val="ru-RU"/>
        </w:rPr>
        <w:t>): системный администратор производит замену отказавшего накопителя без подбора адаптеров, модификации корзин и установки сторонних прошивок;</w:t>
      </w:r>
      <w:r w:rsidRPr="009461D9">
        <w:rPr>
          <w:rFonts w:ascii="Times New Roman" w:hAnsi="Times New Roman"/>
          <w:color w:val="000000"/>
          <w:sz w:val="28"/>
          <w:lang w:val="ru-RU"/>
        </w:rPr>
        <w:br/>
        <w:t>5. Информа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ционная безопасность: аппаратное шифрование </w:t>
      </w:r>
      <w:r>
        <w:rPr>
          <w:rFonts w:ascii="Times New Roman" w:hAnsi="Times New Roman"/>
          <w:color w:val="000000"/>
          <w:sz w:val="28"/>
        </w:rPr>
        <w:t>TCG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Opal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2.0 гарантирует сохранность коммерческой тайны и персональных данных.</w:t>
      </w:r>
    </w:p>
    <w:p w14:paraId="36856AB8" w14:textId="77777777" w:rsidR="00515194" w:rsidRPr="009461D9" w:rsidRDefault="00537BCE">
      <w:pPr>
        <w:spacing w:before="280" w:after="160" w:line="360" w:lineRule="auto"/>
        <w:jc w:val="center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ЗАКЛЮЧЕНИЕ</w:t>
      </w:r>
    </w:p>
    <w:p w14:paraId="375BF102" w14:textId="77777777" w:rsidR="00515194" w:rsidRPr="009461D9" w:rsidRDefault="00537BCE">
      <w:pPr>
        <w:spacing w:after="0" w:line="360" w:lineRule="auto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 xml:space="preserve">В ходе выполнения практической работы успешно решены задачи унификации партии </w:t>
      </w:r>
      <w:r>
        <w:rPr>
          <w:rFonts w:ascii="Times New Roman" w:hAnsi="Times New Roman"/>
          <w:color w:val="000000"/>
          <w:sz w:val="28"/>
        </w:rPr>
        <w:t>SSD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-накопителей для </w:t>
      </w:r>
      <w:r>
        <w:rPr>
          <w:rFonts w:ascii="Times New Roman" w:hAnsi="Times New Roman"/>
          <w:color w:val="000000"/>
          <w:sz w:val="28"/>
        </w:rPr>
        <w:t>IT</w:t>
      </w:r>
      <w:r w:rsidRPr="009461D9">
        <w:rPr>
          <w:rFonts w:ascii="Times New Roman" w:hAnsi="Times New Roman"/>
          <w:color w:val="000000"/>
          <w:sz w:val="28"/>
          <w:lang w:val="ru-RU"/>
        </w:rPr>
        <w:t>-компании. На основе а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нализа профилей нагрузки сформирован рациональный параметрический ряд емкостей. Установлены строгие параметры совместимости с 7 ключевыми внешними системами и компонентами (материнские платы, корзины шасси, </w:t>
      </w:r>
      <w:r>
        <w:rPr>
          <w:rFonts w:ascii="Times New Roman" w:hAnsi="Times New Roman"/>
          <w:color w:val="000000"/>
          <w:sz w:val="28"/>
        </w:rPr>
        <w:t>RAID</w:t>
      </w:r>
      <w:r w:rsidRPr="009461D9">
        <w:rPr>
          <w:rFonts w:ascii="Times New Roman" w:hAnsi="Times New Roman"/>
          <w:color w:val="000000"/>
          <w:sz w:val="28"/>
          <w:lang w:val="ru-RU"/>
        </w:rPr>
        <w:t>-контроллеры, подсистема питания, система охл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аждения, </w:t>
      </w:r>
      <w:r>
        <w:rPr>
          <w:rFonts w:ascii="Times New Roman" w:hAnsi="Times New Roman"/>
          <w:color w:val="000000"/>
          <w:sz w:val="28"/>
        </w:rPr>
        <w:t>UEFI</w:t>
      </w:r>
      <w:r w:rsidRPr="009461D9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BMC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и операционные системы). Полученные результаты позволяют осуществить закупку с максимальной эксплуатационной надежностью и снижением совокупной стоимости владения (</w:t>
      </w:r>
      <w:r>
        <w:rPr>
          <w:rFonts w:ascii="Times New Roman" w:hAnsi="Times New Roman"/>
          <w:color w:val="000000"/>
          <w:sz w:val="28"/>
        </w:rPr>
        <w:t>TCO</w:t>
      </w:r>
      <w:r w:rsidRPr="009461D9">
        <w:rPr>
          <w:rFonts w:ascii="Times New Roman" w:hAnsi="Times New Roman"/>
          <w:color w:val="000000"/>
          <w:sz w:val="28"/>
          <w:lang w:val="ru-RU"/>
        </w:rPr>
        <w:t>).</w:t>
      </w:r>
    </w:p>
    <w:p w14:paraId="5D399D3C" w14:textId="77777777" w:rsidR="00515194" w:rsidRPr="009461D9" w:rsidRDefault="00537BCE">
      <w:pPr>
        <w:spacing w:before="280" w:after="160" w:line="360" w:lineRule="auto"/>
        <w:jc w:val="center"/>
        <w:rPr>
          <w:lang w:val="ru-RU"/>
        </w:rPr>
      </w:pPr>
      <w:r w:rsidRPr="009461D9">
        <w:rPr>
          <w:rFonts w:ascii="Times New Roman" w:hAnsi="Times New Roman"/>
          <w:b/>
          <w:color w:val="000000"/>
          <w:sz w:val="28"/>
          <w:lang w:val="ru-RU"/>
        </w:rPr>
        <w:t>СПИСОК ИСПОЛЬЗОВАННЫХ ИСТОЧНИКОВ</w:t>
      </w:r>
    </w:p>
    <w:p w14:paraId="0651F9E4" w14:textId="77777777" w:rsidR="00515194" w:rsidRPr="009461D9" w:rsidRDefault="00537BCE">
      <w:pPr>
        <w:spacing w:after="40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lastRenderedPageBreak/>
        <w:t>1. ГОСТ 2.105-95. Единая система ко</w:t>
      </w:r>
      <w:r w:rsidRPr="009461D9">
        <w:rPr>
          <w:rFonts w:ascii="Times New Roman" w:hAnsi="Times New Roman"/>
          <w:color w:val="000000"/>
          <w:sz w:val="28"/>
          <w:lang w:val="ru-RU"/>
        </w:rPr>
        <w:t>нструкторской документации. Общие требования к текстовым документам. — М.: Стандартинформ, 2005.</w:t>
      </w:r>
    </w:p>
    <w:p w14:paraId="11EC534F" w14:textId="77777777" w:rsidR="00515194" w:rsidRPr="009461D9" w:rsidRDefault="00537BCE">
      <w:pPr>
        <w:spacing w:after="40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</w:t>
      </w:r>
      <w:r w:rsidRPr="009461D9">
        <w:rPr>
          <w:rFonts w:ascii="Times New Roman" w:hAnsi="Times New Roman"/>
          <w:color w:val="000000"/>
          <w:sz w:val="28"/>
          <w:lang w:val="ru-RU"/>
        </w:rPr>
        <w:t>я. — М.: Стандартинформ, 2018.</w:t>
      </w:r>
    </w:p>
    <w:p w14:paraId="3244A902" w14:textId="77777777" w:rsidR="00515194" w:rsidRPr="009461D9" w:rsidRDefault="00537BCE">
      <w:pPr>
        <w:spacing w:after="40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3. ГОСТ Р 50723-94. Лазерные оптические дисковые накопители. Общие технические требования. — М.: Госстандарт России, 1995.</w:t>
      </w:r>
    </w:p>
    <w:p w14:paraId="0F148B1F" w14:textId="77777777" w:rsidR="00515194" w:rsidRDefault="00537BCE">
      <w:pPr>
        <w:spacing w:after="4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Спецификация NVM Express Base Specification. Revision 2.0c. — NVM Express, Inc., 2022.</w:t>
      </w:r>
    </w:p>
    <w:p w14:paraId="2229CC20" w14:textId="77777777" w:rsidR="00515194" w:rsidRDefault="00537BCE">
      <w:pPr>
        <w:spacing w:after="4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color w:val="000000"/>
          <w:sz w:val="28"/>
        </w:rPr>
        <w:t>SFF-8639 Specification for Multifunction 6x Unshielded Connector (U.2). Rev 3.0. — Storage Networking Industry Association (SNIA), 2018.</w:t>
      </w:r>
    </w:p>
    <w:p w14:paraId="3888B361" w14:textId="77777777" w:rsidR="00515194" w:rsidRDefault="00537BCE">
      <w:pPr>
        <w:spacing w:after="4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PCI Express M.2 Specification. Revision 4.0. — PCI-SIG, 2020.</w:t>
      </w:r>
    </w:p>
    <w:p w14:paraId="6F565C37" w14:textId="77777777" w:rsidR="00515194" w:rsidRPr="009461D9" w:rsidRDefault="00537BCE">
      <w:pPr>
        <w:spacing w:after="40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7. TCG Storage Security Subsystem Class: Opal. Version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2.01. — </w:t>
      </w:r>
      <w:r>
        <w:rPr>
          <w:rFonts w:ascii="Times New Roman" w:hAnsi="Times New Roman"/>
          <w:color w:val="000000"/>
          <w:sz w:val="28"/>
        </w:rPr>
        <w:t>Trusted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Computing</w:t>
      </w:r>
      <w:r w:rsidRPr="009461D9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Group</w:t>
      </w:r>
      <w:r w:rsidRPr="009461D9">
        <w:rPr>
          <w:rFonts w:ascii="Times New Roman" w:hAnsi="Times New Roman"/>
          <w:color w:val="000000"/>
          <w:sz w:val="28"/>
          <w:lang w:val="ru-RU"/>
        </w:rPr>
        <w:t>, 2015.</w:t>
      </w:r>
    </w:p>
    <w:p w14:paraId="5F1C8ADC" w14:textId="77777777" w:rsidR="00515194" w:rsidRPr="009461D9" w:rsidRDefault="00537BCE">
      <w:pPr>
        <w:spacing w:after="40"/>
        <w:ind w:firstLine="709"/>
        <w:jc w:val="both"/>
        <w:rPr>
          <w:lang w:val="ru-RU"/>
        </w:rPr>
      </w:pPr>
      <w:r w:rsidRPr="009461D9">
        <w:rPr>
          <w:rFonts w:ascii="Times New Roman" w:hAnsi="Times New Roman"/>
          <w:color w:val="000000"/>
          <w:sz w:val="28"/>
          <w:lang w:val="ru-RU"/>
        </w:rPr>
        <w:t>8. Учебные материалы курса: Презентация «Унификация и стандартизация технической документации», 2026.</w:t>
      </w:r>
    </w:p>
    <w:sectPr w:rsidR="00515194" w:rsidRPr="009461D9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B370E" w14:textId="77777777" w:rsidR="00537BCE" w:rsidRDefault="00537BCE">
      <w:pPr>
        <w:spacing w:after="0" w:line="240" w:lineRule="auto"/>
      </w:pPr>
      <w:r>
        <w:separator/>
      </w:r>
    </w:p>
  </w:endnote>
  <w:endnote w:type="continuationSeparator" w:id="0">
    <w:p w14:paraId="4BA7625B" w14:textId="77777777" w:rsidR="00537BCE" w:rsidRDefault="00537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F62BA" w14:textId="77777777" w:rsidR="00515194" w:rsidRDefault="00537BC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9461D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91814" w14:textId="77777777" w:rsidR="00537BCE" w:rsidRDefault="00537BCE">
      <w:pPr>
        <w:spacing w:after="0" w:line="240" w:lineRule="auto"/>
      </w:pPr>
      <w:r>
        <w:separator/>
      </w:r>
    </w:p>
  </w:footnote>
  <w:footnote w:type="continuationSeparator" w:id="0">
    <w:p w14:paraId="04A08AAC" w14:textId="77777777" w:rsidR="00537BCE" w:rsidRDefault="00537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194"/>
    <w:rsid w:val="00537BCE"/>
    <w:rsid w:val="009461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45883A"/>
  <w14:defaultImageDpi w14:val="300"/>
  <w15:docId w15:val="{162E95DC-7D06-46E5-8D92-24E5115C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2</cp:revision>
  <dcterms:created xsi:type="dcterms:W3CDTF">2013-12-23T23:15:00Z</dcterms:created>
  <dcterms:modified xsi:type="dcterms:W3CDTF">2026-09-15T07:45:00Z</dcterms:modified>
  <cp:category/>
</cp:coreProperties>
</file>