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МИНИСТЕРСТВО ПРОСВЕЩЕНИЯ РОССИЙСКОЙ ФЕДЕРАЦИИ</w:t>
      </w:r>
    </w:p>
    <w:p>
      <w:pPr>
        <w:spacing w:before="0" w:after="0" w:line="360" w:lineRule="exact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СПЕЦИАЛЬНОСТЬ 09.02.07 «ИНФОРМАЦИОННЫЕ СИСТЕМЫ И ПРОГРАММИРОВАНИЕ»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before="0" w:after="0" w:line="360" w:lineRule="exact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СОГЛАСОВАНО</w:t>
              <w:br/>
              <w:t>Руководитель проекта</w:t>
              <w:br/>
              <w:t>__________ / ____________ /</w:t>
              <w:br/>
              <w:t>«___» ____________ 2026 г.</w:t>
            </w:r>
          </w:p>
        </w:tc>
        <w:tc>
          <w:tcPr>
            <w:tcW w:type="dxa" w:w="4844"/>
          </w:tcPr>
          <w:p>
            <w:pPr>
              <w:spacing w:before="0" w:after="0" w:line="360" w:lineRule="exact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УТВЕРЖДАЮ</w:t>
              <w:br/>
              <w:t>Зам. директора по УПР</w:t>
              <w:br/>
              <w:t>__________ / ____________ /</w:t>
              <w:br/>
              <w:t>«___» ____________ 2026 г.</w:t>
            </w:r>
          </w:p>
        </w:tc>
      </w:tr>
    </w:tbl>
    <w:p/>
    <w:p/>
    <w:p/>
    <w:p/>
    <w:p>
      <w:pPr>
        <w:spacing w:before="0" w:after="0" w:line="360" w:lineRule="exact"/>
        <w:jc w:val="center"/>
      </w:pPr>
      <w:r>
        <w:rPr>
          <w:rFonts w:ascii="Times New Roman" w:hAnsi="Times New Roman"/>
          <w:b/>
          <w:sz w:val="28"/>
        </w:rPr>
        <w:t>ПРОГРАММНЫЙ КОМПЛЕКС АВТОМАТИЗАЦИИ</w:t>
        <w:br/>
        <w:t>И УПРАВЛЕНИЯ ФИТНЕС-КЛУБОМ «FITCLUB»</w:t>
        <w:br/>
        <w:br/>
        <w:t>СРАВНИТЕЛЬНЫЙ АНАЛИЗ СТАНДАРТОВ ЕСПД</w:t>
        <w:br/>
        <w:t>И ПРАКТИЧЕСКАЯ РЕАЛИЗАЦИЯ РАЗДЕЛОВ</w:t>
        <w:br/>
        <w:t>«ЗАПУСК» И «АВАРИЙНАЯ СИТУАЦИЯ»</w:t>
      </w:r>
    </w:p>
    <w:p/>
    <w:p>
      <w:pPr>
        <w:spacing w:before="0" w:after="0" w:line="360" w:lineRule="exact"/>
        <w:jc w:val="center"/>
      </w:pPr>
      <w:r>
        <w:rPr>
          <w:rFonts w:ascii="Times New Roman" w:hAnsi="Times New Roman"/>
          <w:b w:val="0"/>
          <w:sz w:val="24"/>
        </w:rPr>
        <w:t>ГОСТ 19.401-78, ГОСТ 19.402-78, ГОСТ 19.503-79</w:t>
        <w:br/>
        <w:t>Шифр темы: FitClub-SPA-03</w:t>
        <w:br/>
        <w:t>Листов 14</w:t>
      </w:r>
    </w:p>
    <w:p/>
    <w:p/>
    <w:p/>
    <w:p/>
    <w:p/>
    <w:p>
      <w:pPr>
        <w:spacing w:before="0" w:after="0" w:line="360" w:lineRule="exact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>Разработчик: Сухинин А. В.</w:t>
        <w:br/>
        <w:t>Группа: 9-3-РПО-23-2</w:t>
        <w:br/>
        <w:t>Специальность: 09.02.07</w:t>
        <w:br/>
        <w:br/>
        <w:t>Нормоконтролер: _________ / _________ /</w:t>
      </w:r>
    </w:p>
    <w:p/>
    <w:p/>
    <w:p>
      <w:pPr>
        <w:spacing w:before="0" w:after="0" w:line="360" w:lineRule="exact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СОДЕРЖАНИЕ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b/>
          <w:sz w:val="22"/>
        </w:rPr>
        <w:t>ВВЕДЕНИЕ</w:t>
      </w:r>
      <w:r>
        <w:rPr>
          <w:rFonts w:ascii="Times New Roman" w:hAnsi="Times New Roman"/>
          <w:sz w:val="20"/>
        </w:rPr>
        <w:t xml:space="preserve"> ...................................................................... </w:t>
      </w:r>
      <w:r>
        <w:rPr>
          <w:rFonts w:ascii="Times New Roman" w:hAnsi="Times New Roman"/>
          <w:b/>
          <w:sz w:val="22"/>
        </w:rPr>
        <w:t>3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b/>
          <w:sz w:val="22"/>
        </w:rPr>
        <w:t>1. СРАВНИТЕЛЬНЫЙ АНАЛИЗ СТАНДАРТОВ ЕСПД (ГОСТ 19.401-78, ГОСТ 19.402-78, ГОСТ 19.503-79)</w:t>
      </w:r>
      <w:r>
        <w:rPr>
          <w:rFonts w:ascii="Times New Roman" w:hAnsi="Times New Roman"/>
          <w:sz w:val="20"/>
        </w:rPr>
        <w:t xml:space="preserve"> ...... </w:t>
      </w:r>
      <w:r>
        <w:rPr>
          <w:rFonts w:ascii="Times New Roman" w:hAnsi="Times New Roman"/>
          <w:b/>
          <w:sz w:val="22"/>
        </w:rPr>
        <w:t>4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1.1. Назначение и структура ГОСТ 19.401-78 «Текст программы»</w:t>
      </w:r>
      <w:r>
        <w:rPr>
          <w:rFonts w:ascii="Times New Roman" w:hAnsi="Times New Roman"/>
          <w:sz w:val="20"/>
        </w:rPr>
        <w:t xml:space="preserve"> ........................... </w:t>
      </w:r>
      <w:r>
        <w:rPr>
          <w:rFonts w:ascii="Times New Roman" w:hAnsi="Times New Roman"/>
          <w:sz w:val="22"/>
        </w:rPr>
        <w:t>4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1.2. Назначение и структура ГОСТ 19.402-78 «Описание программы»</w:t>
      </w:r>
      <w:r>
        <w:rPr>
          <w:rFonts w:ascii="Times New Roman" w:hAnsi="Times New Roman"/>
          <w:sz w:val="20"/>
        </w:rPr>
        <w:t xml:space="preserve"> ........................ </w:t>
      </w:r>
      <w:r>
        <w:rPr>
          <w:rFonts w:ascii="Times New Roman" w:hAnsi="Times New Roman"/>
          <w:sz w:val="22"/>
        </w:rPr>
        <w:t>5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1.3. Назначение и структура ГОСТ 19.503-79 «Руководство системного программиста»</w:t>
      </w:r>
      <w:r>
        <w:rPr>
          <w:rFonts w:ascii="Times New Roman" w:hAnsi="Times New Roman"/>
          <w:sz w:val="20"/>
        </w:rPr>
        <w:t xml:space="preserve"> ........... </w:t>
      </w:r>
      <w:r>
        <w:rPr>
          <w:rFonts w:ascii="Times New Roman" w:hAnsi="Times New Roman"/>
          <w:sz w:val="22"/>
        </w:rPr>
        <w:t>6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1.4. Отражение аспектов «Запуск» и «Аварийная ситуация» в стандартах ЕСПД</w:t>
      </w:r>
      <w:r>
        <w:rPr>
          <w:rFonts w:ascii="Times New Roman" w:hAnsi="Times New Roman"/>
          <w:sz w:val="20"/>
        </w:rPr>
        <w:t xml:space="preserve"> ................ </w:t>
      </w:r>
      <w:r>
        <w:rPr>
          <w:rFonts w:ascii="Times New Roman" w:hAnsi="Times New Roman"/>
          <w:sz w:val="22"/>
        </w:rPr>
        <w:t>7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1.5. Формулировка различий между стандартами и сводная сравнительная таблица</w:t>
      </w:r>
      <w:r>
        <w:rPr>
          <w:rFonts w:ascii="Times New Roman" w:hAnsi="Times New Roman"/>
          <w:sz w:val="20"/>
        </w:rPr>
        <w:t xml:space="preserve"> .............. </w:t>
      </w:r>
      <w:r>
        <w:rPr>
          <w:rFonts w:ascii="Times New Roman" w:hAnsi="Times New Roman"/>
          <w:sz w:val="22"/>
        </w:rPr>
        <w:t>8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b/>
          <w:sz w:val="22"/>
        </w:rPr>
        <w:t>2. ПРАКТИЧЕСКОЕ ПРИМЕНЕНИЕ РАЗДЕЛОВ К ПРОЕКТУ ПК «FITCLUB»</w:t>
      </w:r>
      <w:r>
        <w:rPr>
          <w:rFonts w:ascii="Times New Roman" w:hAnsi="Times New Roman"/>
          <w:sz w:val="20"/>
        </w:rPr>
        <w:t xml:space="preserve"> .............................. </w:t>
      </w:r>
      <w:r>
        <w:rPr>
          <w:rFonts w:ascii="Times New Roman" w:hAnsi="Times New Roman"/>
          <w:b/>
          <w:sz w:val="22"/>
        </w:rPr>
        <w:t>9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2.1. Краткая характеристика архитектуры программного комплекса «FitClub»</w:t>
      </w:r>
      <w:r>
        <w:rPr>
          <w:rFonts w:ascii="Times New Roman" w:hAnsi="Times New Roman"/>
          <w:sz w:val="20"/>
        </w:rPr>
        <w:t xml:space="preserve"> ................. </w:t>
      </w:r>
      <w:r>
        <w:rPr>
          <w:rFonts w:ascii="Times New Roman" w:hAnsi="Times New Roman"/>
          <w:sz w:val="22"/>
        </w:rPr>
        <w:t>9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2.2. Разработка разделов документа «Описание программы» по ГОСТ 19.402-78</w:t>
      </w:r>
      <w:r>
        <w:rPr>
          <w:rFonts w:ascii="Times New Roman" w:hAnsi="Times New Roman"/>
          <w:sz w:val="20"/>
        </w:rPr>
        <w:t xml:space="preserve"> ................ </w:t>
      </w:r>
      <w:r>
        <w:rPr>
          <w:rFonts w:ascii="Times New Roman" w:hAnsi="Times New Roman"/>
          <w:sz w:val="22"/>
        </w:rPr>
        <w:t>10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  2.2.1. Раздел 5 «Вызов и загрузка»</w:t>
      </w:r>
      <w:r>
        <w:rPr>
          <w:rFonts w:ascii="Times New Roman" w:hAnsi="Times New Roman"/>
          <w:sz w:val="20"/>
        </w:rPr>
        <w:t xml:space="preserve"> .............................................. </w:t>
      </w:r>
      <w:r>
        <w:rPr>
          <w:rFonts w:ascii="Times New Roman" w:hAnsi="Times New Roman"/>
          <w:sz w:val="22"/>
        </w:rPr>
        <w:t>10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  2.2.2. Раздел 7 «Выходные данные» (в части обработки аварийных ситуаций)</w:t>
      </w:r>
      <w:r>
        <w:rPr>
          <w:rFonts w:ascii="Times New Roman" w:hAnsi="Times New Roman"/>
          <w:sz w:val="20"/>
        </w:rPr>
        <w:t xml:space="preserve"> ................ </w:t>
      </w:r>
      <w:r>
        <w:rPr>
          <w:rFonts w:ascii="Times New Roman" w:hAnsi="Times New Roman"/>
          <w:sz w:val="22"/>
        </w:rPr>
        <w:t>11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2.3. Разработка разделов документа «Руководство системного программиста» по ГОСТ 19.503-79</w:t>
      </w:r>
      <w:r>
        <w:rPr>
          <w:rFonts w:ascii="Times New Roman" w:hAnsi="Times New Roman"/>
          <w:sz w:val="20"/>
        </w:rPr>
        <w:t xml:space="preserve"> .... </w:t>
      </w:r>
      <w:r>
        <w:rPr>
          <w:rFonts w:ascii="Times New Roman" w:hAnsi="Times New Roman"/>
          <w:sz w:val="22"/>
        </w:rPr>
        <w:t>12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  2.3.1. Раздел 3 «Настройка программы»</w:t>
      </w:r>
      <w:r>
        <w:rPr>
          <w:rFonts w:ascii="Times New Roman" w:hAnsi="Times New Roman"/>
          <w:sz w:val="20"/>
        </w:rPr>
        <w:t xml:space="preserve"> ............................................ </w:t>
      </w:r>
      <w:r>
        <w:rPr>
          <w:rFonts w:ascii="Times New Roman" w:hAnsi="Times New Roman"/>
          <w:sz w:val="22"/>
        </w:rPr>
        <w:t>12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  2.3.2. Раздел 4 «Проверка программы» (контрольный пуск)</w:t>
      </w:r>
      <w:r>
        <w:rPr>
          <w:rFonts w:ascii="Times New Roman" w:hAnsi="Times New Roman"/>
          <w:sz w:val="20"/>
        </w:rPr>
        <w:t xml:space="preserve"> ............................. </w:t>
      </w:r>
      <w:r>
        <w:rPr>
          <w:rFonts w:ascii="Times New Roman" w:hAnsi="Times New Roman"/>
          <w:sz w:val="22"/>
        </w:rPr>
        <w:t>13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sz w:val="22"/>
        </w:rPr>
        <w:t xml:space="preserve">    2.3.3. Раздел 6 «Сообщения системному программисту» (таблица аварийных ситуаций)</w:t>
      </w:r>
      <w:r>
        <w:rPr>
          <w:rFonts w:ascii="Times New Roman" w:hAnsi="Times New Roman"/>
          <w:sz w:val="20"/>
        </w:rPr>
        <w:t xml:space="preserve"> ......... </w:t>
      </w:r>
      <w:r>
        <w:rPr>
          <w:rFonts w:ascii="Times New Roman" w:hAnsi="Times New Roman"/>
          <w:sz w:val="22"/>
        </w:rPr>
        <w:t>13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b/>
          <w:sz w:val="22"/>
        </w:rPr>
        <w:t>ЗАКЛЮЧЕНИЕ</w:t>
      </w:r>
      <w:r>
        <w:rPr>
          <w:rFonts w:ascii="Times New Roman" w:hAnsi="Times New Roman"/>
          <w:sz w:val="20"/>
        </w:rPr>
        <w:t xml:space="preserve"> .................................................................... </w:t>
      </w:r>
      <w:r>
        <w:rPr>
          <w:rFonts w:ascii="Times New Roman" w:hAnsi="Times New Roman"/>
          <w:b/>
          <w:sz w:val="22"/>
        </w:rPr>
        <w:t>15</w:t>
      </w:r>
    </w:p>
    <w:p>
      <w:pPr>
        <w:spacing w:line="360" w:lineRule="auto" w:before="40" w:after="40"/>
        <w:ind w:firstLine="0"/>
        <w:jc w:val="both"/>
      </w:pPr>
      <w:r>
        <w:rPr>
          <w:rFonts w:ascii="Times New Roman" w:hAnsi="Times New Roman"/>
          <w:b/>
          <w:sz w:val="22"/>
        </w:rPr>
        <w:t>СПИСОК ИСПОЛЬЗОВАННЫХ ИСТОЧНИКОВ</w:t>
      </w:r>
      <w:r>
        <w:rPr>
          <w:rFonts w:ascii="Times New Roman" w:hAnsi="Times New Roman"/>
          <w:sz w:val="20"/>
        </w:rPr>
        <w:t xml:space="preserve"> ................................................... </w:t>
      </w:r>
      <w:r>
        <w:rPr>
          <w:rFonts w:ascii="Times New Roman" w:hAnsi="Times New Roman"/>
          <w:b/>
          <w:sz w:val="22"/>
        </w:rPr>
        <w:t>16</w:t>
      </w:r>
    </w:p>
    <w:p>
      <w:r>
        <w:br w:type="page"/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процессе жизненного цикла разработки и сопровождения программного обеспечения первостепенное значение имеет качество и унификация эксплуатационной и конструкторской документации. В отечественной инженерной практике создание программных документов строго регламентируется стандартами Единой системы программной документации (ЕСПД, комплекс стандартов ГОСТ 19).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Стандарты ЕСПД определяют взаимосвязанные правила разработки, оформления и обращения программ и программной документации. При этом каждый отдельный стандарт комплекса ориентирован на конкретный вид документа, имеющий строго определенное функциональное назначение и свою целевую аудиторию.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Особое практическое значение при сдаче программных комплексов в опытную и промышленную эксплуатацию имеют процедуры первичного запуска программных средств и порядок действий персонала при возникновении нештатных (аварийных) ситуаций. Нарушение регламентов запуска либо отсутствие четких инструкций по локализации аварийных сбоев приводит к простоям автоматизированных систем, рискам потери информации и нарушению целостности баз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Целью настоящей работы является сравнительное аналитическое исследование нормативно-технической базы ЕСПД — стандартов ГОСТ 19.401-78, ГОСТ 19.402-78 и ГОСТ 19.503-79 — в части выявления правил и мест описания процедур запуска программы и реагирования на аварийные ситуации, формулирование принципиальных различий между указанными стандартами, а также практическая разработка соответствующих разделов эксплуатационной документации для программного комплекса автоматизации и управления фитнес-клубом «FitClub» (ПК «FitClub»).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достижения поставленной цели решены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проведен детальный анализ структуры и назначения стандартов ГОСТ 19.401-78, ГОСТ 19.402-78 и ГОСТ 19.503-79;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установлены разделы и подразделы, регламентирующие процедуры запуска программы и действия при возникновении аварийных ситуаций;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выполнено аналитическое сопоставление подходов к документированию запуска и сбоев по критериям целевого назначения, адресата и глубины детализации;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разработаны нормативные разделы «Вызов и загрузка» и «Выходные данные» по ГОСТ 19.402-78 применительно к архитектуре веб-приложения ПК «FitClub»;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сформированы нормативные разделы «Настройка программы», «Проверка программы» и «Сообщения системному программисту» по ГОСТ 19.503-79 применительно к развертыванию и сопровождению ПК «FitClub».</w:t>
      </w:r>
    </w:p>
    <w:p>
      <w:r>
        <w:br w:type="page"/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1. СРАВНИТЕЛЬНЫЙ АНАЛИЗ СТАНДАРТОВ ЕСПД (ГОСТ 19.401-78, ГОСТ 19.402-78, ГОСТ 19.503-79)</w:t>
      </w:r>
    </w:p>
    <w:p>
      <w:pPr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i w:val="0"/>
          <w:sz w:val="24"/>
        </w:rPr>
        <w:t>1.1. Назначение и структура ГОСТ 19.401-78 «Текст программы»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ГОСТ 19.401-78 устанавливает требования к содержанию и оформлению программного документа «Текст программы». Данный документ относится к категории конструкторских документов и предназначен исключительно для фиксации полной символьной записи программы на исходном языке программирования с необходимыми поясняющими комментариями разработчика.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соответствии с требованиями стандарта документ «Текст программы» должен состоять из трех обязательных составных частей: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1) титульная часть (оформляемая по правилам ГОСТ 19.104-78);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2) информационная часть (включающая аннотацию и лист регистрации изменений);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3) основная часть (содержащая собственно текст программы с комментариями).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Стандарт ГОСТ 19.401-78 не предусматривает наличия смысловых описательных глав, разделов или методик. Следовательно, разделы с наименованиями «Запуск» и «Аварийная ситуация» в данном документе полностью отсутствуют. Любые механизмы старта программы (функции main, алгоритмы начальной инициализации) и перехвата исключений (конструкции try-catch, логические проверки) представлены в документе непосредственно в виде синтаксических конструкций исходного кода программы.</w:t>
      </w:r>
    </w:p>
    <w:p>
      <w:pPr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i w:val="0"/>
          <w:sz w:val="24"/>
        </w:rPr>
        <w:t>1.2. Назначение и структура ГОСТ 19.402-78 «Описание программы»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ГОСТ 19.402-78 регламентирует требования к составлению программного документа «Описание программы». Назначением данного документа является изложение логической схемы программы, ее алгоритмической структуры, условий применения, требований к используемым техническим средствам, а также входных и выходных форматов данных. Документ ориентирован на инженеров-программистов, архитекторов и специалистов, занимающихся модернизацией или экспертизой программного изделия.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соответствии с пунктом 1.2 ГОСТ 19.402-78 документ должен включать в себя строго фиксированный состав разделов: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1) Общие сведения;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2) Функциональное назначение;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3) Описание логической структуры;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4) Используемые технические средства;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5) Вызов и загрузка;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6) Входные данные;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7) Выходные данные.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Отражение процедуры «Запуск» в стандарте ГОСТ 19.402-78 реализовано в самостоятельном разделе «5. Вызов и загрузка». Согласно стандарту, в данном разделе указывают: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способ вызова программы из операционной системы или из другой управляющей программы;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объем оперативной памяти, требуемый для загрузки и функционирования программы;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начальный адрес загрузки (для машинных кодов) либо параметры среды выполнения;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состав и формат параметров, передаваемых программе при вызове (ключи, аргументы командной строки).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Отражение категории «Аварийная ситуация» в ГОСТ 19.402-78 не выделено в отдельную структурную единицу с таким наименованием. Однако описание реакции программного средства на сбои и аварии обязательно приводится в двух смежных разделах: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 разделе «3. Описание логической структуры» раскрывается внутренняя логика алгоритма по идентификации ошибок, контролю целостности входных массивов и реализации аварийных ветвей вычислений;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 разделе «7. Выходные данные» детально фиксируется формат и смысловое значение выходных сообщений об ошибках, числовые коды аварийного завершения процессов и структуры аварийных дампов.</w:t>
      </w:r>
    </w:p>
    <w:p>
      <w:pPr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i w:val="0"/>
          <w:sz w:val="24"/>
        </w:rPr>
        <w:t>1.3. Назначение и структура ГОСТ 19.503-79 «Руководство системного программиста»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ГОСТ 19.503-79 определяет требования к содержанию и оформлению эксплуатационного документа «Руководство системного программиста». Данный документ создается в интересах персонала, выполняющего развертывание, конфигурирование, техническое обслуживание и поддержание работоспособности программного комплекса на вычислительной площадке заказчика (системные администраторы, DevOps-инженеры).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Согласно пункту 1.2 ГОСТ 19.503-79 документ должен содержать следующие разделы: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1) Общие сведения о программе;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2) Структура программы;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3) Настройка программы;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4) Проверка программы;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5) Дополнительные возможности;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6) Сообщения системному программисту.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Отражение процедуры «Запуск» в ГОСТ 19.503-79 является комплексным и распределено между двумя ключевыми технологическими разделами: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 разделе «3. Настройка программы» приводятся предпусковые операции: конфигурирование параметров операционной системы, задание системных переменных окружения, подготовка конфигурационных файлов, установка драйверов и привязка сервисов;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в разделе «4. Проверка программы» непосредственно приводится инструкция по первичному и контрольному (тестовому) пуску программы, описываются этапы выполнения контрольного примера, способы подачи входных тестовых данных и эталонные критерии штатного запуска.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Отражение категории «Аварийная ситуация» в ГОСТ 19.503-79 формализовано в рамках специального обязательного раздела «6. Сообщения системному программисту». В данном разделе приводится исчерпывающий перечень текстовых сообщений и кодов ошибок, генерируемых программой при сбоях аппаратуры, повреждении данных, недоступности сетевых интерфейсов или нарушении протоколов взаимодействия, с указанием конкретных административных процедур по ликвидации причин аварии.</w:t>
      </w:r>
    </w:p>
    <w:p>
      <w:pPr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i w:val="0"/>
          <w:sz w:val="24"/>
        </w:rPr>
        <w:t>1.4. Отражение аспектов «Запуск» и «Аварийная ситуация» в стандартах ЕСПД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Анализ положений ЕСПД показывает, что в стандартах ГОСТ 19 термины «Запуск» и «Аварийная ситуация» не используются как буквальные заголовки разделов первого уровня. Разработчики стандартов заложили дифференцированное представление этих категорий в зависимости от стадии жизненного цикла ПО и целевого назначения документа.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конструкторской документации на программу (ГОСТ 19.402-78) запуск рассматривается абстрактно-системно — как системный вызов процесса и его загрузка в память вычислительной машины. Аварийная ситуация рассматривается как ветвь математической и алгоритмической логики программы, завершающаяся возвратом соответствующего кода или диагностического сообщения.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эксплуатационной документации (ГОСТ 19.503-79) запуск представлен как прикладной регламент действий инженера по установке параметров и контролю корректности развертывания. Аварийная ситуация рассматривается как эксплуатационный инцидент, требующий вмешательства оператора или системного программиста для восстановления работоспособности.</w:t>
      </w:r>
    </w:p>
    <w:p>
      <w:pPr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i w:val="0"/>
          <w:sz w:val="24"/>
        </w:rPr>
        <w:t>1.5. Формулировка различий между стандартами и сводная сравнительная таблица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Принципиальные различия между исследуемыми стандартами обусловлены тремя факторами: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Различие целевой аудитории: ГОСТ 19.401-78 предназначен для программистов (хранение кода); ГОСТ 19.402-78 — для проектировщиков и разработчиков программного обеспечения; ГОСТ 19.503-79 — для инженеров сопровождения и системных администраторов.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Различие характера описания запуска: в ГОСТ 19.402-78 запуск описывается через интерфейсы ОС и системные вызовы («Вызов и загрузка»), тогда как в ГОСТ 19.503-79 запуск описывается как алгоритм контрольной проверки функционирования («Настройка» и «Проверка программы»).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 Различие характера описания аварийных ситуаций: в ГОСТ 19.402-78 отражаются выходные структуры данных ошибок («Выходные данные»), а в ГОСТ 19.503-79 регламентируются конкретные инструкции для администратора по ликвидации неисправности («Сообщения системному программисту»).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Обобщенные результаты сравнительного анализа приведены в таблице 1.</w:t>
      </w:r>
    </w:p>
    <w:p>
      <w:pPr>
        <w:spacing w:line="360" w:lineRule="auto" w:before="120" w:after="80"/>
        <w:ind w:firstLine="0"/>
        <w:jc w:val="both"/>
      </w:pPr>
      <w:r>
        <w:rPr>
          <w:rFonts w:ascii="Times New Roman" w:hAnsi="Times New Roman"/>
          <w:b/>
          <w:i w:val="0"/>
          <w:sz w:val="22"/>
        </w:rPr>
        <w:t>Таблица 1 — Сравнительный анализ стандартов ЕСПД по разделам «Запуск» и «Аварийная ситуация»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Обозначение стандарта ГОСТ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документа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Отражение раздела «Запуск»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Отражение раздела «Аварийная ситуация»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 и целевая аудитория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ГОСТ 19.401-78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Текст программы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отсутствует. Запуск отражается функциями инициализации в тексте программы.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отсутствует. Аварии отражаются конструкциями перехвата исключений в коде.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Архивация исходного кода. Разработчики ПО.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ГОСТ 19.402-78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Описание программы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5 «Вызов и загрузка» (параметры вызова, ОЗУ, точка входа, условия ОС).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3 «Описание логической структуры» и раздел 7 «Выходные данные» (коды ошибок).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Описание архитектуры и алгоритмов. Инженеры-разработчики.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ГОСТ 19.503-79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Руководство системного программиста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3 «Настройка программы» и раздел 4 «Проверка программы» (тестовый запуск).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Раздел 6 «Сообщения системному программисту» (таблица сбоев и инструкций по починке).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Развертывание и сопровождение ПО. Системные администраторы.</w:t>
            </w:r>
          </w:p>
        </w:tc>
      </w:tr>
    </w:tbl>
    <w:p>
      <w:pPr>
        <w:spacing w:line="360" w:lineRule="auto" w:before="0" w:after="120"/>
        <w:ind w:firstLine="709"/>
        <w:jc w:val="both"/>
      </w:pPr>
    </w:p>
    <w:p>
      <w:r>
        <w:br w:type="page"/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2. ПРАКТИЧЕСКОЕ ПРИМЕНЕНИЕ РАЗДЕЛОВ К ПРОЕКТУ ПК «FITCLUB»</w:t>
      </w:r>
    </w:p>
    <w:p>
      <w:pPr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i w:val="0"/>
          <w:sz w:val="24"/>
        </w:rPr>
        <w:t>2.1. Краткая характеристика архитектуры программного комплекса «FitClub»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Программный комплекс автоматизации и управления фитнес-клубом «FitClub» (ПК «FitClub», шифр темы: FitClub-SPA-03) представляет собой клиент-серверное веб-приложение, построенное по архитектуре Single Page Application (SPA).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Серверная часть функционирует на базе среды Node.js (интерпретатор JavaScript версии 18 LTS и выше) с использованием веб-сервера Express, обеспечивающего обработку запросов прикладного протокола HTTP/HTTPS и взаимодействие с реляционной системой управления базами данных PostgreSQL версии 14 и выше. Взаимодействие с внешними банковскими сервисами включает алгоритмическую валидацию номеров банковских карт по алгоритму Луна. Клиентская часть (SPA) обеспечивает ролевой доступ («Клиент», «Тренер», «Администратор»), формирование личных кабинетов, онлайн-запись на тренировки и интерактивную визуализацию целевых зон физических нагрузок на трехмерной модели тела человека.</w:t>
      </w:r>
    </w:p>
    <w:p>
      <w:pPr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i w:val="0"/>
          <w:sz w:val="24"/>
        </w:rPr>
        <w:t>2.2. Разработка разделов документа «Описание программы» по ГОСТ 19.402-78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Ниже приведены разделы конструкторского документа «Описание программы» для ПК «FitClub», составленные в строгом соответствии с требованиями пунктов 5 и 7 ГОСТ 19.402-78.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/>
          <w:sz w:val="24"/>
        </w:rPr>
        <w:t>5. ВЫЗОВ И ЗАГРУЗКА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5.1. Вызов серверной части ПК «FitClub» осуществляется средствами операционной системы сервера через вызов интерпретатора командной строки или под управлением диспетчера процессов (системного демона PM2 / systemd).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5.2. Командная строка вызова серверной части программы имеет следующий вид:</w:t>
      </w:r>
    </w:p>
    <w:p>
      <w:pPr>
        <w:spacing w:line="360" w:lineRule="auto" w:before="0" w:after="0"/>
        <w:ind w:firstLine="1134"/>
        <w:jc w:val="both"/>
      </w:pPr>
      <w:r>
        <w:rPr>
          <w:rFonts w:ascii="Times New Roman" w:hAnsi="Times New Roman"/>
          <w:b/>
          <w:i w:val="0"/>
          <w:sz w:val="22"/>
        </w:rPr>
        <w:t>node server.js --config=./config/production.json --port=5000 --env=production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5.3. Передаваемые параметры вызова программы: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--config: обязательный параметр, определяющий путь к файлу конфигурации серверных параметров приложения;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--port: необязательный параметр, переопределяющий номер сетевого порта TCP для приема входящих соединений (по умолчанию используется порт 5000);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--env: режим инициализации программного окружения (значения: production, development, test).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5.4. Загрузка программы производится в виртуальное адресное пространство операционной системы сервера. Минимальный требуемый объем оперативной памяти для размещения бинарного кода и начальных буферов данных составляет не менее 512 Мбайт. Рекомендуемый объем оперативной памяти с учетом кэширования сессий пользователей — не менее 1024 Мбайт.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5.5. При загрузке программа выполняет инициализацию пула сетевых сокетов, подключение к СУБД PostgreSQL, валидацию секретного ключа цифровой подписи токенов JWT и установку обработчиков системных сигналов завершения SIGTERM и SIGINT.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5.6. Вызов и загрузка клиентской части (SPA) осуществляется на стороне рабочих станций пользователей посредством веб-браузера по протоколу HTTPS при переходе по сетевому адресу https://fitclub.local. Браузер осуществляет загрузку статического бандла (HTML, JavaScript, CSS) с последующей фоновой загрузкой 3D-моделей в оперативную память графического процессора (GPU).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/>
          <w:sz w:val="24"/>
        </w:rPr>
        <w:t>7. ВЫХОДНЫЕ ДАННЫЕ (В ЧАСТИ РЕАКЦИИ НА АВАРИЙНЫЕ СИТУАЦИИ)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7.1. В штатном режиме выходными данными программы являются HTTP-ответы со статусом 200 OK, содержащие информационные блоки в формате JSON.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7.2. При возникновении нештатных (аварийных) ситуаций в процессе функционирования программы логическая структура предусматривает генерацию стандартизированных выходных сообщений об ошибках, сопровождаемых соответствующими кодами состояния HTTP: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 сбое валидации платежных реквизитов (нарушение контрольной суммы алгоритма Луна при покупке клубного абонемента) серверная часть возвращает статус HTTP 400 Bad Request с телом сообщения:</w:t>
      </w:r>
    </w:p>
    <w:p>
      <w:pPr>
        <w:spacing w:line="360" w:lineRule="auto" w:before="0" w:after="0"/>
        <w:ind w:firstLine="1134"/>
        <w:jc w:val="both"/>
      </w:pPr>
      <w:r>
        <w:rPr>
          <w:rFonts w:ascii="Times New Roman" w:hAnsi="Times New Roman"/>
          <w:b/>
          <w:i w:val="0"/>
          <w:sz w:val="20"/>
        </w:rPr>
        <w:t>{"status": "error", "code": "ERR_LUHN_FAILED", "message": "Номер банковской карты не прошел проверку алгоритмом Луна"}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 попытке несанкционированного доступа к функционалу подсистемы «Администратор» программа возвращает статус HTTP 403 Forbidden с прекращением обработки запроса;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при аварийном разрыве соединения с СУБД PostgreSQL или отказе дисковой подсистемы серверная часть перехватывает исключение, предотвращает аварийное завершение процесса Node.js и возвращает статус HTTP 500 Internal Server Error, выполняя регистрацию дампа аварии в журнале error.log с указанием метки времени ISO 8601, уникального идентификатора трассировки (UUID) и содержимого стека вызовов.</w:t>
      </w:r>
    </w:p>
    <w:p>
      <w:pPr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i w:val="0"/>
          <w:sz w:val="24"/>
        </w:rPr>
        <w:t>2.3. Разработка разделов документа «Руководство системного программиста» по ГОСТ 19.503-79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Ниже приведены разделы эксплуатационного документа «Руководство системного программиста» для ПК «FitClub», оформленные по требованиям пунктов 3, 4 и 6 ГОСТ 19.503-79.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/>
          <w:sz w:val="24"/>
        </w:rPr>
        <w:t>3. НАСТРОЙКА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3.1. Для выполнения настройки ПК «FitClub» системный программист должен убедиться в наличии установленной среды Node.js (версии не ниже 18.16.0), СУБД PostgreSQL (версии не ниже 14.0) и утилиты управления процессами PM2.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3.2. Настройка параметров программы осуществляется путем редактирования конфигурационного файла переменных окружения .env, размещаемого в корневом каталоге серверной части. Системный программист обязан задать следующие обязательные параметры: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PORT: номер сетевого порта прослушивания (например, 5000);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DB_HOST, DB_PORT: сетевое имя и порт сервера баз данных (по умолчанию localhost:5432);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DB_NAME, DB_USER, DB_PASSWORD: имя базы данных, учетная запись и пароль доступа к СУБД;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JWT_SECRET: криптографический ключ длиной не менее 32 символов для генерации сессионных токенов;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– CORS_ORIGIN: доверенный доменный адрес клиентской части SPA (например, https://fitclub.local).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3.3. Применение первоначальной структуры базы данных выполняется системным программистом командой: npm run db:migrate.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3.4. Регистрация программы в качестве фоновой системной службы операционной системы осуществляется выполнением команды: pm2 start server.js --name "fitclub-api" &amp;&amp; pm2 save.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/>
          <w:sz w:val="24"/>
        </w:rPr>
        <w:t>4. ПРОВЕРКА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4.1. Проверка правильности настройки и функционирования программы (контрольный пуск) производится непосредственно после завершения инсталляции и заполнения файла конфигурации.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4.2. Порядок выполнения контрольного пуска: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1) выполнить запуск автоматического диагностического теста командой: npm run test:healthcheck;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2) направить контрольный запрос проверки состояния API с помощью утилиты cURL:</w:t>
      </w:r>
    </w:p>
    <w:p>
      <w:pPr>
        <w:spacing w:line="360" w:lineRule="auto" w:before="0" w:after="0"/>
        <w:ind w:firstLine="1134"/>
        <w:jc w:val="both"/>
      </w:pPr>
      <w:r>
        <w:rPr>
          <w:rFonts w:ascii="Times New Roman" w:hAnsi="Times New Roman"/>
          <w:b/>
          <w:i w:val="0"/>
          <w:sz w:val="22"/>
        </w:rPr>
        <w:t>curl -X GET http://localhost:5000/api/v1/health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4.3. Критерием успешного контрольного запуска серверной части является получение ответа в формате JSON вида:</w:t>
      </w:r>
    </w:p>
    <w:p>
      <w:pPr>
        <w:spacing w:line="360" w:lineRule="auto" w:before="0" w:after="0"/>
        <w:ind w:firstLine="1134"/>
        <w:jc w:val="both"/>
      </w:pPr>
      <w:r>
        <w:rPr>
          <w:rFonts w:ascii="Times New Roman" w:hAnsi="Times New Roman"/>
          <w:b/>
          <w:i w:val="0"/>
          <w:sz w:val="20"/>
        </w:rPr>
        <w:t>{"status": "UP", "database": "CONNECTED", "timestamp": "2026-09-29T10:00:00Z"}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4.4. Контрольная проверка клиентской части осуществляется путем открытия URL-адреса https://fitclub.local в веб-браузере Google Chrome. Признаком корректного запуска является отображение формы авторизации пользователей, успешная загрузка трехмерного модуля визуализации нагрузок и отсутствие диагностических сообщений об ошибках в консоли разработчика браузера (F12).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/>
          <w:sz w:val="24"/>
        </w:rPr>
        <w:t>6. СООБЩЕНИЯ СИСТЕМНОМУ ПРОГРАММИСТУ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6.1. В процессе инсталляции, настройки, контрольной проверки и штатной эксплуатации ПК «FitClub» могут возникать аварийные ситуации. При этом программа выдает системные сообщения, фиксируемые в журнале событий logs/error.log и выводящиеся в стандартный поток вывода консоли.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6.2. Перечень сообщений об аварийных ситуациях, причины их возникновения и указания по действиям системного программиста для их ликвидации приведены в таблице 2.</w:t>
      </w:r>
    </w:p>
    <w:p>
      <w:pPr>
        <w:spacing w:line="360" w:lineRule="auto" w:before="120" w:after="80"/>
        <w:ind w:firstLine="0"/>
        <w:jc w:val="both"/>
      </w:pPr>
      <w:r>
        <w:rPr>
          <w:rFonts w:ascii="Times New Roman" w:hAnsi="Times New Roman"/>
          <w:b/>
          <w:i w:val="0"/>
          <w:sz w:val="22"/>
        </w:rPr>
        <w:t>Таблица 2 — Сообщения системному программисту при аварийных ситуациях ПК «FitClub»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Текст системного сообщения об аварии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Уровень аварии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Причина возникновения аварийной ситуации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Действия системного программиста по ликвидации сбоя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FATAL: Database connection failed (ECONNREFUSED)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CRITICAL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Служба СУБД PostgreSQL остановлена, сетевой порт 5432 заблокирован сетевым экраном либо неверно указаны параметры DB_HOST / DB_PORT в файле .env.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 Проверить статус службы командой systemctl status postgresql.</w:t>
              <w:br/>
              <w:t>2. При остановке выполнить запуск systemctl start postgresql.</w:t>
              <w:br/>
              <w:t>3. Проверить доступность порта 5432.</w:t>
              <w:br/>
              <w:t>4. Сверить учетные данные в файле .env.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ERROR: Payment transaction validation rejected [LUHN_ALGO_MISMATCH]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WARNING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Пользователем введен некорректный номер банковской карты при покупке абонемента либо произошел сбой в подсистеме валидации контрольной суммы.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 Проверить журнал транзакций на предмет массовости сбоя.</w:t>
              <w:br/>
              <w:t>2. Убедиться в корректности передачи данных от клиентского SPA.</w:t>
              <w:br/>
              <w:t>3. При единичном сбое вмешательство не требуется (ошибка ввода пользователя).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FATAL: JavaScript heap out of memory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CRITICAL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Исчерпан лимит оперативной памяти процесса Node.js (более 1,4 ГБ) вследствие высокой нагрузки или утечки памяти при кэшировании аналитики.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 Выполнить перезапуск службы командой pm2 restart fitclub-api.</w:t>
              <w:br/>
              <w:t>2. Увеличить лимит памяти ключом --max-old-space-size=2048.</w:t>
              <w:br/>
              <w:t>3. Направить отчет об утечке памяти разработчикам ПО.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ERROR: CORS policy violation: origin not allowed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ERROR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Запрос к серверному API поступил с незарегистрированного сетевого домена либо значение CORS_ORIGIN в файле .env не совпадает с реальным URL SPA.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 Открыть конфигурационный файл .env.</w:t>
              <w:br/>
              <w:t>2. Проверить параметр CORS_ORIGIN и внести точный доменный адрес клиентской части.</w:t>
              <w:br/>
              <w:t>3. Перезагрузить конфигурацию командой pm2 reload fitclub-api.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ERROR: JWT verification failed: jwt expired / invalid signature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WARNING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Истек срок действия пользовательского токена аутентификации либо был изменен параметр JWT_SECRET на сервере без сброса пользовательских сессий.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76" w:lineRule="auto" w:before="60" w:after="6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1. Убедиться в неизменности параметра JWT_SECRET в .env.</w:t>
              <w:br/>
              <w:t>2. Проверить синхронизацию системного времени сервера по протоколу NTP (команда timedatectl status).</w:t>
              <w:br/>
              <w:t>3. Пользователям выполнить повторный вход в систему.</w:t>
            </w:r>
          </w:p>
        </w:tc>
      </w:tr>
    </w:tbl>
    <w:p>
      <w:pPr>
        <w:spacing w:line="360" w:lineRule="auto" w:before="0" w:after="120"/>
        <w:ind w:firstLine="709"/>
        <w:jc w:val="both"/>
      </w:pPr>
    </w:p>
    <w:p>
      <w:r>
        <w:br w:type="page"/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настоящей работы проведено всестороннее исследование стандартов Единой системы программной документации (ЕСПД) — ГОСТ 19.401-78, ГОСТ 19.402-78 и ГОСТ 19.503-79 — в аспекте нормативной регламентации процедур запуска программных комплексов и действий при возникновении аварийных ситуаций.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основе проведенного анализа сформулированы следующие ключевые выводы: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Стандарт ГОСТ 19.401-78 («Текст программы») не содержит описательных разделов. Процедуры запуска и обработки аварийных ситуаций реализуются в нем исключительно программными средствами — функциями точки входа и алгоритмическими блоками перехвата исключений в тексте исходного кода.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Стандарт ГОСТ 19.402-78 («Описание программы») фиксирует запуск в самостоятельном разделе «5. Вызов и загрузка» через описание взаимодействия с операционной системой, параметров командной строки и объема оперативной памяти. Аварийные ситуации описываются через структуру выходных данных (коды ошибок, дампы) в разделе «7. Выходные данные» и логику ветвления алгоритмов в разделе «3. Описание логической структуры». Документ ориентирован на специалистов-разработчиков.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 Стандарт ГОСТ 19.503-79 («Руководство системного программиста») регламентирует запуск через разделы «3. Настройка программы» (подготовка окружения) и «4. Проверка программы» (контрольный пуск). Аварийные ситуации стандартизированы в самостоятельном разделе «6. Сообщения системному программисту», где для каждого сбоя приводятся причины и пошаговый алгоритм действий администратора по устранению неисправности. Документ ориентирован на инженерный состав сопровождения.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практической части работы полученные теоретические положения успешно применены к реальному объекту автоматизации — клиент-серверному веб-приложению автоматизации фитнес-клуба «FitClub» (ПК «FitClub»). Разработаны нормативные разделы «Вызов и загрузка», «Выходные данные», «Настройка программы», «Проверка программы» и подробная таблица «Сообщения системному программисту», полностью соответствующие требованиям ЕСПД и готовые для включения в состав полного комплекта программной документации проекта.</w:t>
      </w:r>
    </w:p>
    <w:p>
      <w:r>
        <w:br w:type="page"/>
      </w:r>
    </w:p>
    <w:p>
      <w:pPr>
        <w:spacing w:line="360" w:lineRule="auto" w:before="280" w:after="16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СПИСОК ИСПОЛЬЗОВАННЫХ ИСТОЧНИКОВ</w:t>
      </w:r>
    </w:p>
    <w:p>
      <w:pPr>
        <w:spacing w:line="360" w:lineRule="auto" w:before="60" w:after="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1. ГОСТ 19.101-77. Единая система программной документации. Виды программ и программных документов. — Введ. 1980-01-01. — М. : Изд-во стандартов, 1980. — 5 с.</w:t>
      </w:r>
    </w:p>
    <w:p>
      <w:pPr>
        <w:spacing w:line="360" w:lineRule="auto" w:before="60" w:after="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2. ГОСТ 19.104-78. Единая система программной документации. Основные надписи. — Введ. 1980-01-01. — М. : Изд-во стандартов, 1980. — 7 с.</w:t>
      </w:r>
    </w:p>
    <w:p>
      <w:pPr>
        <w:spacing w:line="360" w:lineRule="auto" w:before="60" w:after="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3. ГОСТ 19.201-78. Единая система программной документации. Техническое задание. Требования к содержанию и оформлению. — Введ. 1980-01-01. — М. : Изд-во стандартов, 1980. — 4 с.</w:t>
      </w:r>
    </w:p>
    <w:p>
      <w:pPr>
        <w:spacing w:line="360" w:lineRule="auto" w:before="60" w:after="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4. ГОСТ 19.401-78. Единая система программной документации. Текст программы. Требования к содержанию и оформлению. — Введ. 1980-01-01. — М. : Изд-во стандартов, 1980. — 3 с.</w:t>
      </w:r>
    </w:p>
    <w:p>
      <w:pPr>
        <w:spacing w:line="360" w:lineRule="auto" w:before="60" w:after="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5. ГОСТ 19.402-78. Единая система программной документации. Описание программы. — Введ. 1980-01-01. — М. : Изд-во стандартов, 1980. — 4 с.</w:t>
      </w:r>
    </w:p>
    <w:p>
      <w:pPr>
        <w:spacing w:line="360" w:lineRule="auto" w:before="60" w:after="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6. ГОСТ 19.503-79. Единая система программной документации. Руководство системного программиста. Требования к содержанию и оформлению. — Введ. 1981-01-01. — М. : Изд-во стандартов, 1981. — 4 с.</w:t>
      </w:r>
    </w:p>
    <w:p>
      <w:pPr>
        <w:spacing w:line="360" w:lineRule="auto" w:before="60" w:after="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7.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Введ. 2018-07-01. — М. : Стандартинформ, 2017. — 28 с.</w:t>
      </w:r>
    </w:p>
    <w:p>
      <w:pPr>
        <w:spacing w:line="360" w:lineRule="auto" w:before="60" w:after="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8. Техническое задание. Программный комплекс автоматизации и управления фитнес-клубом «FitClub» (Шифр темы: FitClub-SPA-03) : конструкторский документ / разработчик А. В. Сухинин. — 2026. — 12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exact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 w:line="360" w:lineRule="exact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