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EF4048">
      <w:pPr>
        <w:widowControl/>
        <w:jc w:val="center"/>
        <w:rPr>
          <w:rStyle w:val="9"/>
          <w:rFonts w:hint="default"/>
        </w:rPr>
      </w:pPr>
      <w:r>
        <w:rPr>
          <w:rStyle w:val="8"/>
          <w:rFonts w:hint="default"/>
        </w:rPr>
        <w:t>成都师范学院 202</w:t>
      </w:r>
      <w:r>
        <w:rPr>
          <w:rStyle w:val="8"/>
          <w:rFonts w:hint="eastAsia" w:eastAsia="黑体"/>
          <w:lang w:val="en-US" w:eastAsia="zh-CN"/>
        </w:rPr>
        <w:t>3</w:t>
      </w:r>
      <w:r>
        <w:rPr>
          <w:rStyle w:val="8"/>
          <w:rFonts w:hint="default"/>
        </w:rPr>
        <w:t xml:space="preserve"> 级智能科学与技术专业</w:t>
      </w:r>
      <w:r>
        <w:rPr>
          <w:rFonts w:hint="eastAsia" w:ascii="黑体" w:hAnsi="黑体" w:eastAsia="黑体"/>
          <w:color w:val="000000"/>
          <w:sz w:val="32"/>
          <w:szCs w:val="32"/>
        </w:rPr>
        <w:br w:type="textWrapping"/>
      </w:r>
      <w:r>
        <w:rPr>
          <w:rStyle w:val="8"/>
          <w:rFonts w:hint="default"/>
        </w:rPr>
        <w:t>202</w:t>
      </w:r>
      <w:r>
        <w:rPr>
          <w:rStyle w:val="8"/>
          <w:rFonts w:hint="eastAsia" w:eastAsia="黑体"/>
          <w:lang w:val="en-US" w:eastAsia="zh-CN"/>
        </w:rPr>
        <w:t>5</w:t>
      </w:r>
      <w:r>
        <w:rPr>
          <w:rStyle w:val="8"/>
          <w:rFonts w:hint="default"/>
        </w:rPr>
        <w:t>—202</w:t>
      </w:r>
      <w:r>
        <w:rPr>
          <w:rStyle w:val="8"/>
          <w:rFonts w:hint="eastAsia" w:eastAsia="黑体"/>
          <w:lang w:val="en-US" w:eastAsia="zh-CN"/>
        </w:rPr>
        <w:t>6</w:t>
      </w:r>
      <w:r>
        <w:rPr>
          <w:rStyle w:val="8"/>
          <w:rFonts w:hint="default"/>
        </w:rPr>
        <w:t xml:space="preserve"> 学年第 </w:t>
      </w:r>
      <w:r>
        <w:rPr>
          <w:rStyle w:val="8"/>
          <w:rFonts w:hint="eastAsia" w:eastAsia="黑体"/>
          <w:lang w:val="en-US" w:eastAsia="zh-CN"/>
        </w:rPr>
        <w:t xml:space="preserve">1 </w:t>
      </w:r>
      <w:r>
        <w:rPr>
          <w:rStyle w:val="8"/>
          <w:rFonts w:hint="default"/>
        </w:rPr>
        <w:t>学期期末考试</w:t>
      </w:r>
      <w:r>
        <w:rPr>
          <w:rFonts w:hint="eastAsia" w:ascii="黑体" w:hAnsi="黑体" w:eastAsia="黑体"/>
          <w:color w:val="000000"/>
          <w:sz w:val="32"/>
          <w:szCs w:val="32"/>
        </w:rPr>
        <w:br w:type="textWrapping"/>
      </w:r>
      <w:r>
        <w:rPr>
          <w:rStyle w:val="9"/>
          <w:rFonts w:hint="default"/>
        </w:rPr>
        <w:t>本科《传感网应用开发》 课程设计评分</w:t>
      </w:r>
      <w:bookmarkStart w:id="0" w:name="_GoBack"/>
      <w:bookmarkEnd w:id="0"/>
      <w:r>
        <w:rPr>
          <w:rStyle w:val="9"/>
          <w:rFonts w:hint="default"/>
        </w:rPr>
        <w:t>标准</w:t>
      </w:r>
    </w:p>
    <w:p w14:paraId="511B3CFB">
      <w:pPr>
        <w:widowControl/>
        <w:jc w:val="left"/>
      </w:pPr>
      <w:r>
        <w:rPr>
          <w:rFonts w:hint="eastAsia"/>
          <w:color w:val="000000"/>
          <w:sz w:val="30"/>
          <w:szCs w:val="30"/>
        </w:rPr>
        <w:br w:type="textWrapping"/>
      </w:r>
      <w:r>
        <w:rPr>
          <w:rFonts w:ascii="仿宋" w:hAnsi="仿宋" w:eastAsia="仿宋" w:cs="Times New Roman"/>
          <w:b/>
          <w:sz w:val="28"/>
          <w:szCs w:val="28"/>
        </w:rPr>
        <w:t>一、 评分标准</w:t>
      </w:r>
    </w:p>
    <w:tbl>
      <w:tblPr>
        <w:tblStyle w:val="4"/>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129"/>
        <w:gridCol w:w="6096"/>
        <w:gridCol w:w="992"/>
      </w:tblGrid>
      <w:tr w14:paraId="7B14E6F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00" w:hRule="atLeast"/>
        </w:trPr>
        <w:tc>
          <w:tcPr>
            <w:tcW w:w="1129" w:type="dxa"/>
            <w:tcBorders>
              <w:top w:val="single" w:color="auto" w:sz="4" w:space="0"/>
              <w:left w:val="single" w:color="auto" w:sz="4" w:space="0"/>
              <w:bottom w:val="single" w:color="auto" w:sz="4" w:space="0"/>
              <w:right w:val="single" w:color="auto" w:sz="4" w:space="0"/>
            </w:tcBorders>
            <w:vAlign w:val="center"/>
          </w:tcPr>
          <w:p w14:paraId="7529DD15">
            <w:pPr>
              <w:rPr>
                <w:rFonts w:ascii="仿宋" w:hAnsi="仿宋" w:eastAsia="仿宋" w:cs="Times New Roman"/>
                <w:b/>
                <w:sz w:val="28"/>
                <w:szCs w:val="28"/>
              </w:rPr>
            </w:pPr>
            <w:r>
              <w:rPr>
                <w:rFonts w:ascii="仿宋" w:hAnsi="仿宋" w:eastAsia="仿宋" w:cs="Times New Roman"/>
                <w:b/>
                <w:sz w:val="28"/>
                <w:szCs w:val="28"/>
              </w:rPr>
              <w:t xml:space="preserve">序号 </w:t>
            </w:r>
          </w:p>
        </w:tc>
        <w:tc>
          <w:tcPr>
            <w:tcW w:w="6096" w:type="dxa"/>
            <w:tcBorders>
              <w:top w:val="single" w:color="auto" w:sz="4" w:space="0"/>
              <w:left w:val="single" w:color="auto" w:sz="4" w:space="0"/>
              <w:bottom w:val="single" w:color="auto" w:sz="4" w:space="0"/>
              <w:right w:val="single" w:color="auto" w:sz="4" w:space="0"/>
            </w:tcBorders>
            <w:vAlign w:val="center"/>
          </w:tcPr>
          <w:p w14:paraId="4F06F4A1">
            <w:pPr>
              <w:rPr>
                <w:rFonts w:ascii="仿宋" w:hAnsi="仿宋" w:eastAsia="仿宋" w:cs="Times New Roman"/>
                <w:b/>
                <w:sz w:val="28"/>
                <w:szCs w:val="28"/>
              </w:rPr>
            </w:pPr>
            <w:r>
              <w:rPr>
                <w:rFonts w:ascii="仿宋" w:hAnsi="仿宋" w:eastAsia="仿宋" w:cs="Times New Roman"/>
                <w:b/>
                <w:sz w:val="28"/>
                <w:szCs w:val="28"/>
              </w:rPr>
              <w:t xml:space="preserve">评分标准 </w:t>
            </w:r>
          </w:p>
        </w:tc>
        <w:tc>
          <w:tcPr>
            <w:tcW w:w="992" w:type="dxa"/>
            <w:tcBorders>
              <w:top w:val="single" w:color="auto" w:sz="4" w:space="0"/>
              <w:left w:val="single" w:color="auto" w:sz="4" w:space="0"/>
              <w:bottom w:val="single" w:color="auto" w:sz="4" w:space="0"/>
              <w:right w:val="single" w:color="auto" w:sz="4" w:space="0"/>
            </w:tcBorders>
            <w:vAlign w:val="center"/>
          </w:tcPr>
          <w:p w14:paraId="50ECBD70">
            <w:pPr>
              <w:rPr>
                <w:rFonts w:ascii="仿宋" w:hAnsi="仿宋" w:eastAsia="仿宋" w:cs="Times New Roman"/>
                <w:b/>
                <w:sz w:val="28"/>
                <w:szCs w:val="28"/>
              </w:rPr>
            </w:pPr>
            <w:r>
              <w:rPr>
                <w:rFonts w:ascii="仿宋" w:hAnsi="仿宋" w:eastAsia="仿宋" w:cs="Times New Roman"/>
                <w:b/>
                <w:sz w:val="28"/>
                <w:szCs w:val="28"/>
              </w:rPr>
              <w:t>满分</w:t>
            </w:r>
          </w:p>
        </w:tc>
      </w:tr>
      <w:tr w14:paraId="1F1B0B8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62" w:hRule="atLeast"/>
        </w:trPr>
        <w:tc>
          <w:tcPr>
            <w:tcW w:w="1129" w:type="dxa"/>
            <w:tcBorders>
              <w:top w:val="single" w:color="auto" w:sz="4" w:space="0"/>
              <w:left w:val="single" w:color="auto" w:sz="4" w:space="0"/>
              <w:bottom w:val="single" w:color="auto" w:sz="4" w:space="0"/>
              <w:right w:val="single" w:color="auto" w:sz="4" w:space="0"/>
            </w:tcBorders>
            <w:vAlign w:val="center"/>
          </w:tcPr>
          <w:p w14:paraId="7692D044">
            <w:pPr>
              <w:jc w:val="center"/>
            </w:pPr>
            <w:r>
              <w:rPr>
                <w:rStyle w:val="9"/>
                <w:rFonts w:hint="default"/>
                <w:sz w:val="24"/>
                <w:szCs w:val="24"/>
              </w:rPr>
              <w:t>1</w:t>
            </w:r>
          </w:p>
        </w:tc>
        <w:tc>
          <w:tcPr>
            <w:tcW w:w="6096" w:type="dxa"/>
            <w:tcBorders>
              <w:top w:val="single" w:color="auto" w:sz="4" w:space="0"/>
              <w:left w:val="single" w:color="auto" w:sz="4" w:space="0"/>
              <w:bottom w:val="single" w:color="auto" w:sz="4" w:space="0"/>
              <w:right w:val="single" w:color="auto" w:sz="4" w:space="0"/>
            </w:tcBorders>
            <w:vAlign w:val="center"/>
          </w:tcPr>
          <w:p w14:paraId="2E07EF1C">
            <w:r>
              <w:rPr>
                <w:rStyle w:val="9"/>
                <w:rFonts w:hint="default"/>
                <w:sz w:val="24"/>
                <w:szCs w:val="24"/>
              </w:rPr>
              <w:t xml:space="preserve">课程设计目的明确、主题鲜明。 </w:t>
            </w:r>
          </w:p>
        </w:tc>
        <w:tc>
          <w:tcPr>
            <w:tcW w:w="992" w:type="dxa"/>
            <w:tcBorders>
              <w:top w:val="single" w:color="auto" w:sz="4" w:space="0"/>
              <w:left w:val="single" w:color="auto" w:sz="4" w:space="0"/>
              <w:bottom w:val="single" w:color="auto" w:sz="4" w:space="0"/>
              <w:right w:val="single" w:color="auto" w:sz="4" w:space="0"/>
            </w:tcBorders>
            <w:vAlign w:val="center"/>
          </w:tcPr>
          <w:p w14:paraId="0DCF93E7">
            <w:pPr>
              <w:jc w:val="center"/>
            </w:pPr>
            <w:r>
              <w:rPr>
                <w:rStyle w:val="9"/>
                <w:rFonts w:hint="default"/>
                <w:sz w:val="24"/>
                <w:szCs w:val="24"/>
              </w:rPr>
              <w:t>10</w:t>
            </w:r>
          </w:p>
        </w:tc>
      </w:tr>
      <w:tr w14:paraId="125C80B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34" w:hRule="atLeast"/>
        </w:trPr>
        <w:tc>
          <w:tcPr>
            <w:tcW w:w="1129" w:type="dxa"/>
            <w:tcBorders>
              <w:top w:val="single" w:color="auto" w:sz="4" w:space="0"/>
              <w:left w:val="single" w:color="auto" w:sz="4" w:space="0"/>
              <w:bottom w:val="single" w:color="auto" w:sz="4" w:space="0"/>
              <w:right w:val="single" w:color="auto" w:sz="4" w:space="0"/>
            </w:tcBorders>
            <w:vAlign w:val="center"/>
          </w:tcPr>
          <w:p w14:paraId="23E62C5E">
            <w:pPr>
              <w:jc w:val="center"/>
            </w:pPr>
            <w:r>
              <w:rPr>
                <w:rStyle w:val="9"/>
                <w:rFonts w:hint="default"/>
                <w:sz w:val="24"/>
                <w:szCs w:val="24"/>
              </w:rPr>
              <w:t>2</w:t>
            </w:r>
          </w:p>
        </w:tc>
        <w:tc>
          <w:tcPr>
            <w:tcW w:w="6096" w:type="dxa"/>
            <w:tcBorders>
              <w:top w:val="single" w:color="auto" w:sz="4" w:space="0"/>
              <w:left w:val="single" w:color="auto" w:sz="4" w:space="0"/>
              <w:bottom w:val="single" w:color="auto" w:sz="4" w:space="0"/>
              <w:right w:val="single" w:color="auto" w:sz="4" w:space="0"/>
            </w:tcBorders>
            <w:vAlign w:val="center"/>
          </w:tcPr>
          <w:p w14:paraId="4E09F0C2">
            <w:r>
              <w:rPr>
                <w:rStyle w:val="9"/>
                <w:rFonts w:hint="default"/>
                <w:sz w:val="24"/>
                <w:szCs w:val="24"/>
              </w:rPr>
              <w:t xml:space="preserve">开发环境及软件运用正确，知识和技能运用得当。 </w:t>
            </w:r>
          </w:p>
        </w:tc>
        <w:tc>
          <w:tcPr>
            <w:tcW w:w="992" w:type="dxa"/>
            <w:tcBorders>
              <w:top w:val="single" w:color="auto" w:sz="4" w:space="0"/>
              <w:left w:val="single" w:color="auto" w:sz="4" w:space="0"/>
              <w:bottom w:val="single" w:color="auto" w:sz="4" w:space="0"/>
              <w:right w:val="single" w:color="auto" w:sz="4" w:space="0"/>
            </w:tcBorders>
            <w:vAlign w:val="center"/>
          </w:tcPr>
          <w:p w14:paraId="10710E38">
            <w:pPr>
              <w:jc w:val="center"/>
            </w:pPr>
            <w:r>
              <w:rPr>
                <w:rStyle w:val="9"/>
                <w:rFonts w:hint="default"/>
                <w:sz w:val="24"/>
                <w:szCs w:val="24"/>
              </w:rPr>
              <w:t>10</w:t>
            </w:r>
          </w:p>
        </w:tc>
      </w:tr>
      <w:tr w14:paraId="64565A1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92" w:hRule="atLeast"/>
        </w:trPr>
        <w:tc>
          <w:tcPr>
            <w:tcW w:w="1129" w:type="dxa"/>
            <w:tcBorders>
              <w:top w:val="single" w:color="auto" w:sz="4" w:space="0"/>
              <w:left w:val="single" w:color="auto" w:sz="4" w:space="0"/>
              <w:bottom w:val="single" w:color="auto" w:sz="4" w:space="0"/>
              <w:right w:val="single" w:color="auto" w:sz="4" w:space="0"/>
            </w:tcBorders>
            <w:vAlign w:val="center"/>
          </w:tcPr>
          <w:p w14:paraId="0DE5AEC2">
            <w:pPr>
              <w:jc w:val="center"/>
            </w:pPr>
            <w:r>
              <w:rPr>
                <w:rStyle w:val="9"/>
                <w:rFonts w:hint="default"/>
                <w:sz w:val="24"/>
                <w:szCs w:val="24"/>
              </w:rPr>
              <w:t>3</w:t>
            </w:r>
          </w:p>
        </w:tc>
        <w:tc>
          <w:tcPr>
            <w:tcW w:w="6096" w:type="dxa"/>
            <w:tcBorders>
              <w:top w:val="single" w:color="auto" w:sz="4" w:space="0"/>
              <w:left w:val="single" w:color="auto" w:sz="4" w:space="0"/>
              <w:bottom w:val="single" w:color="auto" w:sz="4" w:space="0"/>
              <w:right w:val="single" w:color="auto" w:sz="4" w:space="0"/>
            </w:tcBorders>
            <w:vAlign w:val="center"/>
          </w:tcPr>
          <w:p w14:paraId="2D832283">
            <w:r>
              <w:rPr>
                <w:rStyle w:val="9"/>
                <w:rFonts w:hint="default"/>
                <w:sz w:val="24"/>
                <w:szCs w:val="24"/>
              </w:rPr>
              <w:t xml:space="preserve">具体设计内容详尽，安排合理。 </w:t>
            </w:r>
          </w:p>
        </w:tc>
        <w:tc>
          <w:tcPr>
            <w:tcW w:w="992" w:type="dxa"/>
            <w:tcBorders>
              <w:top w:val="single" w:color="auto" w:sz="4" w:space="0"/>
              <w:left w:val="single" w:color="auto" w:sz="4" w:space="0"/>
              <w:bottom w:val="single" w:color="auto" w:sz="4" w:space="0"/>
              <w:right w:val="single" w:color="auto" w:sz="4" w:space="0"/>
            </w:tcBorders>
            <w:vAlign w:val="center"/>
          </w:tcPr>
          <w:p w14:paraId="75701F0A">
            <w:pPr>
              <w:jc w:val="center"/>
            </w:pPr>
            <w:r>
              <w:rPr>
                <w:rStyle w:val="9"/>
                <w:rFonts w:hint="default"/>
                <w:sz w:val="24"/>
                <w:szCs w:val="24"/>
              </w:rPr>
              <w:t>15</w:t>
            </w:r>
          </w:p>
        </w:tc>
      </w:tr>
      <w:tr w14:paraId="2CD7B6A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92" w:hRule="atLeast"/>
        </w:trPr>
        <w:tc>
          <w:tcPr>
            <w:tcW w:w="1129" w:type="dxa"/>
            <w:tcBorders>
              <w:top w:val="single" w:color="auto" w:sz="4" w:space="0"/>
              <w:left w:val="single" w:color="auto" w:sz="4" w:space="0"/>
              <w:bottom w:val="single" w:color="auto" w:sz="4" w:space="0"/>
              <w:right w:val="single" w:color="auto" w:sz="4" w:space="0"/>
            </w:tcBorders>
            <w:vAlign w:val="center"/>
          </w:tcPr>
          <w:p w14:paraId="676A6270">
            <w:pPr>
              <w:jc w:val="center"/>
              <w:rPr>
                <w:rStyle w:val="9"/>
                <w:rFonts w:hint="default"/>
                <w:sz w:val="24"/>
                <w:szCs w:val="24"/>
              </w:rPr>
            </w:pPr>
            <w:r>
              <w:rPr>
                <w:rStyle w:val="9"/>
                <w:rFonts w:hint="default"/>
                <w:sz w:val="24"/>
                <w:szCs w:val="24"/>
              </w:rPr>
              <w:t>4</w:t>
            </w:r>
          </w:p>
        </w:tc>
        <w:tc>
          <w:tcPr>
            <w:tcW w:w="6096" w:type="dxa"/>
            <w:tcBorders>
              <w:top w:val="single" w:color="auto" w:sz="4" w:space="0"/>
              <w:left w:val="single" w:color="auto" w:sz="4" w:space="0"/>
              <w:bottom w:val="single" w:color="auto" w:sz="4" w:space="0"/>
              <w:right w:val="single" w:color="auto" w:sz="4" w:space="0"/>
            </w:tcBorders>
            <w:vAlign w:val="center"/>
          </w:tcPr>
          <w:p w14:paraId="393C340D">
            <w:pPr>
              <w:rPr>
                <w:rStyle w:val="9"/>
                <w:rFonts w:hint="default"/>
                <w:sz w:val="24"/>
                <w:szCs w:val="24"/>
              </w:rPr>
            </w:pPr>
            <w:r>
              <w:rPr>
                <w:rStyle w:val="9"/>
                <w:rFonts w:hint="default"/>
                <w:sz w:val="24"/>
                <w:szCs w:val="24"/>
              </w:rPr>
              <w:t>软件流程图逻辑清晰简明，书写规范，安排合理。</w:t>
            </w:r>
          </w:p>
        </w:tc>
        <w:tc>
          <w:tcPr>
            <w:tcW w:w="992" w:type="dxa"/>
            <w:tcBorders>
              <w:top w:val="single" w:color="auto" w:sz="4" w:space="0"/>
              <w:left w:val="single" w:color="auto" w:sz="4" w:space="0"/>
              <w:bottom w:val="single" w:color="auto" w:sz="4" w:space="0"/>
              <w:right w:val="single" w:color="auto" w:sz="4" w:space="0"/>
            </w:tcBorders>
            <w:vAlign w:val="center"/>
          </w:tcPr>
          <w:p w14:paraId="164EB799">
            <w:pPr>
              <w:jc w:val="center"/>
              <w:rPr>
                <w:rStyle w:val="9"/>
                <w:rFonts w:hint="default"/>
                <w:sz w:val="24"/>
                <w:szCs w:val="24"/>
              </w:rPr>
            </w:pPr>
            <w:r>
              <w:rPr>
                <w:rStyle w:val="9"/>
                <w:rFonts w:hint="default"/>
                <w:sz w:val="24"/>
                <w:szCs w:val="24"/>
              </w:rPr>
              <w:t>15</w:t>
            </w:r>
          </w:p>
        </w:tc>
      </w:tr>
      <w:tr w14:paraId="6BA5626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02" w:hRule="atLeast"/>
        </w:trPr>
        <w:tc>
          <w:tcPr>
            <w:tcW w:w="1129" w:type="dxa"/>
            <w:tcBorders>
              <w:top w:val="single" w:color="auto" w:sz="4" w:space="0"/>
              <w:left w:val="single" w:color="auto" w:sz="4" w:space="0"/>
              <w:bottom w:val="single" w:color="auto" w:sz="4" w:space="0"/>
              <w:right w:val="single" w:color="auto" w:sz="4" w:space="0"/>
            </w:tcBorders>
            <w:vAlign w:val="center"/>
          </w:tcPr>
          <w:p w14:paraId="4DE049E2">
            <w:pPr>
              <w:jc w:val="center"/>
            </w:pPr>
            <w:r>
              <w:rPr>
                <w:rStyle w:val="9"/>
                <w:rFonts w:hint="default"/>
                <w:sz w:val="24"/>
                <w:szCs w:val="24"/>
              </w:rPr>
              <w:t>5</w:t>
            </w:r>
          </w:p>
        </w:tc>
        <w:tc>
          <w:tcPr>
            <w:tcW w:w="6096" w:type="dxa"/>
            <w:tcBorders>
              <w:top w:val="single" w:color="auto" w:sz="4" w:space="0"/>
              <w:left w:val="single" w:color="auto" w:sz="4" w:space="0"/>
              <w:bottom w:val="single" w:color="auto" w:sz="4" w:space="0"/>
              <w:right w:val="single" w:color="auto" w:sz="4" w:space="0"/>
            </w:tcBorders>
            <w:vAlign w:val="center"/>
          </w:tcPr>
          <w:p w14:paraId="6DAD5119">
            <w:r>
              <w:rPr>
                <w:rStyle w:val="9"/>
                <w:rFonts w:hint="default"/>
                <w:sz w:val="24"/>
                <w:szCs w:val="24"/>
              </w:rPr>
              <w:t xml:space="preserve">代码书写正确，格式规范，代码内容完整，编译正确无误。  </w:t>
            </w:r>
          </w:p>
        </w:tc>
        <w:tc>
          <w:tcPr>
            <w:tcW w:w="992" w:type="dxa"/>
            <w:tcBorders>
              <w:top w:val="single" w:color="auto" w:sz="4" w:space="0"/>
              <w:left w:val="single" w:color="auto" w:sz="4" w:space="0"/>
              <w:bottom w:val="single" w:color="auto" w:sz="4" w:space="0"/>
              <w:right w:val="single" w:color="auto" w:sz="4" w:space="0"/>
            </w:tcBorders>
            <w:vAlign w:val="center"/>
          </w:tcPr>
          <w:p w14:paraId="77BBACC8">
            <w:pPr>
              <w:jc w:val="center"/>
            </w:pPr>
            <w:r>
              <w:rPr>
                <w:rStyle w:val="9"/>
                <w:rFonts w:hint="default"/>
                <w:sz w:val="24"/>
                <w:szCs w:val="24"/>
              </w:rPr>
              <w:t>20</w:t>
            </w:r>
          </w:p>
        </w:tc>
      </w:tr>
      <w:tr w14:paraId="0D06831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98" w:hRule="atLeast"/>
        </w:trPr>
        <w:tc>
          <w:tcPr>
            <w:tcW w:w="1129" w:type="dxa"/>
            <w:tcBorders>
              <w:top w:val="single" w:color="auto" w:sz="4" w:space="0"/>
              <w:left w:val="single" w:color="auto" w:sz="4" w:space="0"/>
              <w:bottom w:val="single" w:color="auto" w:sz="4" w:space="0"/>
              <w:right w:val="single" w:color="auto" w:sz="4" w:space="0"/>
            </w:tcBorders>
            <w:vAlign w:val="center"/>
          </w:tcPr>
          <w:p w14:paraId="301DE7B5">
            <w:pPr>
              <w:jc w:val="center"/>
            </w:pPr>
            <w:r>
              <w:rPr>
                <w:rStyle w:val="9"/>
                <w:rFonts w:hint="default"/>
                <w:sz w:val="24"/>
                <w:szCs w:val="24"/>
              </w:rPr>
              <w:t>6</w:t>
            </w:r>
          </w:p>
        </w:tc>
        <w:tc>
          <w:tcPr>
            <w:tcW w:w="6096" w:type="dxa"/>
            <w:tcBorders>
              <w:top w:val="single" w:color="auto" w:sz="4" w:space="0"/>
              <w:left w:val="single" w:color="auto" w:sz="4" w:space="0"/>
              <w:bottom w:val="single" w:color="auto" w:sz="4" w:space="0"/>
              <w:right w:val="single" w:color="auto" w:sz="4" w:space="0"/>
            </w:tcBorders>
            <w:vAlign w:val="center"/>
          </w:tcPr>
          <w:p w14:paraId="19A822F3">
            <w:r>
              <w:rPr>
                <w:rStyle w:val="9"/>
                <w:rFonts w:hint="default"/>
                <w:sz w:val="24"/>
                <w:szCs w:val="24"/>
              </w:rPr>
              <w:t>工程项目结构完整，编译无误，正确配置生成可执行文件。</w:t>
            </w:r>
          </w:p>
        </w:tc>
        <w:tc>
          <w:tcPr>
            <w:tcW w:w="992" w:type="dxa"/>
            <w:tcBorders>
              <w:top w:val="single" w:color="auto" w:sz="4" w:space="0"/>
              <w:left w:val="single" w:color="auto" w:sz="4" w:space="0"/>
              <w:bottom w:val="single" w:color="auto" w:sz="4" w:space="0"/>
              <w:right w:val="single" w:color="auto" w:sz="4" w:space="0"/>
            </w:tcBorders>
            <w:vAlign w:val="center"/>
          </w:tcPr>
          <w:p w14:paraId="23CE07B0">
            <w:pPr>
              <w:jc w:val="center"/>
            </w:pPr>
            <w:r>
              <w:rPr>
                <w:rStyle w:val="9"/>
                <w:rFonts w:hint="default"/>
                <w:sz w:val="24"/>
                <w:szCs w:val="24"/>
              </w:rPr>
              <w:t>10</w:t>
            </w:r>
          </w:p>
        </w:tc>
      </w:tr>
      <w:tr w14:paraId="44ECEA9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704" w:hRule="atLeast"/>
        </w:trPr>
        <w:tc>
          <w:tcPr>
            <w:tcW w:w="1129" w:type="dxa"/>
            <w:tcBorders>
              <w:top w:val="single" w:color="auto" w:sz="4" w:space="0"/>
              <w:left w:val="single" w:color="auto" w:sz="4" w:space="0"/>
              <w:bottom w:val="single" w:color="auto" w:sz="4" w:space="0"/>
              <w:right w:val="single" w:color="auto" w:sz="4" w:space="0"/>
            </w:tcBorders>
            <w:vAlign w:val="center"/>
          </w:tcPr>
          <w:p w14:paraId="035E7871">
            <w:pPr>
              <w:jc w:val="center"/>
            </w:pPr>
            <w:r>
              <w:rPr>
                <w:rStyle w:val="9"/>
                <w:rFonts w:hint="default"/>
                <w:sz w:val="24"/>
                <w:szCs w:val="24"/>
              </w:rPr>
              <w:t>7</w:t>
            </w:r>
          </w:p>
        </w:tc>
        <w:tc>
          <w:tcPr>
            <w:tcW w:w="6096" w:type="dxa"/>
            <w:tcBorders>
              <w:top w:val="single" w:color="auto" w:sz="4" w:space="0"/>
              <w:left w:val="single" w:color="auto" w:sz="4" w:space="0"/>
              <w:bottom w:val="single" w:color="auto" w:sz="4" w:space="0"/>
              <w:right w:val="single" w:color="auto" w:sz="4" w:space="0"/>
            </w:tcBorders>
            <w:vAlign w:val="center"/>
          </w:tcPr>
          <w:p w14:paraId="170D617D">
            <w:r>
              <w:rPr>
                <w:rStyle w:val="9"/>
                <w:rFonts w:hint="default"/>
                <w:sz w:val="24"/>
                <w:szCs w:val="24"/>
              </w:rPr>
              <w:t>课程设计总结全面， 包含了本学期课程学习情况的总结和完成期末课程设计过程的心得感悟。</w:t>
            </w:r>
          </w:p>
        </w:tc>
        <w:tc>
          <w:tcPr>
            <w:tcW w:w="992" w:type="dxa"/>
            <w:tcBorders>
              <w:top w:val="single" w:color="auto" w:sz="4" w:space="0"/>
              <w:left w:val="single" w:color="auto" w:sz="4" w:space="0"/>
              <w:bottom w:val="single" w:color="auto" w:sz="4" w:space="0"/>
              <w:right w:val="single" w:color="auto" w:sz="4" w:space="0"/>
            </w:tcBorders>
            <w:vAlign w:val="center"/>
          </w:tcPr>
          <w:p w14:paraId="09A80CA0">
            <w:pPr>
              <w:jc w:val="center"/>
            </w:pPr>
            <w:r>
              <w:rPr>
                <w:rStyle w:val="9"/>
                <w:rFonts w:hint="default"/>
                <w:sz w:val="24"/>
                <w:szCs w:val="24"/>
              </w:rPr>
              <w:t>20</w:t>
            </w:r>
          </w:p>
        </w:tc>
      </w:tr>
      <w:tr w14:paraId="239F7A1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88" w:hRule="atLeast"/>
        </w:trPr>
        <w:tc>
          <w:tcPr>
            <w:tcW w:w="1129" w:type="dxa"/>
            <w:tcBorders>
              <w:top w:val="single" w:color="auto" w:sz="4" w:space="0"/>
              <w:left w:val="single" w:color="auto" w:sz="4" w:space="0"/>
              <w:bottom w:val="single" w:color="auto" w:sz="4" w:space="0"/>
              <w:right w:val="single" w:color="auto" w:sz="4" w:space="0"/>
            </w:tcBorders>
            <w:vAlign w:val="center"/>
          </w:tcPr>
          <w:p w14:paraId="6B8C2EF5">
            <w:pPr>
              <w:rPr>
                <w:rStyle w:val="9"/>
                <w:rFonts w:hint="default"/>
                <w:sz w:val="24"/>
                <w:szCs w:val="24"/>
              </w:rPr>
            </w:pPr>
            <w:r>
              <w:rPr>
                <w:rStyle w:val="9"/>
                <w:rFonts w:hint="default"/>
                <w:sz w:val="24"/>
                <w:szCs w:val="24"/>
              </w:rPr>
              <w:t xml:space="preserve"> </w:t>
            </w:r>
          </w:p>
        </w:tc>
        <w:tc>
          <w:tcPr>
            <w:tcW w:w="6096" w:type="dxa"/>
            <w:tcBorders>
              <w:top w:val="single" w:color="auto" w:sz="4" w:space="0"/>
              <w:left w:val="single" w:color="auto" w:sz="4" w:space="0"/>
              <w:bottom w:val="single" w:color="auto" w:sz="4" w:space="0"/>
              <w:right w:val="single" w:color="auto" w:sz="4" w:space="0"/>
            </w:tcBorders>
            <w:vAlign w:val="center"/>
          </w:tcPr>
          <w:p w14:paraId="69C6D2C4">
            <w:pPr>
              <w:rPr>
                <w:rStyle w:val="9"/>
                <w:rFonts w:hint="default"/>
                <w:sz w:val="24"/>
                <w:szCs w:val="24"/>
              </w:rPr>
            </w:pPr>
            <w:r>
              <w:rPr>
                <w:rStyle w:val="9"/>
                <w:rFonts w:hint="default"/>
                <w:sz w:val="24"/>
                <w:szCs w:val="24"/>
              </w:rPr>
              <w:t>合计</w:t>
            </w:r>
          </w:p>
        </w:tc>
        <w:tc>
          <w:tcPr>
            <w:tcW w:w="992" w:type="dxa"/>
            <w:vAlign w:val="center"/>
          </w:tcPr>
          <w:p w14:paraId="6EDBA744">
            <w:pPr>
              <w:jc w:val="center"/>
              <w:rPr>
                <w:rFonts w:ascii="Times New Roman" w:hAnsi="Times New Roman" w:cs="Times New Roman"/>
                <w:sz w:val="20"/>
                <w:szCs w:val="20"/>
              </w:rPr>
            </w:pPr>
            <w:r>
              <w:rPr>
                <w:rStyle w:val="9"/>
                <w:rFonts w:hint="default"/>
                <w:sz w:val="24"/>
                <w:szCs w:val="24"/>
              </w:rPr>
              <w:t>100</w:t>
            </w:r>
          </w:p>
        </w:tc>
      </w:tr>
    </w:tbl>
    <w:p w14:paraId="32A1A58C">
      <w:pPr>
        <w:rPr>
          <w:rFonts w:ascii="仿宋" w:hAnsi="仿宋" w:eastAsia="仿宋" w:cs="Times New Roman"/>
          <w:b/>
          <w:sz w:val="28"/>
          <w:szCs w:val="28"/>
        </w:rPr>
      </w:pPr>
    </w:p>
    <w:p w14:paraId="1C10283E">
      <w:pPr>
        <w:spacing w:line="360" w:lineRule="auto"/>
        <w:ind w:left="562" w:hanging="562" w:hangingChars="200"/>
      </w:pPr>
      <w:r>
        <w:rPr>
          <w:rFonts w:ascii="仿宋" w:hAnsi="仿宋" w:eastAsia="仿宋" w:cs="Times New Roman"/>
          <w:b/>
          <w:sz w:val="28"/>
          <w:szCs w:val="28"/>
        </w:rPr>
        <w:t>二、 符合下列情况之一者，期末考核计 0 分</w:t>
      </w:r>
      <w:r>
        <w:rPr>
          <w:rFonts w:hint="eastAsia"/>
          <w:color w:val="000000"/>
        </w:rPr>
        <w:br w:type="textWrapping"/>
      </w:r>
      <w:r>
        <w:rPr>
          <w:rStyle w:val="9"/>
          <w:rFonts w:hint="default"/>
          <w:sz w:val="24"/>
          <w:szCs w:val="24"/>
        </w:rPr>
        <w:t>1、抄袭他人作品。</w:t>
      </w:r>
      <w:r>
        <w:rPr>
          <w:rFonts w:hint="eastAsia"/>
          <w:color w:val="000000"/>
        </w:rPr>
        <w:br w:type="textWrapping"/>
      </w:r>
      <w:r>
        <w:rPr>
          <w:rStyle w:val="9"/>
          <w:rFonts w:hint="default"/>
          <w:sz w:val="24"/>
          <w:szCs w:val="24"/>
        </w:rPr>
        <w:t>2、抄袭他人课程设计总结。</w:t>
      </w:r>
      <w:r>
        <w:rPr>
          <w:rFonts w:hint="eastAsia"/>
          <w:color w:val="000000"/>
        </w:rPr>
        <w:br w:type="textWrapping"/>
      </w:r>
      <w:r>
        <w:rPr>
          <w:rStyle w:val="9"/>
          <w:rFonts w:hint="default"/>
          <w:sz w:val="24"/>
          <w:szCs w:val="24"/>
        </w:rPr>
        <w:t>3、作品文件夹中缺少课程设计内容、 项目代码等必要文件。</w:t>
      </w:r>
      <w:r>
        <w:rPr>
          <w:rFonts w:hint="eastAsia"/>
          <w:color w:val="000000"/>
        </w:rPr>
        <w:br w:type="textWrapping"/>
      </w:r>
      <w:r>
        <w:rPr>
          <w:rStyle w:val="9"/>
          <w:rFonts w:hint="default"/>
          <w:sz w:val="24"/>
          <w:szCs w:val="24"/>
        </w:rPr>
        <w:t>4、未按时提交期末课程设计作品。</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F880B">
    <w:pPr>
      <w:pStyle w:val="2"/>
      <w:ind w:firstLine="360" w:firstLineChars="200"/>
    </w:pPr>
    <w:r>
      <w:rPr>
        <w:rFonts w:hint="eastAsia"/>
      </w:rPr>
      <w:t>成都师范学院</w:t>
    </w:r>
    <w:r>
      <w:t xml:space="preserve"> </w:t>
    </w:r>
    <w:r>
      <w:rPr>
        <w:rFonts w:hint="eastAsia"/>
      </w:rPr>
      <w:t>智能</w:t>
    </w:r>
    <w:r>
      <w:t>科学与技术 专业《</w:t>
    </w:r>
    <w:r>
      <w:rPr>
        <w:rFonts w:hint="eastAsia"/>
      </w:rPr>
      <w:t>传感网应用开发</w:t>
    </w:r>
    <w:r>
      <w:t>》 课程设计评分标准 第 1 页（共 1 页）</w:t>
    </w:r>
  </w:p>
  <w:p w14:paraId="152E3523">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Q0MjYyYmFlNWZlMTE5MzhiMTU0MjgxNzYwNDU4MWUifQ=="/>
  </w:docVars>
  <w:rsids>
    <w:rsidRoot w:val="000E5A01"/>
    <w:rsid w:val="0004410E"/>
    <w:rsid w:val="000E5A01"/>
    <w:rsid w:val="001D583A"/>
    <w:rsid w:val="00262FD2"/>
    <w:rsid w:val="00380EB3"/>
    <w:rsid w:val="00480AE8"/>
    <w:rsid w:val="00492529"/>
    <w:rsid w:val="004C4CE2"/>
    <w:rsid w:val="005A5507"/>
    <w:rsid w:val="005E2EA4"/>
    <w:rsid w:val="006307D6"/>
    <w:rsid w:val="006436E7"/>
    <w:rsid w:val="00693278"/>
    <w:rsid w:val="007B15EE"/>
    <w:rsid w:val="007D35BC"/>
    <w:rsid w:val="0081340D"/>
    <w:rsid w:val="00871E0A"/>
    <w:rsid w:val="008E5210"/>
    <w:rsid w:val="00975725"/>
    <w:rsid w:val="009A293A"/>
    <w:rsid w:val="009F6F48"/>
    <w:rsid w:val="00A57B93"/>
    <w:rsid w:val="00AC09EA"/>
    <w:rsid w:val="00AE6BE8"/>
    <w:rsid w:val="00BF0286"/>
    <w:rsid w:val="00C60F39"/>
    <w:rsid w:val="00C83DEC"/>
    <w:rsid w:val="00EA4D96"/>
    <w:rsid w:val="00F9151D"/>
    <w:rsid w:val="738809A4"/>
    <w:rsid w:val="7E2F4E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 w:type="character" w:customStyle="1" w:styleId="8">
    <w:name w:val="fontstyle01"/>
    <w:basedOn w:val="5"/>
    <w:qFormat/>
    <w:uiPriority w:val="0"/>
    <w:rPr>
      <w:rFonts w:hint="eastAsia" w:ascii="黑体" w:hAnsi="黑体" w:eastAsia="黑体"/>
      <w:color w:val="000000"/>
      <w:sz w:val="32"/>
      <w:szCs w:val="32"/>
    </w:rPr>
  </w:style>
  <w:style w:type="character" w:customStyle="1" w:styleId="9">
    <w:name w:val="fontstyle21"/>
    <w:basedOn w:val="5"/>
    <w:qFormat/>
    <w:uiPriority w:val="0"/>
    <w:rPr>
      <w:rFonts w:hint="eastAsia" w:ascii="宋体" w:hAnsi="宋体" w:eastAsia="宋体"/>
      <w:color w:val="000000"/>
      <w:sz w:val="30"/>
      <w:szCs w:val="3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D4B2EE-7F90-435F-AAE6-977201EAEFFA}">
  <ds:schemaRefs/>
</ds:datastoreItem>
</file>

<file path=docProps/app.xml><?xml version="1.0" encoding="utf-8"?>
<Properties xmlns="http://schemas.openxmlformats.org/officeDocument/2006/extended-properties" xmlns:vt="http://schemas.openxmlformats.org/officeDocument/2006/docPropsVTypes">
  <Template>Normal.dotm</Template>
  <Company> </Company>
  <Pages>1</Pages>
  <Words>329</Words>
  <Characters>347</Characters>
  <Lines>2</Lines>
  <Paragraphs>1</Paragraphs>
  <TotalTime>34</TotalTime>
  <ScaleCrop>false</ScaleCrop>
  <LinksUpToDate>false</LinksUpToDate>
  <CharactersWithSpaces>367</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2022-11-28T00:46:00Z</dcterms:created>
  <dc:creator>Wang Wenhua</dc:creator>
  <cp:lastModifiedBy>李游</cp:lastModifiedBy>
  <dcterms:modified xsi:type="dcterms:W3CDTF">2025-11-18T14:51:30Z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ICV">
    <vt:lpwstr>11418E6B792D45CCA019087606DA3326_12</vt:lpwstr>
  </property>
  <property fmtid="{D5CDD505-2E9C-101B-9397-08002B2CF9AE}" pid="4" name="KSOTemplateDocerSaveRecord">
    <vt:lpwstr>eyJoZGlkIjoiY2Q0MjYyYmFlNWZlMTE5MzhiMTU0MjgxNzYwNDU4MWUiLCJ1c2VySWQiOiIxNTcxNTk3MzMyIn0=</vt:lpwstr>
  </property>
</Properties>
</file>