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42"/>
        <w:rPr/>
      </w:pPr>
      <w:r>
        <w:drawing>
          <wp:anchor behindDoc="0" distT="0" distB="0" distL="114300" distR="114300" simplePos="0" locked="0" layoutInCell="0" allowOverlap="0" relativeHeight="2">
            <wp:simplePos x="0" y="0"/>
            <wp:positionH relativeFrom="page">
              <wp:posOffset>447675</wp:posOffset>
            </wp:positionH>
            <wp:positionV relativeFrom="page">
              <wp:posOffset>123825</wp:posOffset>
            </wp:positionV>
            <wp:extent cx="1809750" cy="742950"/>
            <wp:effectExtent l="0" t="0" r="0" b="0"/>
            <wp:wrapTopAndBottom/>
            <wp:docPr id="1" name="Picture 3958480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95848087" descr=""/>
                    <pic:cNvPicPr>
                      <a:picLocks noChangeAspect="1" noChangeArrowheads="1"/>
                    </pic:cNvPicPr>
                  </pic:nvPicPr>
                  <pic:blipFill>
                    <a:blip r:embed="rId2"/>
                    <a:stretch>
                      <a:fillRect/>
                    </a:stretch>
                  </pic:blipFill>
                  <pic:spPr bwMode="auto">
                    <a:xfrm>
                      <a:off x="0" y="0"/>
                      <a:ext cx="1809750" cy="742950"/>
                    </a:xfrm>
                    <a:prstGeom prst="rect">
                      <a:avLst/>
                    </a:prstGeom>
                  </pic:spPr>
                </pic:pic>
              </a:graphicData>
            </a:graphic>
          </wp:anchor>
        </w:drawing>
        <w:drawing>
          <wp:anchor behindDoc="0" distT="0" distB="0" distL="114300" distR="114300" simplePos="0" locked="0" layoutInCell="0" allowOverlap="0" relativeHeight="3">
            <wp:simplePos x="0" y="0"/>
            <wp:positionH relativeFrom="page">
              <wp:posOffset>6124575</wp:posOffset>
            </wp:positionH>
            <wp:positionV relativeFrom="page">
              <wp:posOffset>371475</wp:posOffset>
            </wp:positionV>
            <wp:extent cx="1076325" cy="295275"/>
            <wp:effectExtent l="0" t="0" r="0" b="0"/>
            <wp:wrapTopAndBottom/>
            <wp:docPr id="2" name="Picture 17019106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01910683" descr=""/>
                    <pic:cNvPicPr>
                      <a:picLocks noChangeAspect="1" noChangeArrowheads="1"/>
                    </pic:cNvPicPr>
                  </pic:nvPicPr>
                  <pic:blipFill>
                    <a:blip r:embed="rId3"/>
                    <a:stretch>
                      <a:fillRect/>
                    </a:stretch>
                  </pic:blipFill>
                  <pic:spPr bwMode="auto">
                    <a:xfrm>
                      <a:off x="0" y="0"/>
                      <a:ext cx="1076325" cy="295275"/>
                    </a:xfrm>
                    <a:prstGeom prst="rect">
                      <a:avLst/>
                    </a:prstGeom>
                  </pic:spPr>
                </pic:pic>
              </a:graphicData>
            </a:graphic>
          </wp:anchor>
        </w:drawing>
      </w:r>
      <w:r>
        <w:rPr>
          <w:b/>
          <w:sz w:val="28"/>
        </w:rPr>
        <w:t>Model Development Phase Template</w:t>
      </w:r>
    </w:p>
    <w:tbl>
      <w:tblPr>
        <w:tblStyle w:val="TableGrid"/>
        <w:tblpPr w:vertAnchor="text" w:horzAnchor="margin" w:leftFromText="180" w:rightFromText="180" w:tblpX="0" w:tblpY="298"/>
        <w:tblW w:w="9360" w:type="dxa"/>
        <w:jc w:val="left"/>
        <w:tblInd w:w="-10" w:type="dxa"/>
        <w:tblLayout w:type="fixed"/>
        <w:tblCellMar>
          <w:top w:w="169" w:type="dxa"/>
          <w:left w:w="95" w:type="dxa"/>
          <w:bottom w:w="0" w:type="dxa"/>
          <w:right w:w="115" w:type="dxa"/>
        </w:tblCellMar>
        <w:tblLook w:firstRow="1" w:noVBand="1" w:lastRow="0" w:firstColumn="1" w:lastColumn="0" w:noHBand="0" w:val="04a0"/>
      </w:tblPr>
      <w:tblGrid>
        <w:gridCol w:w="4680"/>
        <w:gridCol w:w="4679"/>
      </w:tblGrid>
      <w:tr>
        <w:trPr>
          <w:trHeight w:val="540" w:hRule="atLeast"/>
        </w:trPr>
        <w:tc>
          <w:tcPr>
            <w:tcW w:w="468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Date</w:t>
            </w:r>
          </w:p>
        </w:tc>
        <w:tc>
          <w:tcPr>
            <w:tcW w:w="467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14 July 2024</w:t>
            </w:r>
          </w:p>
        </w:tc>
      </w:tr>
      <w:tr>
        <w:trPr>
          <w:trHeight w:val="560" w:hRule="atLeast"/>
        </w:trPr>
        <w:tc>
          <w:tcPr>
            <w:tcW w:w="468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Team ID</w:t>
            </w:r>
          </w:p>
        </w:tc>
        <w:tc>
          <w:tcPr>
            <w:tcW w:w="467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739941</w:t>
            </w:r>
          </w:p>
        </w:tc>
      </w:tr>
      <w:tr>
        <w:trPr>
          <w:trHeight w:val="860" w:hRule="atLeast"/>
        </w:trPr>
        <w:tc>
          <w:tcPr>
            <w:tcW w:w="468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jc w:val="left"/>
              <w:rPr>
                <w:kern w:val="2"/>
                <w:szCs w:val="22"/>
                <w:lang w:val="en-IE" w:eastAsia="en-IE" w:bidi="ar-SA"/>
              </w:rPr>
            </w:pPr>
            <w:r>
              <w:rPr>
                <w:kern w:val="2"/>
                <w:szCs w:val="22"/>
                <w:lang w:val="en-IE" w:eastAsia="en-IE" w:bidi="ar-SA"/>
              </w:rPr>
              <w:t>Project Title</w:t>
            </w:r>
          </w:p>
        </w:tc>
        <w:tc>
          <w:tcPr>
            <w:tcW w:w="467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53"/>
              <w:jc w:val="left"/>
              <w:rPr>
                <w:kern w:val="2"/>
                <w:szCs w:val="22"/>
                <w:lang w:val="en-IE" w:eastAsia="en-IE" w:bidi="ar-SA"/>
              </w:rPr>
            </w:pPr>
            <w:r>
              <w:rPr>
                <w:kern w:val="2"/>
                <w:szCs w:val="22"/>
                <w:lang w:val="en-IE" w:eastAsia="en-IE" w:bidi="ar-SA"/>
              </w:rPr>
              <w:t>Exploratory Analysis of Rain Fall Data in India for Agriculture</w:t>
            </w:r>
          </w:p>
        </w:tc>
      </w:tr>
      <w:tr>
        <w:trPr>
          <w:trHeight w:val="540" w:hRule="atLeast"/>
        </w:trPr>
        <w:tc>
          <w:tcPr>
            <w:tcW w:w="468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Maximum Marks</w:t>
            </w:r>
          </w:p>
        </w:tc>
        <w:tc>
          <w:tcPr>
            <w:tcW w:w="467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6 Marks</w:t>
            </w:r>
          </w:p>
        </w:tc>
      </w:tr>
    </w:tbl>
    <w:p>
      <w:pPr>
        <w:pStyle w:val="Normal"/>
        <w:rPr/>
      </w:pPr>
      <w:r>
        <w:rPr/>
      </w:r>
    </w:p>
    <w:p>
      <w:pPr>
        <w:pStyle w:val="Normal"/>
        <w:spacing w:lineRule="auto" w:line="259" w:before="0" w:after="213"/>
        <w:rPr>
          <w:b/>
        </w:rPr>
      </w:pPr>
      <w:r>
        <w:rPr>
          <w:b/>
        </w:rPr>
        <w:t>Model Selection Report</w:t>
      </w:r>
    </w:p>
    <w:p>
      <w:pPr>
        <w:pStyle w:val="Normal"/>
        <w:spacing w:lineRule="auto" w:line="259" w:before="0" w:after="213"/>
        <w:rPr/>
      </w:pPr>
      <w:r>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tbl>
      <w:tblPr>
        <w:tblStyle w:val="TableGrid"/>
        <w:tblpPr w:vertAnchor="page" w:horzAnchor="margin" w:tblpX="0" w:tblpY="7669"/>
        <w:tblOverlap w:val="never"/>
        <w:tblW w:w="9262" w:type="dxa"/>
        <w:jc w:val="left"/>
        <w:tblInd w:w="-10" w:type="dxa"/>
        <w:tblLayout w:type="fixed"/>
        <w:tblCellMar>
          <w:top w:w="175" w:type="dxa"/>
          <w:left w:w="95" w:type="dxa"/>
          <w:bottom w:w="250" w:type="dxa"/>
          <w:right w:w="115" w:type="dxa"/>
        </w:tblCellMar>
        <w:tblLook w:firstRow="1" w:noVBand="1" w:lastRow="0" w:firstColumn="1" w:lastColumn="0" w:noHBand="0" w:val="04a0"/>
      </w:tblPr>
      <w:tblGrid>
        <w:gridCol w:w="1163"/>
        <w:gridCol w:w="4049"/>
        <w:gridCol w:w="2126"/>
        <w:gridCol w:w="1923"/>
      </w:tblGrid>
      <w:tr>
        <w:trPr>
          <w:trHeight w:val="1792" w:hRule="atLeast"/>
        </w:trPr>
        <w:tc>
          <w:tcPr>
            <w:tcW w:w="1163" w:type="dxa"/>
            <w:tcBorders>
              <w:top w:val="single" w:sz="8" w:space="0" w:color="000000"/>
              <w:left w:val="single" w:sz="8" w:space="0" w:color="000000"/>
              <w:bottom w:val="single" w:sz="8" w:space="0" w:color="000000"/>
              <w:right w:val="single" w:sz="8" w:space="0" w:color="000000"/>
            </w:tcBorders>
            <w:vAlign w:val="bottom"/>
          </w:tcPr>
          <w:p>
            <w:pPr>
              <w:pStyle w:val="Normal"/>
              <w:widowControl/>
              <w:spacing w:lineRule="auto" w:line="259" w:before="0" w:after="0"/>
              <w:ind w:left="153"/>
              <w:jc w:val="left"/>
              <w:rPr>
                <w:kern w:val="2"/>
                <w:szCs w:val="22"/>
                <w:lang w:val="en-IE" w:eastAsia="en-IE" w:bidi="ar-SA"/>
              </w:rPr>
            </w:pPr>
            <w:r>
              <w:rPr>
                <w:b/>
                <w:color w:val="0D0D0D"/>
                <w:kern w:val="2"/>
                <w:szCs w:val="22"/>
                <w:lang w:val="en-IE" w:eastAsia="en-IE" w:bidi="ar-SA"/>
              </w:rPr>
              <w:t>Model</w:t>
            </w:r>
          </w:p>
        </w:tc>
        <w:tc>
          <w:tcPr>
            <w:tcW w:w="4049" w:type="dxa"/>
            <w:tcBorders>
              <w:top w:val="single" w:sz="8" w:space="0" w:color="000000"/>
              <w:left w:val="single" w:sz="8" w:space="0" w:color="000000"/>
              <w:bottom w:val="single" w:sz="8" w:space="0" w:color="000000"/>
              <w:right w:val="single" w:sz="8" w:space="0" w:color="000000"/>
            </w:tcBorders>
            <w:vAlign w:val="bottom"/>
          </w:tcPr>
          <w:p>
            <w:pPr>
              <w:pStyle w:val="Normal"/>
              <w:widowControl/>
              <w:spacing w:lineRule="auto" w:line="259" w:before="0" w:after="0"/>
              <w:ind w:left="15"/>
              <w:jc w:val="center"/>
              <w:rPr>
                <w:kern w:val="2"/>
                <w:szCs w:val="22"/>
                <w:lang w:val="en-IE" w:eastAsia="en-IE" w:bidi="ar-SA"/>
              </w:rPr>
            </w:pPr>
            <w:r>
              <w:rPr>
                <w:b/>
                <w:color w:val="0D0D0D"/>
                <w:kern w:val="2"/>
                <w:szCs w:val="22"/>
                <w:lang w:val="en-IE" w:eastAsia="en-IE" w:bidi="ar-SA"/>
              </w:rPr>
              <w:t>Description</w:t>
            </w:r>
          </w:p>
        </w:tc>
        <w:tc>
          <w:tcPr>
            <w:tcW w:w="2126" w:type="dxa"/>
            <w:tcBorders>
              <w:top w:val="single" w:sz="8" w:space="0" w:color="000000"/>
              <w:left w:val="single" w:sz="8" w:space="0" w:color="000000"/>
              <w:bottom w:val="single" w:sz="8" w:space="0" w:color="000000"/>
              <w:right w:val="single" w:sz="8" w:space="0" w:color="000000"/>
            </w:tcBorders>
            <w:vAlign w:val="bottom"/>
          </w:tcPr>
          <w:p>
            <w:pPr>
              <w:pStyle w:val="Normal"/>
              <w:widowControl/>
              <w:spacing w:lineRule="auto" w:line="259" w:before="0" w:after="0"/>
              <w:ind w:left="52"/>
              <w:jc w:val="left"/>
              <w:rPr>
                <w:kern w:val="2"/>
                <w:szCs w:val="22"/>
                <w:lang w:val="en-IE" w:eastAsia="en-IE" w:bidi="ar-SA"/>
              </w:rPr>
            </w:pPr>
            <w:r>
              <w:rPr>
                <w:b/>
                <w:color w:val="0D0D0D"/>
                <w:kern w:val="2"/>
                <w:szCs w:val="22"/>
                <w:lang w:val="en-IE" w:eastAsia="en-IE" w:bidi="ar-SA"/>
              </w:rPr>
              <w:t>Hyperparameters</w:t>
            </w:r>
          </w:p>
        </w:tc>
        <w:tc>
          <w:tcPr>
            <w:tcW w:w="1923"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50"/>
              <w:ind w:left="30"/>
              <w:jc w:val="center"/>
              <w:rPr>
                <w:kern w:val="2"/>
                <w:szCs w:val="22"/>
                <w:lang w:val="en-IE" w:eastAsia="en-IE" w:bidi="ar-SA"/>
              </w:rPr>
            </w:pPr>
            <w:r>
              <w:rPr>
                <w:b/>
                <w:color w:val="0D0D0D"/>
                <w:kern w:val="2"/>
                <w:szCs w:val="22"/>
                <w:lang w:val="en-IE" w:eastAsia="en-IE" w:bidi="ar-SA"/>
              </w:rPr>
              <w:t>Performance</w:t>
            </w:r>
          </w:p>
          <w:p>
            <w:pPr>
              <w:pStyle w:val="Normal"/>
              <w:widowControl/>
              <w:spacing w:lineRule="auto" w:line="259" w:before="0" w:after="57"/>
              <w:ind w:left="30"/>
              <w:jc w:val="center"/>
              <w:rPr>
                <w:kern w:val="2"/>
                <w:szCs w:val="22"/>
                <w:lang w:val="en-IE" w:eastAsia="en-IE" w:bidi="ar-SA"/>
              </w:rPr>
            </w:pPr>
            <w:r>
              <w:rPr>
                <w:b/>
                <w:color w:val="0D0D0D"/>
                <w:kern w:val="2"/>
                <w:szCs w:val="22"/>
                <w:lang w:val="en-IE" w:eastAsia="en-IE" w:bidi="ar-SA"/>
              </w:rPr>
              <w:t>Metric (e.g.,</w:t>
            </w:r>
          </w:p>
          <w:p>
            <w:pPr>
              <w:pStyle w:val="Normal"/>
              <w:widowControl/>
              <w:spacing w:lineRule="auto" w:line="259" w:before="0" w:after="23"/>
              <w:ind w:left="30"/>
              <w:jc w:val="center"/>
              <w:rPr>
                <w:kern w:val="2"/>
                <w:szCs w:val="22"/>
                <w:lang w:val="en-IE" w:eastAsia="en-IE" w:bidi="ar-SA"/>
              </w:rPr>
            </w:pPr>
            <w:r>
              <w:rPr>
                <w:b/>
                <w:color w:val="0D0D0D"/>
                <w:kern w:val="2"/>
                <w:szCs w:val="22"/>
                <w:lang w:val="en-IE" w:eastAsia="en-IE" w:bidi="ar-SA"/>
              </w:rPr>
              <w:t>Accuracy, F1</w:t>
            </w:r>
          </w:p>
          <w:p>
            <w:pPr>
              <w:pStyle w:val="Normal"/>
              <w:widowControl/>
              <w:spacing w:lineRule="auto" w:line="259" w:before="0" w:after="0"/>
              <w:ind w:left="30"/>
              <w:jc w:val="center"/>
              <w:rPr>
                <w:kern w:val="2"/>
                <w:szCs w:val="22"/>
                <w:lang w:val="en-IE" w:eastAsia="en-IE" w:bidi="ar-SA"/>
              </w:rPr>
            </w:pPr>
            <w:r>
              <w:rPr>
                <w:b/>
                <w:color w:val="0D0D0D"/>
                <w:kern w:val="2"/>
                <w:szCs w:val="22"/>
                <w:lang w:val="en-IE" w:eastAsia="en-IE" w:bidi="ar-SA"/>
              </w:rPr>
              <w:t>Score)</w:t>
            </w:r>
          </w:p>
        </w:tc>
      </w:tr>
      <w:tr>
        <w:trPr>
          <w:trHeight w:val="2163" w:hRule="atLeast"/>
        </w:trPr>
        <w:tc>
          <w:tcPr>
            <w:tcW w:w="1163"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17"/>
              <w:jc w:val="left"/>
              <w:rPr>
                <w:kern w:val="2"/>
                <w:szCs w:val="22"/>
                <w:lang w:val="en-IE" w:eastAsia="en-IE" w:bidi="ar-SA"/>
              </w:rPr>
            </w:pPr>
            <w:r>
              <w:rPr>
                <w:color w:val="0D0D0D"/>
                <w:kern w:val="2"/>
                <w:szCs w:val="22"/>
                <w:lang w:val="en-IE" w:eastAsia="en-IE" w:bidi="ar-SA"/>
              </w:rPr>
              <w:t>Random</w:t>
            </w:r>
          </w:p>
          <w:p>
            <w:pPr>
              <w:pStyle w:val="Normal"/>
              <w:widowControl/>
              <w:spacing w:lineRule="auto" w:line="259" w:before="0" w:after="0"/>
              <w:jc w:val="left"/>
              <w:rPr>
                <w:kern w:val="2"/>
                <w:szCs w:val="22"/>
                <w:lang w:val="en-IE" w:eastAsia="en-IE" w:bidi="ar-SA"/>
              </w:rPr>
            </w:pPr>
            <w:r>
              <w:rPr>
                <w:color w:val="0D0D0D"/>
                <w:kern w:val="2"/>
                <w:szCs w:val="22"/>
                <w:lang w:val="en-IE" w:eastAsia="en-IE" w:bidi="ar-SA"/>
              </w:rPr>
              <w:t>Forest</w:t>
            </w:r>
          </w:p>
        </w:tc>
        <w:tc>
          <w:tcPr>
            <w:tcW w:w="404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10"/>
              <w:jc w:val="left"/>
              <w:rPr>
                <w:kern w:val="2"/>
                <w:szCs w:val="22"/>
                <w:lang w:val="en-IE" w:eastAsia="en-IE" w:bidi="ar-SA"/>
              </w:rPr>
            </w:pPr>
            <w:r>
              <w:rPr>
                <w:kern w:val="2"/>
                <w:szCs w:val="22"/>
                <w:lang w:val="en-IE" w:eastAsia="en-IE" w:bidi="ar-SA"/>
              </w:rPr>
              <w:t>This analysis uses a Random Forest algorithm, a robust machine learning technique, to explore and understand the rainfall data in India.</w:t>
            </w:r>
            <w:r>
              <w:rPr>
                <w:color w:val="0D0D0D"/>
                <w:kern w:val="2"/>
                <w:szCs w:val="22"/>
                <w:lang w:val="en-IE" w:eastAsia="en-IE" w:bidi="ar-SA"/>
              </w:rPr>
              <w:t>.</w:t>
            </w:r>
          </w:p>
        </w:tc>
        <w:tc>
          <w:tcPr>
            <w:tcW w:w="2126"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5"/>
              <w:jc w:val="left"/>
              <w:rPr>
                <w:kern w:val="2"/>
                <w:szCs w:val="22"/>
                <w:lang w:val="en-IE" w:eastAsia="en-IE" w:bidi="ar-SA"/>
              </w:rPr>
            </w:pPr>
            <w:r>
              <w:rPr>
                <w:color w:val="0D0D0D"/>
                <w:kern w:val="2"/>
                <w:szCs w:val="22"/>
                <w:lang w:val="en-IE" w:eastAsia="en-IE" w:bidi="ar-SA"/>
              </w:rPr>
              <w:t>-</w:t>
            </w:r>
          </w:p>
        </w:tc>
        <w:tc>
          <w:tcPr>
            <w:tcW w:w="1923"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23"/>
              <w:ind w:left="15"/>
              <w:jc w:val="left"/>
              <w:rPr>
                <w:kern w:val="2"/>
                <w:szCs w:val="22"/>
                <w:lang w:val="en-IE" w:eastAsia="en-IE" w:bidi="ar-SA"/>
              </w:rPr>
            </w:pPr>
            <w:r>
              <w:rPr>
                <w:color w:val="0D0D0D"/>
                <w:kern w:val="2"/>
                <w:szCs w:val="22"/>
                <w:lang w:val="en-IE" w:eastAsia="en-IE" w:bidi="ar-SA"/>
              </w:rPr>
              <w:t>Accuracy score =</w:t>
            </w:r>
          </w:p>
          <w:p>
            <w:pPr>
              <w:pStyle w:val="Normal"/>
              <w:widowControl/>
              <w:spacing w:lineRule="auto" w:line="259" w:before="0" w:after="0"/>
              <w:ind w:left="15"/>
              <w:jc w:val="left"/>
              <w:rPr>
                <w:kern w:val="2"/>
                <w:szCs w:val="22"/>
                <w:lang w:val="en-IE" w:eastAsia="en-IE" w:bidi="ar-SA"/>
              </w:rPr>
            </w:pPr>
            <w:r>
              <w:rPr>
                <w:color w:val="0D0D0D"/>
                <w:kern w:val="2"/>
                <w:szCs w:val="22"/>
                <w:lang w:val="en-IE" w:eastAsia="en-IE" w:bidi="ar-SA"/>
              </w:rPr>
              <w:t>99%</w:t>
            </w:r>
          </w:p>
        </w:tc>
      </w:tr>
      <w:tr>
        <w:trPr>
          <w:trHeight w:val="1813" w:hRule="atLeast"/>
        </w:trPr>
        <w:tc>
          <w:tcPr>
            <w:tcW w:w="1163"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17"/>
              <w:jc w:val="left"/>
              <w:rPr>
                <w:kern w:val="2"/>
                <w:szCs w:val="22"/>
                <w:lang w:val="en-IE" w:eastAsia="en-IE" w:bidi="ar-SA"/>
              </w:rPr>
            </w:pPr>
            <w:r>
              <w:rPr>
                <w:color w:val="0D0D0D"/>
                <w:kern w:val="2"/>
                <w:szCs w:val="22"/>
                <w:lang w:val="en-IE" w:eastAsia="en-IE" w:bidi="ar-SA"/>
              </w:rPr>
              <w:t>Decision</w:t>
            </w:r>
          </w:p>
          <w:p>
            <w:pPr>
              <w:pStyle w:val="Normal"/>
              <w:widowControl/>
              <w:spacing w:lineRule="auto" w:line="259" w:before="0" w:after="0"/>
              <w:jc w:val="left"/>
              <w:rPr>
                <w:kern w:val="2"/>
                <w:szCs w:val="22"/>
                <w:lang w:val="en-IE" w:eastAsia="en-IE" w:bidi="ar-SA"/>
              </w:rPr>
            </w:pPr>
            <w:r>
              <w:rPr>
                <w:color w:val="0D0D0D"/>
                <w:kern w:val="2"/>
                <w:szCs w:val="22"/>
                <w:lang w:val="en-IE" w:eastAsia="en-IE" w:bidi="ar-SA"/>
              </w:rPr>
              <w:t>Tree</w:t>
            </w:r>
          </w:p>
        </w:tc>
        <w:tc>
          <w:tcPr>
            <w:tcW w:w="404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10"/>
              <w:jc w:val="left"/>
              <w:rPr>
                <w:kern w:val="2"/>
                <w:szCs w:val="22"/>
                <w:lang w:val="en-IE" w:eastAsia="en-IE" w:bidi="ar-SA"/>
              </w:rPr>
            </w:pPr>
            <w:r>
              <w:rPr>
                <w:kern w:val="2"/>
                <w:szCs w:val="22"/>
                <w:lang w:val="en-IE" w:eastAsia="en-IE" w:bidi="ar-SA"/>
              </w:rPr>
              <w:t>This analysis leverages Decision Tree algorithms to explore and analyze rainfall data in India, providing insights that can aid farmers, policymakers, and agricultural scientists.</w:t>
            </w:r>
            <w:r>
              <w:rPr>
                <w:color w:val="0D0D0D"/>
                <w:kern w:val="2"/>
                <w:szCs w:val="22"/>
                <w:lang w:val="en-IE" w:eastAsia="en-IE" w:bidi="ar-SA"/>
              </w:rPr>
              <w:t>.</w:t>
            </w:r>
          </w:p>
        </w:tc>
        <w:tc>
          <w:tcPr>
            <w:tcW w:w="2126"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5"/>
              <w:jc w:val="left"/>
              <w:rPr>
                <w:kern w:val="2"/>
                <w:szCs w:val="22"/>
                <w:lang w:val="en-IE" w:eastAsia="en-IE" w:bidi="ar-SA"/>
              </w:rPr>
            </w:pPr>
            <w:r>
              <w:rPr>
                <w:color w:val="0D0D0D"/>
                <w:kern w:val="2"/>
                <w:szCs w:val="22"/>
                <w:lang w:val="en-IE" w:eastAsia="en-IE" w:bidi="ar-SA"/>
              </w:rPr>
              <w:t>-</w:t>
            </w:r>
          </w:p>
        </w:tc>
        <w:tc>
          <w:tcPr>
            <w:tcW w:w="1923"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23"/>
              <w:ind w:left="15"/>
              <w:jc w:val="left"/>
              <w:rPr>
                <w:kern w:val="2"/>
                <w:szCs w:val="22"/>
                <w:lang w:val="en-IE" w:eastAsia="en-IE" w:bidi="ar-SA"/>
              </w:rPr>
            </w:pPr>
            <w:r>
              <w:rPr>
                <w:color w:val="0D0D0D"/>
                <w:kern w:val="2"/>
                <w:szCs w:val="22"/>
                <w:lang w:val="en-IE" w:eastAsia="en-IE" w:bidi="ar-SA"/>
              </w:rPr>
              <w:t>Accuracy score =</w:t>
            </w:r>
          </w:p>
          <w:p>
            <w:pPr>
              <w:pStyle w:val="Normal"/>
              <w:widowControl/>
              <w:spacing w:lineRule="auto" w:line="259" w:before="0" w:after="0"/>
              <w:ind w:left="15"/>
              <w:jc w:val="left"/>
              <w:rPr>
                <w:kern w:val="2"/>
                <w:szCs w:val="22"/>
                <w:lang w:val="en-IE" w:eastAsia="en-IE" w:bidi="ar-SA"/>
              </w:rPr>
            </w:pPr>
            <w:r>
              <w:rPr>
                <w:color w:val="0D0D0D"/>
                <w:kern w:val="2"/>
                <w:szCs w:val="22"/>
                <w:lang w:val="en-IE" w:eastAsia="en-IE" w:bidi="ar-SA"/>
              </w:rPr>
              <w:t>100%</w:t>
            </w:r>
          </w:p>
        </w:tc>
      </w:tr>
      <w:tr>
        <w:trPr>
          <w:trHeight w:val="904" w:hRule="atLeast"/>
        </w:trPr>
        <w:tc>
          <w:tcPr>
            <w:tcW w:w="1163"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jc w:val="left"/>
              <w:rPr>
                <w:sz w:val="28"/>
                <w:szCs w:val="28"/>
              </w:rPr>
            </w:pPr>
            <w:r>
              <w:rPr>
                <w:kern w:val="2"/>
                <w:sz w:val="28"/>
                <w:szCs w:val="28"/>
                <w:lang w:val="en-IE" w:eastAsia="en-IE" w:bidi="ar-SA"/>
              </w:rPr>
              <w:t>log</w:t>
            </w:r>
          </w:p>
        </w:tc>
        <w:tc>
          <w:tcPr>
            <w:tcW w:w="404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ind w:left="10"/>
              <w:jc w:val="left"/>
              <w:rPr>
                <w:color w:val="0D0D0D"/>
              </w:rPr>
            </w:pPr>
            <w:r>
              <w:rPr>
                <w:kern w:val="2"/>
                <w:szCs w:val="22"/>
                <w:lang w:val="en-IE" w:eastAsia="en-IE" w:bidi="ar-SA"/>
              </w:rPr>
              <w:t>This analysis uses Logistic Regression, a powerful statistical method, to explore rainfall data and understand its impact on agriculture.</w:t>
            </w:r>
          </w:p>
        </w:tc>
        <w:tc>
          <w:tcPr>
            <w:tcW w:w="2126"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5"/>
              <w:jc w:val="left"/>
              <w:rPr>
                <w:kern w:val="2"/>
                <w:szCs w:val="22"/>
                <w:lang w:val="en-IE" w:eastAsia="en-IE" w:bidi="ar-SA"/>
              </w:rPr>
            </w:pPr>
            <w:r>
              <w:rPr>
                <w:color w:val="0D0D0D"/>
                <w:kern w:val="2"/>
                <w:szCs w:val="22"/>
                <w:lang w:val="en-IE" w:eastAsia="en-IE" w:bidi="ar-SA"/>
              </w:rPr>
              <w:t>-</w:t>
            </w:r>
          </w:p>
        </w:tc>
        <w:tc>
          <w:tcPr>
            <w:tcW w:w="1923"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23"/>
              <w:ind w:left="15"/>
              <w:jc w:val="left"/>
              <w:rPr>
                <w:kern w:val="2"/>
                <w:szCs w:val="22"/>
                <w:lang w:val="en-IE" w:eastAsia="en-IE" w:bidi="ar-SA"/>
              </w:rPr>
            </w:pPr>
            <w:r>
              <w:rPr>
                <w:color w:val="0D0D0D"/>
                <w:kern w:val="2"/>
                <w:szCs w:val="22"/>
                <w:lang w:val="en-IE" w:eastAsia="en-IE" w:bidi="ar-SA"/>
              </w:rPr>
              <w:t>Accuracy score =</w:t>
            </w:r>
          </w:p>
          <w:p>
            <w:pPr>
              <w:pStyle w:val="Normal"/>
              <w:widowControl/>
              <w:spacing w:lineRule="auto" w:line="259" w:before="0" w:after="0"/>
              <w:ind w:left="15"/>
              <w:jc w:val="left"/>
              <w:rPr>
                <w:kern w:val="2"/>
                <w:szCs w:val="22"/>
                <w:lang w:val="en-IE" w:eastAsia="en-IE" w:bidi="ar-SA"/>
              </w:rPr>
            </w:pPr>
            <w:r>
              <w:rPr>
                <w:color w:val="0D0D0D"/>
                <w:kern w:val="2"/>
                <w:szCs w:val="22"/>
                <w:lang w:val="en-IE" w:eastAsia="en-IE" w:bidi="ar-SA"/>
              </w:rPr>
              <w:t>83%</w:t>
            </w:r>
          </w:p>
        </w:tc>
      </w:tr>
      <w:tr>
        <w:trPr>
          <w:trHeight w:val="904" w:hRule="atLeast"/>
        </w:trPr>
        <w:tc>
          <w:tcPr>
            <w:tcW w:w="1163"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17"/>
              <w:jc w:val="left"/>
              <w:rPr>
                <w:kern w:val="2"/>
                <w:szCs w:val="22"/>
                <w:lang w:val="en-IE" w:eastAsia="en-IE" w:bidi="ar-SA"/>
              </w:rPr>
            </w:pPr>
            <w:r>
              <w:rPr>
                <w:kern w:val="2"/>
                <w:szCs w:val="22"/>
                <w:lang w:val="en-IE" w:eastAsia="en-IE" w:bidi="ar-SA"/>
              </w:rPr>
              <w:t>XGboost</w:t>
            </w:r>
          </w:p>
        </w:tc>
        <w:tc>
          <w:tcPr>
            <w:tcW w:w="404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10"/>
              <w:jc w:val="left"/>
              <w:rPr>
                <w:color w:val="0D0D0D"/>
              </w:rPr>
            </w:pPr>
            <w:r>
              <w:rPr>
                <w:kern w:val="2"/>
                <w:szCs w:val="22"/>
                <w:lang w:val="en-IE" w:eastAsia="en-IE" w:bidi="ar-SA"/>
              </w:rPr>
              <w:t>This analysis employs XGboost (Extreme Gradient Boosting), a powerful machine learning algorithm, to explore and analyze rainfall data in India, providing insights that can be crucial for various stakeholders in agriculture.</w:t>
            </w:r>
            <w:r>
              <w:rPr>
                <w:color w:val="0D0D0D"/>
                <w:kern w:val="2"/>
                <w:szCs w:val="22"/>
                <w:lang w:val="en-IE" w:eastAsia="en-IE" w:bidi="ar-SA"/>
              </w:rPr>
              <w:t>.</w:t>
            </w:r>
          </w:p>
        </w:tc>
        <w:tc>
          <w:tcPr>
            <w:tcW w:w="2126"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5"/>
              <w:jc w:val="left"/>
              <w:rPr>
                <w:color w:val="0D0D0D"/>
              </w:rPr>
            </w:pPr>
            <w:r>
              <w:rPr>
                <w:color w:val="0D0D0D"/>
                <w:kern w:val="2"/>
                <w:szCs w:val="22"/>
                <w:lang w:val="en-IE" w:eastAsia="en-IE" w:bidi="ar-SA"/>
              </w:rPr>
              <w:t>-</w:t>
            </w:r>
          </w:p>
        </w:tc>
        <w:tc>
          <w:tcPr>
            <w:tcW w:w="1923"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23"/>
              <w:ind w:left="15"/>
              <w:jc w:val="left"/>
              <w:rPr>
                <w:kern w:val="2"/>
                <w:szCs w:val="22"/>
                <w:lang w:val="en-IE" w:eastAsia="en-IE" w:bidi="ar-SA"/>
              </w:rPr>
            </w:pPr>
            <w:r>
              <w:rPr>
                <w:color w:val="0D0D0D"/>
                <w:kern w:val="2"/>
                <w:szCs w:val="22"/>
                <w:lang w:val="en-IE" w:eastAsia="en-IE" w:bidi="ar-SA"/>
              </w:rPr>
              <w:t>Accuracy score =</w:t>
            </w:r>
          </w:p>
          <w:p>
            <w:pPr>
              <w:pStyle w:val="Normal"/>
              <w:widowControl/>
              <w:spacing w:lineRule="auto" w:line="259" w:before="0" w:after="23"/>
              <w:ind w:left="15"/>
              <w:jc w:val="left"/>
              <w:rPr>
                <w:color w:val="0D0D0D"/>
              </w:rPr>
            </w:pPr>
            <w:r>
              <w:rPr>
                <w:color w:val="0D0D0D"/>
                <w:kern w:val="2"/>
                <w:szCs w:val="22"/>
                <w:lang w:val="en-IE" w:eastAsia="en-IE" w:bidi="ar-SA"/>
              </w:rPr>
              <w:t>84%</w:t>
            </w:r>
          </w:p>
        </w:tc>
      </w:tr>
      <w:tr>
        <w:trPr>
          <w:trHeight w:val="904" w:hRule="atLeast"/>
        </w:trPr>
        <w:tc>
          <w:tcPr>
            <w:tcW w:w="1163"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17"/>
              <w:jc w:val="left"/>
              <w:rPr>
                <w:kern w:val="2"/>
                <w:szCs w:val="22"/>
                <w:lang w:val="en-IE" w:eastAsia="en-IE" w:bidi="ar-SA"/>
              </w:rPr>
            </w:pPr>
            <w:r>
              <w:rPr>
                <w:color w:val="0D0D0D"/>
                <w:kern w:val="2"/>
                <w:szCs w:val="22"/>
                <w:lang w:val="en-IE" w:eastAsia="en-IE" w:bidi="ar-SA"/>
              </w:rPr>
              <w:t>Gradient</w:t>
            </w:r>
          </w:p>
          <w:p>
            <w:pPr>
              <w:pStyle w:val="Normal"/>
              <w:widowControl/>
              <w:spacing w:lineRule="auto" w:line="259" w:before="0" w:after="0"/>
              <w:jc w:val="left"/>
              <w:rPr>
                <w:color w:val="0D0D0D"/>
              </w:rPr>
            </w:pPr>
            <w:r>
              <w:rPr>
                <w:color w:val="0D0D0D"/>
                <w:kern w:val="2"/>
                <w:szCs w:val="22"/>
                <w:lang w:val="en-IE" w:eastAsia="en-IE" w:bidi="ar-SA"/>
              </w:rPr>
              <w:t>Boosting</w:t>
            </w:r>
          </w:p>
        </w:tc>
        <w:tc>
          <w:tcPr>
            <w:tcW w:w="404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ind w:left="10"/>
              <w:jc w:val="left"/>
              <w:rPr>
                <w:color w:val="0D0D0D"/>
              </w:rPr>
            </w:pPr>
            <w:r>
              <w:rPr>
                <w:kern w:val="2"/>
                <w:szCs w:val="22"/>
                <w:lang w:val="en-IE" w:eastAsia="en-IE" w:bidi="ar-SA"/>
              </w:rPr>
              <w:t>This analysis uses Gradient Boosting Machine (GBM), a powerful ensemble learning algorithm, to explore rainfall data and derive insights that can benefit farmers, policymakers, and agricultural scientists.</w:t>
            </w:r>
          </w:p>
        </w:tc>
        <w:tc>
          <w:tcPr>
            <w:tcW w:w="2126"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5"/>
              <w:jc w:val="left"/>
              <w:rPr>
                <w:color w:val="0D0D0D"/>
              </w:rPr>
            </w:pPr>
            <w:r>
              <w:rPr>
                <w:color w:val="0D0D0D"/>
                <w:kern w:val="2"/>
                <w:szCs w:val="22"/>
                <w:lang w:val="en-IE" w:eastAsia="en-IE" w:bidi="ar-SA"/>
              </w:rPr>
              <w:t>-</w:t>
            </w:r>
          </w:p>
        </w:tc>
        <w:tc>
          <w:tcPr>
            <w:tcW w:w="1923"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23"/>
              <w:ind w:left="15"/>
              <w:jc w:val="left"/>
              <w:rPr>
                <w:kern w:val="2"/>
                <w:szCs w:val="22"/>
                <w:lang w:val="en-IE" w:eastAsia="en-IE" w:bidi="ar-SA"/>
              </w:rPr>
            </w:pPr>
            <w:r>
              <w:rPr>
                <w:color w:val="0D0D0D"/>
                <w:kern w:val="2"/>
                <w:szCs w:val="22"/>
                <w:lang w:val="en-IE" w:eastAsia="en-IE" w:bidi="ar-SA"/>
              </w:rPr>
              <w:t>Accuracy score =</w:t>
            </w:r>
          </w:p>
          <w:p>
            <w:pPr>
              <w:pStyle w:val="Normal"/>
              <w:widowControl/>
              <w:spacing w:lineRule="auto" w:line="259" w:before="0" w:after="23"/>
              <w:ind w:left="15"/>
              <w:jc w:val="left"/>
              <w:rPr>
                <w:color w:val="0D0D0D"/>
              </w:rPr>
            </w:pPr>
            <w:r>
              <w:rPr>
                <w:color w:val="0D0D0D"/>
                <w:kern w:val="2"/>
                <w:szCs w:val="22"/>
                <w:lang w:val="en-IE" w:eastAsia="en-IE" w:bidi="ar-SA"/>
              </w:rPr>
              <w:t>84%</w:t>
            </w:r>
          </w:p>
        </w:tc>
      </w:tr>
    </w:tbl>
    <w:p>
      <w:pPr>
        <w:pStyle w:val="Normal"/>
        <w:rPr/>
      </w:pPr>
      <w:r>
        <w:rPr/>
      </w:r>
      <w:r>
        <w:br w:type="page"/>
      </w:r>
    </w:p>
    <w:p>
      <w:pPr>
        <w:pStyle w:val="Normal"/>
        <w:spacing w:before="0" w:after="0"/>
        <w:rPr>
          <w:vertAlign w:val="subscript"/>
        </w:rPr>
      </w:pPr>
      <w:r>
        <w:rPr>
          <w:vertAlign w:val="subscript"/>
        </w:rPr>
      </w:r>
    </w:p>
    <w:sectPr>
      <w:type w:val="nextPage"/>
      <w:pgSz w:w="12240" w:h="15840"/>
      <w:pgMar w:left="1440" w:right="1683" w:gutter="0" w:header="0" w:top="1530" w:footer="0" w:bottom="173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IE" w:eastAsia="en-IE"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04" w:before="0" w:after="0"/>
      <w:jc w:val="left"/>
    </w:pPr>
    <w:rPr>
      <w:rFonts w:ascii="Times New Roman" w:hAnsi="Times New Roman" w:eastAsia="Times New Roman" w:cs="Times New Roman"/>
      <w:color w:val="000000"/>
      <w:kern w:val="2"/>
      <w:sz w:val="24"/>
      <w:szCs w:val="22"/>
      <w:lang w:val="en-IE" w:eastAsia="en-IE"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b03be"/>
    <w:rPr>
      <w:rFonts w:ascii="Times New Roman" w:hAnsi="Times New Roman" w:eastAsia="Times New Roman" w:cs="Times New Roman"/>
      <w:color w:val="000000"/>
      <w:sz w:val="24"/>
    </w:rPr>
  </w:style>
  <w:style w:type="character" w:styleId="FooterChar" w:customStyle="1">
    <w:name w:val="Footer Char"/>
    <w:basedOn w:val="DefaultParagraphFont"/>
    <w:link w:val="Footer"/>
    <w:uiPriority w:val="99"/>
    <w:qFormat/>
    <w:rsid w:val="001b03be"/>
    <w:rPr>
      <w:rFonts w:ascii="Times New Roman" w:hAnsi="Times New Roman" w:eastAsia="Times New Roman" w:cs="Times New Roman"/>
      <w:color w:val="000000"/>
      <w:sz w:val="24"/>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1b03be"/>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1b03be"/>
    <w:pPr>
      <w:tabs>
        <w:tab w:val="clear" w:pos="720"/>
        <w:tab w:val="center" w:pos="4513" w:leader="none"/>
        <w:tab w:val="right" w:pos="9026"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TotalTime>
  <Application>LibreOffice/24.2.4.2$Windows_X86_64 LibreOffice_project/51a6219feb6075d9a4c46691dcfe0cd9c4fff3c2</Application>
  <AppVersion>15.0000</AppVersion>
  <Pages>3</Pages>
  <Words>230</Words>
  <Characters>1377</Characters>
  <CharactersWithSpaces>1561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2024-07-14T17:47:00Z</dcterms:created>
  <dc:creator>jrbillgates20@gmail.com</dc:creator>
  <dc:description/>
  <dc:language>en-IN</dc:language>
  <cp:lastModifiedBy/>
  <dcterms:modified xsi:type="dcterms:W3CDTF">2024-07-20T14:35:59Z</dcterms:modified>
  <cp:revision>4</cp:revision>
  <dc:subject/>
  <dc:title>SL Model Selection Report</dc:title>
</cp:coreProperties>
</file>

<file path=docProps/custom.xml><?xml version="1.0" encoding="utf-8"?>
<Properties xmlns="http://schemas.openxmlformats.org/officeDocument/2006/custom-properties" xmlns:vt="http://schemas.openxmlformats.org/officeDocument/2006/docPropsVTypes"/>
</file>