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01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0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0€  |  Investi : 0€  |  PV/MV : +0€ (+0.0%)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01 mai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