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Arial" w:hAnsi="Arial"/>
          <w:b/>
          <w:i w:val="0"/>
          <w:color w:val="6B7B8D"/>
          <w:sz w:val="22"/>
        </w:rPr>
        <w:t>VAL.PEA — REVUE DE PORTEFEUILLE</w:t>
      </w:r>
    </w:p>
    <w:p>
      <w:pPr>
        <w:spacing w:before="440"/>
        <w:jc w:val="center"/>
      </w:pPr>
      <w:r>
        <w:rPr>
          <w:rFonts w:ascii="Georgia" w:hAnsi="Georgia"/>
          <w:b/>
          <w:i w:val="0"/>
          <w:color w:val="0F2540"/>
          <w:sz w:val="48"/>
        </w:rPr>
        <w:t>Vendredi 29 mai 2026</w:t>
      </w:r>
    </w:p>
    <w:p>
      <w:pPr>
        <w:spacing w:before="80"/>
        <w:jc w:val="center"/>
      </w:pPr>
      <w:r>
        <w:rPr>
          <w:rFonts w:ascii="Arial" w:hAnsi="Arial"/>
          <w:b/>
          <w:i w:val="0"/>
          <w:color w:val="1A3A5C"/>
          <w:sz w:val="22"/>
        </w:rPr>
        <w:t>8 positions · Fiches individuelles · Avis détaillés</w:t>
      </w:r>
    </w:p>
    <w:p>
      <w:pPr>
        <w:spacing w:before="80"/>
        <w:jc w:val="center"/>
      </w:pPr>
      <w:r>
        <w:rPr>
          <w:rFonts w:ascii="Arial" w:hAnsi="Arial"/>
          <w:b w:val="0"/>
          <w:i/>
          <w:color w:val="888888"/>
          <w:sz w:val="18"/>
        </w:rPr>
        <w:t>Cours de clôture · Analyse géopolitique · Non-conseil</w:t>
      </w:r>
    </w:p>
    <w:p>
      <w:pPr>
        <w:spacing w:after="80"/>
      </w:pPr>
    </w:p>
    <w:p>
      <w:pPr>
        <w:spacing w:before="40" w:after="80"/>
      </w:pPr>
      <w:r>
        <w:rPr>
          <w:rFonts w:ascii="Arial" w:hAnsi="Arial"/>
          <w:b/>
          <w:i w:val="0"/>
          <w:color w:val="0F2540"/>
          <w:sz w:val="20"/>
        </w:rPr>
        <w:t>Valorisation : 11617€  |  Investi : 10776€  |  PV/MV : +841€ (+7.8%)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Ticker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Société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Qté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PRU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Cours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PV/MV %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PV/MV €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Avis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ELIS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Elis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45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18.95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27.12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+43.1%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+368€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60/100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⚪ HORS ZONE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EL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EssilorLuxot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211.66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175.15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-17.2%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-110€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77/100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RMS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Hermès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1795.95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1620.00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-9.8%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-352€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AI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Air Liquide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10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159.31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178.08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+11.8%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+188€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82/100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LR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Legrand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139.23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147.65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+6.0%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+42€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95/100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6B7280"/>
                <w:sz w:val="16"/>
              </w:rPr>
              <w:t>⚪ SURVEILLER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SU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Schneider El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7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240.72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269.95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+12.1%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+205€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6B7280"/>
                <w:sz w:val="16"/>
              </w:rPr>
              <w:t>⚪ SURVEILLER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HO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Thales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237.08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239.50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+1.0%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+7€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TTE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TotalEnergie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20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50.52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75.18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+48.8%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+493€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80/100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</w:tbl>
    <w:p>
      <w:pPr>
        <w:spacing w:after="160"/>
      </w:pPr>
    </w:p>
    <w:p>
      <w:pPr>
        <w:spacing w:before="120" w:after="60"/>
      </w:pPr>
      <w:r>
        <w:rPr>
          <w:rFonts w:ascii="Arial" w:hAnsi="Arial"/>
          <w:b/>
          <w:i w:val="0"/>
          <w:color w:val="1D4ED8"/>
          <w:sz w:val="22"/>
        </w:rPr>
        <w:t>Analyse de marché — Nicolas Chéron (bimensuel)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FF6FF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NOTE : Chéron publie son décryptage tous les 15 jours sur YouTube (Centrale des Marchés). Il analyse les indices (CAC40, S&amp;P500, DAX), les secteurs et 3-5 actions spécifiques avec niveaux techniques précis. Intégrer ses niveaux de résistance/support dans la surveillance des positions.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 (Chéron)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Analyse bimensuelle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CAC40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Surveiller support 7800 pts · Résistance 8200 pts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S&amp;P500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Tendance haussière long terme intacte · Support 5000 pts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EUR/USD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1.05-1.10 · Impact sur les positions exportatrices (AIR)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Taux 10 ans FR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&lt; 3.5% = favorable pour la valorisation des actions de croissance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Actions à surveiller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Consulter la dernière vidéo pour les niveaux spécifiques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Arial" w:hAnsi="Arial"/>
          <w:b/>
          <w:i w:val="0"/>
          <w:color w:val="16A34A"/>
          <w:sz w:val="20"/>
        </w:rPr>
        <w:t>Suggestion de réallocation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Cash disponible ~368€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Opportunité de réallocation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EL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185.0-222.0€ · R/R 7.2x · Upside +39.9%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AI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172.0-195.0€ · R/R 1.6x · Upside +15.1%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HO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228.0-268.0€ · R/R 1.6x · Upside +27.3%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ELIS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Elis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Services location-entretien  ·  45 titre(s)  ·  PRU 18.95€  ·  Score QARP 60/100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+43.1%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+368€  |  val. 1220€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27.12€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888888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19.0€ – 24.0€  — hors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17.0€  (37.3%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28.0€  (+3.2%)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28.0€  (upside 3.2%)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0.1x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3.5x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50.0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50.0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(20.0€)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888888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— Hors zone (upside 3.2%)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Elis : hôpitaux et hôtels ne peuvent pas se passer du linge professionnel. Contrats 5-7 ans, renouvellement 95%. Cash flows très prévisibles.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CAPEX permanent très lourd (8.5% CA). Dette élevée. Croissance lente.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Marge EBITDA 32%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⚪ HORS ZONE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(43.1%). Cours hors zone. Conserver, ne pas renforcer. Surveiller retour vers 19.0€.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EL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EssilorLuxottica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Optique  ·  3 titre(s)  ·  PRU 211.66€  ·  Score QARP 77/100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-17.2%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-110€  |  val. 525€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175.15€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185.0€ – 222.0€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165.0€  (5.8%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248.0€  (+41.6%)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245.0€  (upside 39.9%)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7.2x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13.0%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15.0%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1.5x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50.0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50.0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(205.0€)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EssilorLuxottica contrôle toute la chaîne de valeur optique mondiale. Vieillissement population + smart glasses = croissance structurelle décennale.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28x PE pour 7-9% de croissance organique. Intégration encore en cours.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Synergies Essilor/Luxottica complètes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ZONE ACTIVE — R/R favorable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zone, R/R 7.2x ≥ 2x. Score 77/100. Conditions réunies pour un renforcement ciblé (max +3% du PEA). Stop à 165.0€ à définir avant passage d'ordre.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RMS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Hermès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Luxe  ·  2 titre(s)  ·  PRU 1795.95€  ·  Score QARP 90/100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-9.8%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-352€  |  val. 3240€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1620.0€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1520.0€ – 1720.0€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1380.0€  (14.8%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1950.0€  (+20.4%)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2000.0€  (upside 23.5%)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1.4x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36.0%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42.0%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9/9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50.0x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(1820.0€)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Hermès est l'actif le plus unique de la bourse mondiale. 42% de marge, zéro dette, famille aux commandes depuis 6 générations. La liste d'attente Birkin immunise contre les cycles.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50x PE ne permet aucune erreur. Risque succession familiale. Contrefaçon croissante en Asie.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Marge op. 42% record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1.4x &lt; 2x. Garder la position, attendre retour vers 1520.0€ pour R/R ≥ 2x. Ne pas renforcer ici.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AI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Air Liquide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Gaz industriels  ·  10 titre(s)  ·  PRU 159.31€  ·  Score QARP 82/100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+11.8%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+188€  |  val. 1781€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178.08€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– 195.0€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158.0€  (11.3%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210.0€  (+17.9%)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205.0€  (upside 15.1%)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1.6x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13.0%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5.8%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1.8x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26.0x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(168.0€)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Air Liquide est l'infrastructure invisible de l'industrie mondiale. 29 années consécutives de hausse du dividende. Contrats 15-20 ans take-or-pay = cash flows quasi-certains.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CAPEX très lourd (12.4% CA) pour l'hydrogène dont le retour reste incertain.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BPA +9%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30ème hausse dividende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1.6x &lt; 2x. Garder la position, attendre retour vers 172.0€ pour R/R ≥ 2x. Ne pas renforcer ici.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LR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Legrand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Électricité bâtiment  ·  5 titre(s)  ·  PRU 139.23€  ·  Score QARP 95/100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+6.0%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+42€  |  val. 738€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147.65€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132.0€ – 158.0€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118.0€  (20.1%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 (+16.5%)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 (upside 16.5%)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0.8x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18.0%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52.0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(138.0€)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Legrand — 24 années de hausse du BPA. Data centers = 25% du CA croissant à 20%/an. Famille aux commandes = alignement parfait.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Exposition bâtiment résidentiel qui souffre des taux.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Croissance organique +9%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Data center +20%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8FAFC"/>
            <w:tcBorders>
              <w:top w:val="single" w:sz="4" w:color="6B7280"/>
              <w:bottom w:val="single" w:sz="4" w:color="6B7280"/>
              <w:left w:val="single" w:sz="20" w:color="6B7280"/>
              <w:right w:val="single" w:sz="4" w:color="6B7280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6B7280"/>
                <w:sz w:val="22"/>
              </w:rPr>
              <w:t xml:space="preserve">⚪ SURVEILLER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de 6.0%. Surveiller chaque vendredi. Agir si zone atteinte avec R/R ≥ 2x.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SU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Schneider Electric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Énergie &amp; Automatisation  ·  7 titre(s)  ·  PRU 240.72€  ·  Score QARP 90/100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+12.1%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+205€  |  val. 1890€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269.95€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235.0€ – 278.0€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210.0€  (22.2%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305.0€  (+13.0%)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315.0€  (upside 16.7%)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0.6x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15.0%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(245.0€)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Schneider est au centre de trois mégatendances : électrification, digitalisation, data centers IA. La demande data centers double tous les 4 ans.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Forte exposition USD. Concurrence ABB et Siemens sur les segments IA.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Croissance organique +12%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8FAFC"/>
            <w:tcBorders>
              <w:top w:val="single" w:sz="4" w:color="6B7280"/>
              <w:bottom w:val="single" w:sz="4" w:color="6B7280"/>
              <w:left w:val="single" w:sz="20" w:color="6B7280"/>
              <w:right w:val="single" w:sz="4" w:color="6B7280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6B7280"/>
                <w:sz w:val="22"/>
              </w:rPr>
              <w:t xml:space="preserve">⚪ SURVEILLER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de 12.1%. Surveiller chaque vendredi. Agir si zone atteinte avec R/R ≥ 2x.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HO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Thales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Défense &amp; Technologie  ·  3 titre(s)  ·  PRU 237.08€  ·  Score QARP 90/100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+1.0%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+7€  |  val. 718€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239.5€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228.0€ – 268.0€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205.0€  (14.4%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295.0€  (+23.2%)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305.0€  (upside 27.3%)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1.6x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11.0%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8.2%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(238.0€)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Thales est le bénéficiaire direct du réarmement européen post-Ukraine. Cybersécurité + défense = deux mégatendances simultanées. Carnet de commandes record.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Exposition exportations gouvernementales. Valorisation déjà bien pricée à 22x PE.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Carnet commandes +18%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Défense +25%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1.6x &lt; 2x. Garder la position, attendre retour vers 228.0€ pour R/R ≥ 2x. Ne pas renforcer ici.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TTE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TotalEnergies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Énergie  ·  20 titre(s)  ·  PRU 50.52€  ·  Score QARP 80/100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+48.8%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+493€  |  val. 1504€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75.18€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71.1€ – 85.3€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62.5€  (16.9%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96.6€  (+28.5%)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99.5€  (upside 32.3%)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1.7x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9.8%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44.0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44.0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(58.0€)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TotalEnergies à 8x PE et 5.2% de yield avec LNG Canada opérationnel. Rachat d'actions massif soutient le cours.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Le pétrole à 60$ détruit la thèse si ça dure. Transition ENR consomme du capital sans retour immédiat.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Dividende maintenu 5.2%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1.7x &lt; 2x. Garder la position, attendre retour vers 71.1€ pour R/R ≥ 2x. Ne pas renforcer ici.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999999"/>
          <w:sz w:val="16"/>
        </w:rPr>
        <w:t>VAL.PEA · Revue de portefeuille · 29 mai 2026 · Cours de clôture · Non-conseil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