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B0BD" w14:textId="54AB3B34" w:rsidR="00983F97" w:rsidRDefault="001D52BB" w:rsidP="001D52BB">
      <w:pPr>
        <w:jc w:val="center"/>
      </w:pPr>
      <w:r>
        <w:t>EPK – Optimierung</w:t>
      </w:r>
    </w:p>
    <w:p w14:paraId="6CE6B442" w14:textId="77777777" w:rsidR="001D52BB" w:rsidRDefault="001D52BB" w:rsidP="001D52BB"/>
    <w:sectPr w:rsidR="001D52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DF"/>
    <w:rsid w:val="001D52BB"/>
    <w:rsid w:val="00280B0E"/>
    <w:rsid w:val="004831DF"/>
    <w:rsid w:val="009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0CEB"/>
  <w15:chartTrackingRefBased/>
  <w15:docId w15:val="{EE591782-5D94-4A10-BA78-82EF10AA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Brütsch</dc:creator>
  <cp:keywords/>
  <dc:description/>
  <cp:lastModifiedBy>Ron Brütsch</cp:lastModifiedBy>
  <cp:revision>3</cp:revision>
  <dcterms:created xsi:type="dcterms:W3CDTF">2023-06-15T17:51:00Z</dcterms:created>
  <dcterms:modified xsi:type="dcterms:W3CDTF">2023-06-15T18:10:00Z</dcterms:modified>
</cp:coreProperties>
</file>