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91" w:rsidRDefault="00FB6452" w:rsidP="00FB6452">
      <w:pPr>
        <w:jc w:val="center"/>
        <w:rPr>
          <w:b/>
          <w:sz w:val="36"/>
          <w:szCs w:val="36"/>
        </w:rPr>
      </w:pPr>
      <w:r w:rsidRPr="00FB6452">
        <w:rPr>
          <w:b/>
          <w:sz w:val="36"/>
          <w:szCs w:val="36"/>
        </w:rPr>
        <w:t xml:space="preserve">Säulendiagramm </w:t>
      </w:r>
      <w:r>
        <w:rPr>
          <w:b/>
          <w:sz w:val="36"/>
          <w:szCs w:val="36"/>
        </w:rPr>
        <w:t>–</w:t>
      </w:r>
      <w:r w:rsidRPr="00FB6452">
        <w:rPr>
          <w:b/>
          <w:sz w:val="36"/>
          <w:szCs w:val="36"/>
        </w:rPr>
        <w:t xml:space="preserve"> Lösungsvorschlag</w:t>
      </w:r>
    </w:p>
    <w:p w:rsidR="00421D71" w:rsidRDefault="00421D71" w:rsidP="00421D71">
      <w:pPr>
        <w:jc w:val="center"/>
        <w:rPr>
          <w:b/>
          <w:sz w:val="36"/>
          <w:szCs w:val="36"/>
        </w:rPr>
      </w:pPr>
    </w:p>
    <w:p w:rsidR="007B71CB" w:rsidRPr="007B71CB" w:rsidRDefault="00D04DBE" w:rsidP="007B71CB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(bzw. b)</w:t>
      </w:r>
      <w:bookmarkStart w:id="0" w:name="_GoBack"/>
      <w:bookmarkEnd w:id="0"/>
    </w:p>
    <w:p w:rsidR="00421D71" w:rsidRDefault="00421D71" w:rsidP="00FB645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Qualifikation von Erwerbspersonen; im 10- Jahres Takt von 2010 bis 2</w:t>
      </w:r>
      <w:r w:rsidR="00B11C66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30 (Prognose)</w:t>
      </w:r>
    </w:p>
    <w:p w:rsidR="001373CE" w:rsidRDefault="00921DCF" w:rsidP="001373CE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Prozentualer Anteil der Entwicklung verschiedenen Berufsabschlüsse der Gesellschaft in Bezug auf die Jahre von 2010 bis 2030 im 10-Jahresabstand</w:t>
      </w:r>
    </w:p>
    <w:p w:rsidR="00921DCF" w:rsidRDefault="00921DCF" w:rsidP="001373CE">
      <w:pPr>
        <w:pStyle w:val="Listenabsatz"/>
        <w:rPr>
          <w:b/>
          <w:sz w:val="24"/>
          <w:szCs w:val="24"/>
        </w:rPr>
      </w:pPr>
    </w:p>
    <w:p w:rsidR="00FB6452" w:rsidRDefault="00FB6452" w:rsidP="00FB645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akademischer Abschluss; abgeschlossene Berufsausbildung</w:t>
      </w:r>
    </w:p>
    <w:p w:rsidR="001373CE" w:rsidRPr="001373CE" w:rsidRDefault="001373CE" w:rsidP="001373CE">
      <w:pPr>
        <w:pStyle w:val="Listenabsatz"/>
        <w:rPr>
          <w:b/>
          <w:sz w:val="24"/>
          <w:szCs w:val="24"/>
        </w:rPr>
      </w:pPr>
    </w:p>
    <w:p w:rsidR="001373CE" w:rsidRDefault="001373CE" w:rsidP="001373CE">
      <w:pPr>
        <w:pStyle w:val="Listenabsatz"/>
        <w:rPr>
          <w:b/>
          <w:sz w:val="24"/>
          <w:szCs w:val="24"/>
        </w:rPr>
      </w:pPr>
    </w:p>
    <w:p w:rsidR="00314AB1" w:rsidRDefault="00421D71" w:rsidP="00FB645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prozentualer Verlust der ausgebildeten sinkt im selben Verhältnis wie der Wert, den die Akademiker zunehmen.</w:t>
      </w:r>
    </w:p>
    <w:p w:rsidR="00921DCF" w:rsidRDefault="00921DCF" w:rsidP="00921DCF">
      <w:pPr>
        <w:pStyle w:val="Listenabsatz"/>
        <w:rPr>
          <w:b/>
          <w:sz w:val="24"/>
          <w:szCs w:val="24"/>
        </w:rPr>
      </w:pPr>
    </w:p>
    <w:p w:rsidR="00421D71" w:rsidRDefault="00421D71" w:rsidP="00FB645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individuell:</w:t>
      </w:r>
    </w:p>
    <w:p w:rsidR="00421D71" w:rsidRDefault="00421D71" w:rsidP="00421D71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Anordnung angemessen nach dem Bildungsgrad -&gt; übersichtlicher</w:t>
      </w:r>
    </w:p>
    <w:p w:rsidR="00421D71" w:rsidRDefault="00421D71" w:rsidP="00421D71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etwas irreführend da der Titel Qualifikation nicht unbedingt passend zum ersten Bereich „akademischer Abschluss“ ist</w:t>
      </w:r>
    </w:p>
    <w:p w:rsidR="00921DCF" w:rsidRDefault="00921DCF" w:rsidP="00421D71">
      <w:pPr>
        <w:pStyle w:val="Listenabsatz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Berufsausbildung könnte höher gesetzt werden, wenn kein Meister/Techniker gesetzt wäre</w:t>
      </w:r>
    </w:p>
    <w:p w:rsidR="00921DCF" w:rsidRDefault="00921DCF" w:rsidP="00921DCF">
      <w:pPr>
        <w:pStyle w:val="Listenabsatz"/>
        <w:ind w:left="1440"/>
        <w:rPr>
          <w:b/>
          <w:sz w:val="24"/>
          <w:szCs w:val="24"/>
        </w:rPr>
      </w:pPr>
    </w:p>
    <w:p w:rsidR="00921DCF" w:rsidRDefault="006F23A7" w:rsidP="00921DCF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 ist ersichtlich, dass der Anteil der erwerbstätigen Akademiker zunehmen sowie die der abgeschlossenen Berufsausbildungen abnehmen. </w:t>
      </w:r>
      <w:r w:rsidR="007B71CB">
        <w:rPr>
          <w:b/>
          <w:sz w:val="24"/>
          <w:szCs w:val="24"/>
        </w:rPr>
        <w:t xml:space="preserve">Das Schaubild zeigt den prozentualen Anteil der Abschlüsse im jeweiligen Jahr sowie die Tendenz der nächsten zwei Jahrzehnte. </w:t>
      </w:r>
    </w:p>
    <w:p w:rsidR="00921DCF" w:rsidRPr="00921DCF" w:rsidRDefault="00921DCF" w:rsidP="00921DCF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zunehmende Akademisierung der Gesellschaft; </w:t>
      </w:r>
    </w:p>
    <w:p w:rsidR="00FB6452" w:rsidRDefault="00FB6452" w:rsidP="00FB6452">
      <w:pPr>
        <w:rPr>
          <w:b/>
          <w:sz w:val="24"/>
          <w:szCs w:val="24"/>
        </w:rPr>
      </w:pPr>
    </w:p>
    <w:p w:rsidR="007B71CB" w:rsidRDefault="007B71CB" w:rsidP="00FB6452">
      <w:pPr>
        <w:rPr>
          <w:b/>
          <w:sz w:val="24"/>
          <w:szCs w:val="24"/>
        </w:rPr>
      </w:pPr>
    </w:p>
    <w:p w:rsidR="000C6CA4" w:rsidRDefault="007B71CB" w:rsidP="00B62C65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 w:rsidRPr="00B62C65">
        <w:rPr>
          <w:b/>
          <w:sz w:val="24"/>
          <w:szCs w:val="24"/>
        </w:rPr>
        <w:t>Optische Gestaltung ist hinsichtlich der Übersichtlichkeit gut gewählt, erscheint jedoch aufgrund der „Abwertung“ der Abschlüsse eher diskriminieren</w:t>
      </w:r>
      <w:r w:rsidR="00B62C65">
        <w:rPr>
          <w:b/>
          <w:sz w:val="24"/>
          <w:szCs w:val="24"/>
        </w:rPr>
        <w:t xml:space="preserve">d. </w:t>
      </w:r>
    </w:p>
    <w:p w:rsidR="00B62C65" w:rsidRDefault="00B62C65" w:rsidP="000C6CA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Ein Hinweis auf die Dauer der jeweiligen Laufbahnen wären dahingehend praktischer gewesen.</w:t>
      </w:r>
    </w:p>
    <w:p w:rsidR="000C6CA4" w:rsidRDefault="000C6CA4" w:rsidP="000C6CA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warme Farben = höhere Abschlüsse, kalte Farben = niedrigere Abschlüsse; </w:t>
      </w:r>
    </w:p>
    <w:p w:rsidR="000C6CA4" w:rsidRDefault="000C6CA4" w:rsidP="000C6CA4">
      <w:pPr>
        <w:pStyle w:val="Listenabsatz"/>
        <w:rPr>
          <w:b/>
          <w:sz w:val="24"/>
          <w:szCs w:val="24"/>
        </w:rPr>
      </w:pPr>
    </w:p>
    <w:p w:rsidR="00B62C65" w:rsidRPr="00B62C65" w:rsidRDefault="00B62C65" w:rsidP="00B62C65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 w:rsidRPr="00B62C65">
        <w:rPr>
          <w:b/>
          <w:sz w:val="24"/>
          <w:szCs w:val="24"/>
        </w:rPr>
        <w:t>Globus: dpa (Deutsche Presseagentur) Infografiken, welche wöchentlich anwachsen. Themen wie Politik, Wirtschaft etc.</w:t>
      </w:r>
    </w:p>
    <w:p w:rsidR="00551AE1" w:rsidRDefault="00B62C65" w:rsidP="00B62C65">
      <w:pPr>
        <w:ind w:left="360"/>
      </w:pPr>
      <w:r>
        <w:rPr>
          <w:b/>
          <w:sz w:val="24"/>
          <w:szCs w:val="24"/>
        </w:rPr>
        <w:t>B</w:t>
      </w:r>
      <w:r w:rsidR="00551AE1">
        <w:rPr>
          <w:b/>
          <w:sz w:val="24"/>
          <w:szCs w:val="24"/>
        </w:rPr>
        <w:t xml:space="preserve">IBB: Bundesinstitut für Berufsbildung. </w:t>
      </w:r>
      <w:r w:rsidR="00551AE1">
        <w:t>Kompetenzzentrum zur Erforschung und Weiterentwicklung der beruflichen Aus- und Weiterbildung in Deutschland.</w:t>
      </w:r>
    </w:p>
    <w:p w:rsidR="002E3CE9" w:rsidRDefault="002E3CE9" w:rsidP="00B62C65">
      <w:pPr>
        <w:ind w:left="360"/>
        <w:rPr>
          <w:sz w:val="24"/>
          <w:szCs w:val="24"/>
        </w:rPr>
      </w:pPr>
    </w:p>
    <w:p w:rsidR="002E3CE9" w:rsidRDefault="002E3CE9" w:rsidP="002E3CE9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Vergleich optisch besser darzustellen 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Mix zwischen Entwicklung und Anteile ideal im Säulendiagramm darzustellen aufgrund einer eher kleinen Datenmenge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optische/farbliche Darstellung optimaler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</w:p>
    <w:p w:rsidR="002E3CE9" w:rsidRDefault="002E3CE9" w:rsidP="002E3CE9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als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wie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als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wie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7)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zunehmend, abnehmend, zugelegt, schwindend, explosionsartig, verdoppeln, halbieren…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</w:p>
    <w:p w:rsidR="002E3CE9" w:rsidRDefault="002E3CE9" w:rsidP="002E3CE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Anhand der prozentualen Aufteilung erkennt man das…; Daraufhin folgt…; an erster…letzter Stelle; mit der deutlichen Mehrheit </w:t>
      </w:r>
      <w:proofErr w:type="gramStart"/>
      <w:r>
        <w:rPr>
          <w:b/>
          <w:sz w:val="24"/>
          <w:szCs w:val="24"/>
        </w:rPr>
        <w:t>von….</w:t>
      </w:r>
      <w:proofErr w:type="gramEnd"/>
      <w:r>
        <w:rPr>
          <w:b/>
          <w:sz w:val="24"/>
          <w:szCs w:val="24"/>
        </w:rPr>
        <w:t xml:space="preserve">; letztendlich….; </w:t>
      </w:r>
      <w:proofErr w:type="spellStart"/>
      <w:r>
        <w:rPr>
          <w:b/>
          <w:sz w:val="24"/>
          <w:szCs w:val="24"/>
        </w:rPr>
        <w:t>Desweiteren</w:t>
      </w:r>
      <w:proofErr w:type="spellEnd"/>
      <w:r>
        <w:rPr>
          <w:b/>
          <w:sz w:val="24"/>
          <w:szCs w:val="24"/>
        </w:rPr>
        <w:t>…</w:t>
      </w:r>
    </w:p>
    <w:p w:rsidR="002E3CE9" w:rsidRDefault="002E3CE9" w:rsidP="002E3CE9">
      <w:pPr>
        <w:pStyle w:val="Listenabsatz"/>
        <w:rPr>
          <w:b/>
          <w:sz w:val="24"/>
          <w:szCs w:val="24"/>
        </w:rPr>
      </w:pPr>
    </w:p>
    <w:p w:rsidR="002E3CE9" w:rsidRPr="002E3CE9" w:rsidRDefault="002E3CE9" w:rsidP="002E3CE9">
      <w:pPr>
        <w:rPr>
          <w:b/>
          <w:sz w:val="24"/>
          <w:szCs w:val="24"/>
        </w:rPr>
      </w:pPr>
    </w:p>
    <w:sectPr w:rsidR="002E3CE9" w:rsidRPr="002E3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79C8"/>
    <w:multiLevelType w:val="hybridMultilevel"/>
    <w:tmpl w:val="647416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7A42"/>
    <w:multiLevelType w:val="hybridMultilevel"/>
    <w:tmpl w:val="E59C2D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52"/>
    <w:rsid w:val="000C6CA4"/>
    <w:rsid w:val="001373CE"/>
    <w:rsid w:val="002E3CE9"/>
    <w:rsid w:val="00314AB1"/>
    <w:rsid w:val="00421D71"/>
    <w:rsid w:val="00551AE1"/>
    <w:rsid w:val="005B2C0D"/>
    <w:rsid w:val="006F23A7"/>
    <w:rsid w:val="006F4552"/>
    <w:rsid w:val="007B71CB"/>
    <w:rsid w:val="00921DCF"/>
    <w:rsid w:val="00B11C66"/>
    <w:rsid w:val="00B62C65"/>
    <w:rsid w:val="00D04DBE"/>
    <w:rsid w:val="00F5434D"/>
    <w:rsid w:val="00F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3AAE"/>
  <w15:chartTrackingRefBased/>
  <w15:docId w15:val="{EFD16EEA-3F70-49A6-B6A8-F3EA2A3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Paul</dc:creator>
  <cp:keywords/>
  <dc:description/>
  <cp:lastModifiedBy>Sven Paul</cp:lastModifiedBy>
  <cp:revision>4</cp:revision>
  <cp:lastPrinted>2022-03-15T11:18:00Z</cp:lastPrinted>
  <dcterms:created xsi:type="dcterms:W3CDTF">2022-03-15T11:55:00Z</dcterms:created>
  <dcterms:modified xsi:type="dcterms:W3CDTF">2023-03-28T13:03:00Z</dcterms:modified>
</cp:coreProperties>
</file>