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BF4" w:rsidRDefault="00EA6713">
      <w:r>
        <w:rPr>
          <w:noProof/>
          <w:lang w:eastAsia="de-DE"/>
        </w:rPr>
        <w:drawing>
          <wp:anchor distT="0" distB="0" distL="114300" distR="114300" simplePos="0" relativeHeight="251657216" behindDoc="1" locked="0" layoutInCell="1" allowOverlap="1" wp14:anchorId="015A2B18" wp14:editId="7B33FAA0">
            <wp:simplePos x="0" y="0"/>
            <wp:positionH relativeFrom="column">
              <wp:posOffset>9179560</wp:posOffset>
            </wp:positionH>
            <wp:positionV relativeFrom="paragraph">
              <wp:posOffset>460375</wp:posOffset>
            </wp:positionV>
            <wp:extent cx="972185" cy="1781175"/>
            <wp:effectExtent l="0" t="0" r="0" b="9525"/>
            <wp:wrapTight wrapText="bothSides">
              <wp:wrapPolygon edited="0">
                <wp:start x="0" y="0"/>
                <wp:lineTo x="0" y="21484"/>
                <wp:lineTo x="21163" y="21484"/>
                <wp:lineTo x="2116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972185" cy="1781175"/>
                    </a:xfrm>
                    <a:prstGeom prst="rect">
                      <a:avLst/>
                    </a:prstGeom>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56192" behindDoc="1" locked="0" layoutInCell="1" allowOverlap="1" wp14:anchorId="1422D433" wp14:editId="17336226">
            <wp:simplePos x="0" y="0"/>
            <wp:positionH relativeFrom="column">
              <wp:posOffset>4581525</wp:posOffset>
            </wp:positionH>
            <wp:positionV relativeFrom="paragraph">
              <wp:posOffset>-241300</wp:posOffset>
            </wp:positionV>
            <wp:extent cx="4803140" cy="2577465"/>
            <wp:effectExtent l="0" t="0" r="0" b="0"/>
            <wp:wrapTight wrapText="bothSides">
              <wp:wrapPolygon edited="0">
                <wp:start x="0" y="0"/>
                <wp:lineTo x="0" y="21392"/>
                <wp:lineTo x="21503" y="21392"/>
                <wp:lineTo x="2150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803140" cy="2577465"/>
                    </a:xfrm>
                    <a:prstGeom prst="rect">
                      <a:avLst/>
                    </a:prstGeom>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55168" behindDoc="1" locked="0" layoutInCell="1" allowOverlap="1" wp14:anchorId="180D6E56" wp14:editId="564E964F">
            <wp:simplePos x="0" y="0"/>
            <wp:positionH relativeFrom="column">
              <wp:posOffset>-228600</wp:posOffset>
            </wp:positionH>
            <wp:positionV relativeFrom="paragraph">
              <wp:posOffset>-238125</wp:posOffset>
            </wp:positionV>
            <wp:extent cx="4514850" cy="2070735"/>
            <wp:effectExtent l="0" t="0" r="0" b="5715"/>
            <wp:wrapTight wrapText="bothSides">
              <wp:wrapPolygon edited="0">
                <wp:start x="0" y="0"/>
                <wp:lineTo x="0" y="21461"/>
                <wp:lineTo x="21509" y="21461"/>
                <wp:lineTo x="21509" y="0"/>
                <wp:lineTo x="0" y="0"/>
              </wp:wrapPolygon>
            </wp:wrapTight>
            <wp:docPr id="3" name="Grafik 3" descr="C:\Users\Oc\Desktop\Geld\Geldanlage\Geldanlage 2__konkrete Bsp+Berechnung\ZINSar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c\Desktop\Geld\Geldanlage\Geldanlage 2__konkrete Bsp+Berechnung\ZINSarte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2070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0AF4" w:rsidRDefault="00EA6713">
      <w:r>
        <w:rPr>
          <w:noProof/>
          <w:lang w:eastAsia="de-DE"/>
        </w:rPr>
        <w:drawing>
          <wp:anchor distT="0" distB="0" distL="114300" distR="114300" simplePos="0" relativeHeight="251661312" behindDoc="1" locked="0" layoutInCell="1" allowOverlap="1" wp14:anchorId="35C35E11" wp14:editId="22FC89B2">
            <wp:simplePos x="0" y="0"/>
            <wp:positionH relativeFrom="column">
              <wp:posOffset>-95250</wp:posOffset>
            </wp:positionH>
            <wp:positionV relativeFrom="paragraph">
              <wp:posOffset>37465</wp:posOffset>
            </wp:positionV>
            <wp:extent cx="3604260" cy="933450"/>
            <wp:effectExtent l="0" t="0" r="0" b="0"/>
            <wp:wrapTight wrapText="bothSides">
              <wp:wrapPolygon edited="0">
                <wp:start x="0" y="0"/>
                <wp:lineTo x="0" y="21159"/>
                <wp:lineTo x="21463" y="21159"/>
                <wp:lineTo x="2146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04260" cy="933450"/>
                    </a:xfrm>
                    <a:prstGeom prst="rect">
                      <a:avLst/>
                    </a:prstGeom>
                  </pic:spPr>
                </pic:pic>
              </a:graphicData>
            </a:graphic>
            <wp14:sizeRelH relativeFrom="margin">
              <wp14:pctWidth>0</wp14:pctWidth>
            </wp14:sizeRelH>
            <wp14:sizeRelV relativeFrom="margin">
              <wp14:pctHeight>0</wp14:pctHeight>
            </wp14:sizeRelV>
          </wp:anchor>
        </w:drawing>
      </w:r>
    </w:p>
    <w:p w:rsidR="00A20AF4" w:rsidRPr="00F75C53" w:rsidRDefault="00F75C53">
      <w:pPr>
        <w:rPr>
          <w:b/>
          <w:sz w:val="32"/>
        </w:rPr>
      </w:pPr>
      <w:r>
        <w:t xml:space="preserve">  </w:t>
      </w:r>
      <w:r w:rsidRPr="00F75C53">
        <w:rPr>
          <w:b/>
          <w:sz w:val="32"/>
        </w:rPr>
        <w:t xml:space="preserve">      Verdoppelt: </w:t>
      </w:r>
      <w:r w:rsidRPr="00F75C53">
        <w:rPr>
          <w:rFonts w:cs="Arial"/>
          <w:b/>
          <w:color w:val="000000"/>
          <w:position w:val="-26"/>
          <w:sz w:val="32"/>
        </w:rPr>
        <w:object w:dxaOrig="7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33pt" o:ole="">
            <v:imagedata r:id="rId8" o:title=""/>
          </v:shape>
          <o:OLEObject Type="Embed" ProgID="Equation.3" ShapeID="_x0000_i1025" DrawAspect="Content" ObjectID="_1740225140" r:id="rId9"/>
        </w:object>
      </w:r>
      <w:r w:rsidRPr="00F75C53">
        <w:rPr>
          <w:rFonts w:cs="Arial"/>
          <w:b/>
          <w:color w:val="000000"/>
          <w:sz w:val="32"/>
        </w:rPr>
        <w:tab/>
      </w:r>
      <w:r w:rsidRPr="00F75C53">
        <w:rPr>
          <w:rFonts w:cs="Arial"/>
          <w:b/>
          <w:color w:val="000000"/>
          <w:sz w:val="32"/>
        </w:rPr>
        <w:tab/>
        <w:t xml:space="preserve">Verdreifacht:  </w:t>
      </w:r>
      <w:r w:rsidRPr="00F75C53">
        <w:rPr>
          <w:rFonts w:cs="Arial"/>
          <w:b/>
          <w:color w:val="000000"/>
          <w:position w:val="-26"/>
          <w:sz w:val="32"/>
        </w:rPr>
        <w:object w:dxaOrig="800" w:dyaOrig="660">
          <v:shape id="_x0000_i1026" type="#_x0000_t75" style="width:40pt;height:33pt" o:ole="">
            <v:imagedata r:id="rId10" o:title=""/>
          </v:shape>
          <o:OLEObject Type="Embed" ProgID="Equation.3" ShapeID="_x0000_i1026" DrawAspect="Content" ObjectID="_1740225141" r:id="rId11"/>
        </w:object>
      </w:r>
    </w:p>
    <w:p w:rsidR="007D0736" w:rsidRDefault="007D0736"/>
    <w:p w:rsidR="00A20AF4" w:rsidRDefault="00EA6713">
      <w:r>
        <w:rPr>
          <w:noProof/>
          <w:lang w:eastAsia="de-DE"/>
        </w:rPr>
        <w:drawing>
          <wp:anchor distT="0" distB="0" distL="114300" distR="114300" simplePos="0" relativeHeight="251658240" behindDoc="1" locked="0" layoutInCell="1" allowOverlap="1" wp14:anchorId="750F35E8" wp14:editId="639408DA">
            <wp:simplePos x="0" y="0"/>
            <wp:positionH relativeFrom="column">
              <wp:posOffset>381000</wp:posOffset>
            </wp:positionH>
            <wp:positionV relativeFrom="paragraph">
              <wp:posOffset>87630</wp:posOffset>
            </wp:positionV>
            <wp:extent cx="3127375" cy="2628900"/>
            <wp:effectExtent l="0" t="0" r="0" b="0"/>
            <wp:wrapTight wrapText="bothSides">
              <wp:wrapPolygon edited="0">
                <wp:start x="0" y="0"/>
                <wp:lineTo x="0" y="21443"/>
                <wp:lineTo x="21446" y="21443"/>
                <wp:lineTo x="2144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27375" cy="26289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60288" behindDoc="1" locked="0" layoutInCell="1" allowOverlap="1" wp14:anchorId="0E3EB5A1" wp14:editId="16CA96FD">
            <wp:simplePos x="0" y="0"/>
            <wp:positionH relativeFrom="column">
              <wp:posOffset>5405755</wp:posOffset>
            </wp:positionH>
            <wp:positionV relativeFrom="paragraph">
              <wp:posOffset>272415</wp:posOffset>
            </wp:positionV>
            <wp:extent cx="4305300" cy="2584450"/>
            <wp:effectExtent l="0" t="0" r="0" b="6350"/>
            <wp:wrapTight wrapText="bothSides">
              <wp:wrapPolygon edited="0">
                <wp:start x="0" y="0"/>
                <wp:lineTo x="0" y="21494"/>
                <wp:lineTo x="21504" y="21494"/>
                <wp:lineTo x="2150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05300" cy="2584450"/>
                    </a:xfrm>
                    <a:prstGeom prst="rect">
                      <a:avLst/>
                    </a:prstGeom>
                  </pic:spPr>
                </pic:pic>
              </a:graphicData>
            </a:graphic>
            <wp14:sizeRelH relativeFrom="margin">
              <wp14:pctWidth>0</wp14:pctWidth>
            </wp14:sizeRelH>
            <wp14:sizeRelV relativeFrom="margin">
              <wp14:pctHeight>0</wp14:pctHeight>
            </wp14:sizeRelV>
          </wp:anchor>
        </w:drawing>
      </w:r>
    </w:p>
    <w:p w:rsidR="00A20AF4" w:rsidRDefault="00A20AF4"/>
    <w:p w:rsidR="00A20AF4" w:rsidRPr="00F875F5" w:rsidRDefault="00405CD2">
      <w:pPr>
        <w:rPr>
          <w:b/>
        </w:rPr>
      </w:pPr>
      <w:r>
        <w:tab/>
      </w:r>
      <w:r w:rsidR="00686E86">
        <w:tab/>
      </w:r>
      <w:r w:rsidR="00686E86">
        <w:tab/>
      </w:r>
      <w:r w:rsidR="00686E86">
        <w:tab/>
      </w:r>
      <w:r w:rsidR="00686E86">
        <w:tab/>
      </w:r>
      <w:r w:rsidR="00686E86">
        <w:tab/>
      </w:r>
      <w:r w:rsidR="00686E86">
        <w:tab/>
      </w:r>
    </w:p>
    <w:p w:rsidR="00A20AF4" w:rsidRDefault="00A20AF4"/>
    <w:p w:rsidR="003F6B92" w:rsidRDefault="003F6B92"/>
    <w:p w:rsidR="003F6B92" w:rsidRDefault="003F6B92"/>
    <w:p w:rsidR="003F6B92" w:rsidRDefault="003F6B92"/>
    <w:p w:rsidR="003F6B92" w:rsidRDefault="003F6B92"/>
    <w:p w:rsidR="00A20AF4" w:rsidRDefault="00EA6713" w:rsidP="00EA6713">
      <w:pPr>
        <w:ind w:firstLine="708"/>
        <w:rPr>
          <w:b/>
          <w:sz w:val="32"/>
        </w:rPr>
      </w:pPr>
      <w:r>
        <w:rPr>
          <w:b/>
          <w:sz w:val="32"/>
        </w:rPr>
        <w:t>50/5000*100= 1</w:t>
      </w:r>
      <w:r w:rsidRPr="00405CD2">
        <w:rPr>
          <w:b/>
          <w:sz w:val="32"/>
        </w:rPr>
        <w:t xml:space="preserve"> %</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(10000*2*</w:t>
      </w:r>
      <w:proofErr w:type="gramStart"/>
      <w:r>
        <w:rPr>
          <w:b/>
          <w:sz w:val="32"/>
        </w:rPr>
        <w:t>1</w:t>
      </w:r>
      <w:r w:rsidRPr="00405CD2">
        <w:rPr>
          <w:b/>
          <w:sz w:val="32"/>
        </w:rPr>
        <w:t>)/</w:t>
      </w:r>
      <w:proofErr w:type="gramEnd"/>
      <w:r w:rsidRPr="00405CD2">
        <w:rPr>
          <w:b/>
          <w:sz w:val="32"/>
        </w:rPr>
        <w:t xml:space="preserve">100=&gt; </w:t>
      </w:r>
      <w:r>
        <w:rPr>
          <w:b/>
          <w:sz w:val="32"/>
        </w:rPr>
        <w:t>2</w:t>
      </w:r>
      <w:r w:rsidRPr="00405CD2">
        <w:rPr>
          <w:b/>
          <w:sz w:val="32"/>
        </w:rPr>
        <w:t>00 €</w:t>
      </w:r>
      <w:r w:rsidR="003F6B92">
        <w:rPr>
          <w:b/>
          <w:sz w:val="32"/>
        </w:rPr>
        <w:t xml:space="preserve">                   </w:t>
      </w:r>
    </w:p>
    <w:p w:rsidR="00AF3CEF" w:rsidRDefault="00AF3CEF" w:rsidP="00EA6713">
      <w:pPr>
        <w:ind w:firstLine="708"/>
      </w:pPr>
    </w:p>
    <w:p w:rsidR="00AF3CEF" w:rsidRDefault="00AF3CEF" w:rsidP="00AF3CEF">
      <w:pPr>
        <w:pStyle w:val="StandardWeb"/>
      </w:pPr>
      <w:r>
        <w:lastRenderedPageBreak/>
        <w:t xml:space="preserve">Eben diese </w:t>
      </w:r>
      <w:r w:rsidRPr="00AF3CEF">
        <w:rPr>
          <w:b/>
        </w:rPr>
        <w:t xml:space="preserve">Gewinnausschüttung </w:t>
      </w:r>
      <w:r>
        <w:t xml:space="preserve">wird </w:t>
      </w:r>
      <w:r w:rsidRPr="00AF3CEF">
        <w:rPr>
          <w:b/>
        </w:rPr>
        <w:t>„Dividende“</w:t>
      </w:r>
      <w:r>
        <w:t xml:space="preserve"> genannt. Die Höhe der Dividende setzt in jedem Jahr aufs Neue die Hauptversammlung des Unternehmens fest. Ausgezahlt wird sie dann spätestens bis zum dritten Geschäftstag nach dem Hauptversammlungsbeschluss. Die </w:t>
      </w:r>
      <w:r>
        <w:rPr>
          <w:rStyle w:val="Fett"/>
        </w:rPr>
        <w:t>Dividende</w:t>
      </w:r>
      <w:r>
        <w:t xml:space="preserve"> also ist neben dem </w:t>
      </w:r>
      <w:r>
        <w:rPr>
          <w:rStyle w:val="Fett"/>
        </w:rPr>
        <w:t>Kursgewinn</w:t>
      </w:r>
      <w:r>
        <w:t xml:space="preserve"> der Aktie eine von zwei Möglichkeiten, Geld mit Aktien zu verdienen. Der Vorteil der Dividende ist, dass der Aktionär diese jährlich automatisch erhält, wohingegen der Anleger den Gewinn durch den Aktienkurs nur realisieren kann, wenn er die </w:t>
      </w:r>
      <w:hyperlink r:id="rId14" w:history="1">
        <w:r w:rsidRPr="00AF3CEF">
          <w:rPr>
            <w:rStyle w:val="Hyperlink"/>
            <w:color w:val="auto"/>
            <w:u w:val="none"/>
          </w:rPr>
          <w:t>Aktie verkauft</w:t>
        </w:r>
      </w:hyperlink>
      <w:r w:rsidRPr="00AF3CEF">
        <w:t>.</w:t>
      </w:r>
    </w:p>
    <w:p w:rsidR="00AF3CEF" w:rsidRDefault="009D600C" w:rsidP="00AF3CEF">
      <w:pPr>
        <w:pStyle w:val="StandardWeb"/>
      </w:pPr>
      <w:r w:rsidRPr="009D600C">
        <w:rPr>
          <w:noProof/>
        </w:rPr>
        <w:drawing>
          <wp:anchor distT="0" distB="0" distL="114300" distR="114300" simplePos="0" relativeHeight="251662336" behindDoc="1" locked="0" layoutInCell="1" allowOverlap="1" wp14:anchorId="76312C5C">
            <wp:simplePos x="0" y="0"/>
            <wp:positionH relativeFrom="column">
              <wp:posOffset>-273685</wp:posOffset>
            </wp:positionH>
            <wp:positionV relativeFrom="paragraph">
              <wp:posOffset>882650</wp:posOffset>
            </wp:positionV>
            <wp:extent cx="5572125" cy="3399155"/>
            <wp:effectExtent l="0" t="0" r="9525" b="0"/>
            <wp:wrapTight wrapText="bothSides">
              <wp:wrapPolygon edited="0">
                <wp:start x="0" y="0"/>
                <wp:lineTo x="0" y="21426"/>
                <wp:lineTo x="21563" y="21426"/>
                <wp:lineTo x="21563"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72125" cy="3399155"/>
                    </a:xfrm>
                    <a:prstGeom prst="rect">
                      <a:avLst/>
                    </a:prstGeom>
                  </pic:spPr>
                </pic:pic>
              </a:graphicData>
            </a:graphic>
            <wp14:sizeRelH relativeFrom="margin">
              <wp14:pctWidth>0</wp14:pctWidth>
            </wp14:sizeRelH>
            <wp14:sizeRelV relativeFrom="margin">
              <wp14:pctHeight>0</wp14:pctHeight>
            </wp14:sizeRelV>
          </wp:anchor>
        </w:drawing>
      </w:r>
      <w:r w:rsidR="0029292F">
        <w:rPr>
          <w:noProof/>
        </w:rPr>
        <w:drawing>
          <wp:anchor distT="0" distB="0" distL="114300" distR="114300" simplePos="0" relativeHeight="251659264" behindDoc="1" locked="0" layoutInCell="1" allowOverlap="1" wp14:anchorId="7CCD19E3">
            <wp:simplePos x="0" y="0"/>
            <wp:positionH relativeFrom="column">
              <wp:posOffset>5449570</wp:posOffset>
            </wp:positionH>
            <wp:positionV relativeFrom="paragraph">
              <wp:posOffset>802640</wp:posOffset>
            </wp:positionV>
            <wp:extent cx="4543425" cy="2656205"/>
            <wp:effectExtent l="0" t="0" r="9525" b="0"/>
            <wp:wrapTight wrapText="bothSides">
              <wp:wrapPolygon edited="0">
                <wp:start x="0" y="0"/>
                <wp:lineTo x="0" y="21378"/>
                <wp:lineTo x="21555" y="21378"/>
                <wp:lineTo x="21555"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2656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3CEF">
        <w:t xml:space="preserve">Allerdings geht die Dividende stets zulasten des Kursgewinns, da Kapital das Unternehmen verlässt. Am sogenannten </w:t>
      </w:r>
      <w:r w:rsidR="00AF3CEF" w:rsidRPr="00AF3CEF">
        <w:rPr>
          <w:b/>
        </w:rPr>
        <w:t>„Ex Dividenden Tag</w:t>
      </w:r>
      <w:r w:rsidR="00AF3CEF">
        <w:t xml:space="preserve">“ nach der Hauptversammlung korrigiert sich an der Börse deswegen auch der Aktienkurs des Unternehmens um den ausgeschütteten Betrag nach unten. Dieser Kursverlust wird als </w:t>
      </w:r>
      <w:r w:rsidR="00AF3CEF">
        <w:rPr>
          <w:rStyle w:val="Fett"/>
        </w:rPr>
        <w:t>Dividendenabschlag</w:t>
      </w:r>
      <w:r w:rsidR="00AF3CEF">
        <w:t xml:space="preserve"> </w:t>
      </w:r>
      <w:r w:rsidR="00AF3CEF" w:rsidRPr="00AF3CEF">
        <w:rPr>
          <w:color w:val="FF0000"/>
        </w:rPr>
        <w:t xml:space="preserve">(siehe Münch. Rück am 27.4) </w:t>
      </w:r>
      <w:r w:rsidR="00AF3CEF">
        <w:t>bezeichnet. Mit Blick auf den gesamten Ertrag des Investors fällt die Dividendenauszahlung deswegen nicht wirklich ins Gewicht.</w:t>
      </w:r>
    </w:p>
    <w:p w:rsidR="00AF3CEF" w:rsidRDefault="00AF3CEF" w:rsidP="00EA6713">
      <w:pPr>
        <w:ind w:firstLine="708"/>
      </w:pPr>
    </w:p>
    <w:p w:rsidR="00AF3CEF" w:rsidRDefault="00AF3CEF" w:rsidP="00EA6713">
      <w:pPr>
        <w:ind w:firstLine="708"/>
      </w:pPr>
    </w:p>
    <w:p w:rsidR="00505F47" w:rsidRDefault="00505F47" w:rsidP="00505F47"/>
    <w:p w:rsidR="00AF3CEF" w:rsidRPr="00EA6713" w:rsidRDefault="00505F47" w:rsidP="00505F47">
      <w:bookmarkStart w:id="0" w:name="_GoBack"/>
      <w:bookmarkEnd w:id="0"/>
      <w:r w:rsidRPr="00505F47">
        <w:t xml:space="preserve">In der gesetzlichen </w:t>
      </w:r>
      <w:hyperlink r:id="rId17" w:tgtFrame="_blank" w:tooltip="Glossareintrag &quot;Einlagensicherung&quot; öffnen" w:history="1">
        <w:r w:rsidRPr="00505F47">
          <w:rPr>
            <w:color w:val="0000FF"/>
            <w:u w:val="single"/>
          </w:rPr>
          <w:t>Einlagensicherung</w:t>
        </w:r>
      </w:hyperlink>
      <w:r w:rsidRPr="00505F47">
        <w:t xml:space="preserve"> besteht für jeden Bankkunden ein gesetzlicher Anspruch auf Entschädigung gegen das zuständige Einlagensicherungssystem. Auch nach Umsetzung der neuen Einlagensicherungsrichtlinie sind – wie bislang auch – grundsätzlich 100.000 </w:t>
      </w:r>
      <w:hyperlink r:id="rId18" w:tgtFrame="_blank" w:tooltip="Glossareintrag &quot;Euro&quot; öffnen" w:history="1">
        <w:r w:rsidRPr="00505F47">
          <w:rPr>
            <w:color w:val="0000FF"/>
            <w:u w:val="single"/>
          </w:rPr>
          <w:t>Euro</w:t>
        </w:r>
      </w:hyperlink>
      <w:r w:rsidRPr="00505F47">
        <w:t xml:space="preserve"> pro Einleger und pro Kreditinstitut geschützt.</w:t>
      </w:r>
    </w:p>
    <w:sectPr w:rsidR="00AF3CEF" w:rsidRPr="00EA6713" w:rsidSect="00AF3CEF">
      <w:pgSz w:w="16838" w:h="11906" w:orient="landscape"/>
      <w:pgMar w:top="227" w:right="454" w:bottom="22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6A3"/>
    <w:rsid w:val="000F1565"/>
    <w:rsid w:val="0014242F"/>
    <w:rsid w:val="0029292F"/>
    <w:rsid w:val="002C7F7B"/>
    <w:rsid w:val="003F6B92"/>
    <w:rsid w:val="00405CD2"/>
    <w:rsid w:val="00424436"/>
    <w:rsid w:val="00486687"/>
    <w:rsid w:val="00505F47"/>
    <w:rsid w:val="005D06A3"/>
    <w:rsid w:val="00686E86"/>
    <w:rsid w:val="007D0736"/>
    <w:rsid w:val="007D1CAD"/>
    <w:rsid w:val="009D600C"/>
    <w:rsid w:val="00A20AF4"/>
    <w:rsid w:val="00AF3CEF"/>
    <w:rsid w:val="00D81BF4"/>
    <w:rsid w:val="00DC16A4"/>
    <w:rsid w:val="00E81D91"/>
    <w:rsid w:val="00EA6713"/>
    <w:rsid w:val="00F75C53"/>
    <w:rsid w:val="00F875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8F74"/>
  <w15:docId w15:val="{B587A1FC-8DFC-4357-B74F-22EFE3C6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D06A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06A3"/>
    <w:rPr>
      <w:rFonts w:ascii="Tahoma" w:hAnsi="Tahoma" w:cs="Tahoma"/>
      <w:sz w:val="16"/>
      <w:szCs w:val="16"/>
    </w:rPr>
  </w:style>
  <w:style w:type="paragraph" w:styleId="StandardWeb">
    <w:name w:val="Normal (Web)"/>
    <w:basedOn w:val="Standard"/>
    <w:uiPriority w:val="99"/>
    <w:semiHidden/>
    <w:unhideWhenUsed/>
    <w:rsid w:val="00AF3CE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AF3CEF"/>
    <w:rPr>
      <w:b/>
      <w:bCs/>
    </w:rPr>
  </w:style>
  <w:style w:type="character" w:styleId="Hyperlink">
    <w:name w:val="Hyperlink"/>
    <w:basedOn w:val="Absatz-Standardschriftart"/>
    <w:uiPriority w:val="99"/>
    <w:semiHidden/>
    <w:unhideWhenUsed/>
    <w:rsid w:val="00AF3C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305980">
      <w:bodyDiv w:val="1"/>
      <w:marLeft w:val="0"/>
      <w:marRight w:val="0"/>
      <w:marTop w:val="0"/>
      <w:marBottom w:val="0"/>
      <w:divBdr>
        <w:top w:val="none" w:sz="0" w:space="0" w:color="auto"/>
        <w:left w:val="none" w:sz="0" w:space="0" w:color="auto"/>
        <w:bottom w:val="none" w:sz="0" w:space="0" w:color="auto"/>
        <w:right w:val="none" w:sz="0" w:space="0" w:color="auto"/>
      </w:divBdr>
    </w:div>
    <w:div w:id="209836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image" Target="media/image8.png"/><Relationship Id="rId18" Type="http://schemas.openxmlformats.org/officeDocument/2006/relationships/hyperlink" Target="https://www.bundesfinanzministerium.de/Content/DE/Glossareintraege/E/euro.html?view=renderHelp&amp;nn=e537fc8c-9e05-4840-90c8-53f93fac9cf8"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www.bundesfinanzministerium.de/Content/DE/Glossareintraege/E/026_Einlagensicherung.html?view=renderHelp&amp;nn=e537fc8c-9e05-4840-90c8-53f93fac9cf8" TargetMode="Externa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oleObject" Target="embeddings/oleObject2.bin"/><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6.wmf"/><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1.bin"/><Relationship Id="rId14" Type="http://schemas.openxmlformats.org/officeDocument/2006/relationships/hyperlink" Target="https://de.bergfuerst.com/ratgeber/aktien-verkaufe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1753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Carsten Ockert</cp:lastModifiedBy>
  <cp:revision>20</cp:revision>
  <dcterms:created xsi:type="dcterms:W3CDTF">2015-11-04T15:17:00Z</dcterms:created>
  <dcterms:modified xsi:type="dcterms:W3CDTF">2023-03-13T14:06:00Z</dcterms:modified>
</cp:coreProperties>
</file>