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138" w:rsidRPr="0079545A" w:rsidRDefault="00105138" w:rsidP="00105138">
      <w:pPr>
        <w:pStyle w:val="Kopfzeile"/>
        <w:tabs>
          <w:tab w:val="clear" w:pos="4536"/>
          <w:tab w:val="clear" w:pos="9072"/>
        </w:tabs>
        <w:jc w:val="center"/>
        <w:rPr>
          <w:b/>
          <w:sz w:val="32"/>
        </w:rPr>
      </w:pPr>
      <w:r w:rsidRPr="0079545A">
        <w:rPr>
          <w:b/>
          <w:sz w:val="32"/>
        </w:rPr>
        <w:t>Konjunktur: Gute Zeiten-schlechte Zeiten</w:t>
      </w:r>
    </w:p>
    <w:p w:rsidR="00DC39E2" w:rsidRDefault="00DC39E2" w:rsidP="00DC39E2">
      <w:pPr>
        <w:rPr>
          <w:rFonts w:cs="Arial"/>
          <w:b/>
          <w:sz w:val="24"/>
          <w:u w:val="single"/>
        </w:rPr>
      </w:pPr>
    </w:p>
    <w:p w:rsidR="00DC39E2" w:rsidRPr="00982EDD" w:rsidRDefault="00DC39E2" w:rsidP="00DC39E2">
      <w:pPr>
        <w:rPr>
          <w:rFonts w:cs="Arial"/>
          <w:b/>
          <w:sz w:val="28"/>
          <w:u w:val="single"/>
        </w:rPr>
      </w:pPr>
      <w:r w:rsidRPr="00982EDD">
        <w:rPr>
          <w:rFonts w:cs="Arial"/>
          <w:b/>
          <w:sz w:val="28"/>
          <w:u w:val="single"/>
        </w:rPr>
        <w:t>Aufgabe:</w:t>
      </w:r>
    </w:p>
    <w:p w:rsidR="00982EDD" w:rsidRPr="00982EDD" w:rsidRDefault="00982EDD" w:rsidP="00982EDD">
      <w:pPr>
        <w:pStyle w:val="Listenabsatz"/>
        <w:numPr>
          <w:ilvl w:val="0"/>
          <w:numId w:val="1"/>
        </w:numPr>
        <w:rPr>
          <w:rFonts w:cs="Arial"/>
          <w:b/>
          <w:sz w:val="28"/>
        </w:rPr>
      </w:pPr>
      <w:r w:rsidRPr="00982EDD">
        <w:rPr>
          <w:rFonts w:cs="Arial"/>
          <w:b/>
          <w:sz w:val="28"/>
        </w:rPr>
        <w:t xml:space="preserve">Erläutere den Begriff „Konjunkturindikator“. </w:t>
      </w:r>
    </w:p>
    <w:p w:rsidR="00982EDD" w:rsidRPr="00982EDD" w:rsidRDefault="00982EDD" w:rsidP="00982EDD">
      <w:pPr>
        <w:pStyle w:val="Listenabsatz"/>
        <w:numPr>
          <w:ilvl w:val="0"/>
          <w:numId w:val="1"/>
        </w:numPr>
        <w:rPr>
          <w:rFonts w:cs="Arial"/>
          <w:b/>
          <w:sz w:val="28"/>
        </w:rPr>
      </w:pPr>
      <w:r w:rsidRPr="00982EDD">
        <w:rPr>
          <w:rFonts w:cs="Arial"/>
          <w:b/>
          <w:sz w:val="28"/>
        </w:rPr>
        <w:t>Es gibt drei Gruppen von Konjunkturindikatoren: Früh, Gegenwart und Spät. Erläutere die Bedeutung der drei Gruppen und ordne jeder der drei jeweils zwei Beispiele zu.</w:t>
      </w:r>
    </w:p>
    <w:p w:rsidR="00982EDD" w:rsidRPr="00982EDD" w:rsidRDefault="00982EDD" w:rsidP="00982EDD">
      <w:pPr>
        <w:pStyle w:val="Listenabsatz"/>
        <w:numPr>
          <w:ilvl w:val="0"/>
          <w:numId w:val="1"/>
        </w:numPr>
        <w:rPr>
          <w:rFonts w:cs="Arial"/>
          <w:b/>
          <w:sz w:val="28"/>
        </w:rPr>
      </w:pPr>
      <w:r w:rsidRPr="00982EDD">
        <w:rPr>
          <w:rFonts w:cs="Arial"/>
          <w:b/>
          <w:sz w:val="28"/>
        </w:rPr>
        <w:t xml:space="preserve">Fülle anhand des Textes die </w:t>
      </w:r>
      <w:r w:rsidR="008C1929">
        <w:rPr>
          <w:rFonts w:cs="Arial"/>
          <w:b/>
          <w:sz w:val="28"/>
        </w:rPr>
        <w:t>untere</w:t>
      </w:r>
      <w:r w:rsidR="008C1929" w:rsidRPr="00982EDD">
        <w:rPr>
          <w:rFonts w:cs="Arial"/>
          <w:b/>
          <w:sz w:val="28"/>
        </w:rPr>
        <w:t xml:space="preserve"> Tabelle</w:t>
      </w:r>
      <w:r w:rsidR="006F5F0F">
        <w:rPr>
          <w:rFonts w:cs="Arial"/>
          <w:b/>
          <w:sz w:val="28"/>
        </w:rPr>
        <w:t>.</w:t>
      </w:r>
      <w:bookmarkStart w:id="0" w:name="_GoBack"/>
      <w:bookmarkEnd w:id="0"/>
    </w:p>
    <w:p w:rsidR="00DC39E2" w:rsidRPr="00DC39E2" w:rsidRDefault="00DC39E2" w:rsidP="00DC39E2">
      <w:pPr>
        <w:rPr>
          <w:rFonts w:cs="Arial"/>
          <w:sz w:val="24"/>
        </w:rPr>
      </w:pPr>
    </w:p>
    <w:p w:rsidR="003F7CA5" w:rsidRPr="00381E28" w:rsidRDefault="003F7CA5" w:rsidP="0079545A">
      <w:pPr>
        <w:pStyle w:val="Kopfzeile"/>
        <w:tabs>
          <w:tab w:val="clear" w:pos="4536"/>
          <w:tab w:val="clear" w:pos="9072"/>
        </w:tabs>
        <w:rPr>
          <w:rFonts w:cs="Arial"/>
          <w:b/>
          <w:sz w:val="24"/>
        </w:rPr>
      </w:pPr>
      <w:r w:rsidRPr="00381E28">
        <w:rPr>
          <w:rFonts w:cs="Arial"/>
          <w:b/>
          <w:sz w:val="24"/>
        </w:rPr>
        <w:t>Die Wellen der Wirtschaft</w:t>
      </w:r>
    </w:p>
    <w:p w:rsidR="003F7CA5" w:rsidRPr="00815ABA" w:rsidRDefault="003F7CA5" w:rsidP="0079545A">
      <w:pPr>
        <w:pStyle w:val="Kopfzeile"/>
        <w:tabs>
          <w:tab w:val="clear" w:pos="4536"/>
          <w:tab w:val="clear" w:pos="9072"/>
        </w:tabs>
        <w:rPr>
          <w:rFonts w:cs="Arial"/>
          <w:sz w:val="24"/>
        </w:rPr>
      </w:pPr>
      <w:r w:rsidRPr="00815ABA">
        <w:rPr>
          <w:rFonts w:cs="Arial"/>
          <w:sz w:val="24"/>
        </w:rPr>
        <w:t>Betrachtet man die wirtschaftliche Entwicklung der Bundesrepublik, erkennt man, dass die Wirtschaftsentwicklung nicht gleichförmig verläuft. Gute wirtschaftliche Zeiten wechseln mit schlechten Zeiten ab. Einzelne Zeiträume werden mit Schlagworten wie “die Goldenen Zwanziger”, “Weltwirtschaftskrise" oder “Wirtschaftswunder” beschrieben. Das Wort Konjunktur</w:t>
      </w:r>
      <w:r w:rsidR="00105138" w:rsidRPr="00815ABA">
        <w:rPr>
          <w:rFonts w:cs="Arial"/>
          <w:sz w:val="24"/>
        </w:rPr>
        <w:t xml:space="preserve"> </w:t>
      </w:r>
      <w:r w:rsidRPr="00815ABA">
        <w:rPr>
          <w:rFonts w:cs="Arial"/>
          <w:sz w:val="24"/>
        </w:rPr>
        <w:t>(ursprünglich für Geschäftslage) wird verwendet, um die Zustände der Gesamtwirtschaft, das Auf und Ab einer Volkswirtschaft zu kennzeichnen.</w:t>
      </w:r>
    </w:p>
    <w:p w:rsidR="003F7CA5" w:rsidRPr="00815ABA" w:rsidRDefault="003F7CA5" w:rsidP="0079545A">
      <w:pPr>
        <w:pStyle w:val="Kopfzeile"/>
        <w:tabs>
          <w:tab w:val="clear" w:pos="4536"/>
          <w:tab w:val="clear" w:pos="9072"/>
        </w:tabs>
        <w:rPr>
          <w:rFonts w:cs="Arial"/>
          <w:sz w:val="24"/>
        </w:rPr>
      </w:pPr>
    </w:p>
    <w:p w:rsidR="003F7CA5" w:rsidRPr="00815ABA" w:rsidRDefault="0079545A" w:rsidP="0079545A">
      <w:pPr>
        <w:pStyle w:val="Kopfzeile"/>
        <w:tabs>
          <w:tab w:val="clear" w:pos="4536"/>
          <w:tab w:val="clear" w:pos="9072"/>
        </w:tabs>
        <w:rPr>
          <w:rFonts w:cs="Arial"/>
          <w:sz w:val="24"/>
        </w:rPr>
      </w:pPr>
      <w:r w:rsidRPr="00815ABA">
        <w:rPr>
          <w:rFonts w:cs="Arial"/>
          <w:noProof/>
          <w:sz w:val="24"/>
        </w:rPr>
        <w:drawing>
          <wp:anchor distT="0" distB="0" distL="114300" distR="114300" simplePos="0" relativeHeight="251663360" behindDoc="0" locked="0" layoutInCell="1" allowOverlap="1" wp14:anchorId="39DD6FC9">
            <wp:simplePos x="0" y="0"/>
            <wp:positionH relativeFrom="margin">
              <wp:posOffset>2132330</wp:posOffset>
            </wp:positionH>
            <wp:positionV relativeFrom="paragraph">
              <wp:posOffset>454660</wp:posOffset>
            </wp:positionV>
            <wp:extent cx="4676140" cy="3263900"/>
            <wp:effectExtent l="0" t="0" r="0" b="0"/>
            <wp:wrapSquare wrapText="bothSides"/>
            <wp:docPr id="15" name="Grafik 15" descr="▷ Konjunkturzyklus » Definition, Erklärung &amp; Beispiele + Übungsfr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 Konjunkturzyklus » Definition, Erklärung &amp; Beispiele + Übungsfra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76140" cy="326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7CA5" w:rsidRPr="00815ABA">
        <w:rPr>
          <w:rFonts w:cs="Arial"/>
          <w:sz w:val="24"/>
        </w:rPr>
        <w:t>Da sich die “guten und schlechten Zeiten” regelmäßig wiederholen, entsteht ein wellenförmiger Konjunkturverlauf, dessen einzelnen Abschnitt man als Konjunkturzyklus bezeichnet. Ein vollständiger Zyklus (vom Aufschwung über Abschwung zum nächsten Aufschwung) besteht aus vier Phasen (Abschnitte). In diesen vier Phasen verändern sich verschiedene wirtschaftliche Größen, z. B. die Produktion, die Anzahl der Beschäftigten, die Löhne und Preise.</w:t>
      </w:r>
    </w:p>
    <w:p w:rsidR="003F7CA5" w:rsidRPr="00815ABA" w:rsidRDefault="003F7CA5" w:rsidP="0079545A">
      <w:pPr>
        <w:pStyle w:val="Textkrper21"/>
        <w:numPr>
          <w:ilvl w:val="12"/>
          <w:numId w:val="0"/>
        </w:numPr>
        <w:rPr>
          <w:rFonts w:ascii="Arial" w:hAnsi="Arial" w:cs="Arial"/>
          <w:b/>
          <w:sz w:val="28"/>
        </w:rPr>
      </w:pPr>
    </w:p>
    <w:p w:rsidR="003F7CA5" w:rsidRPr="00815ABA" w:rsidRDefault="003F7CA5" w:rsidP="0079545A">
      <w:pPr>
        <w:pStyle w:val="Kopfzeile"/>
        <w:tabs>
          <w:tab w:val="clear" w:pos="4536"/>
          <w:tab w:val="clear" w:pos="9072"/>
        </w:tabs>
        <w:rPr>
          <w:rFonts w:cs="Arial"/>
          <w:sz w:val="24"/>
        </w:rPr>
      </w:pPr>
      <w:r w:rsidRPr="00815ABA">
        <w:rPr>
          <w:rFonts w:cs="Arial"/>
          <w:sz w:val="24"/>
        </w:rPr>
        <w:t>Die einzelnen Phasen verlaufen nie völlig gleich und sind unterschiedlich lang (4-10 Jahre). Zusätzlich gibt es noch kurzfristige Änderungen der Wirtschaftslage, die saisonal bedingt sind (Bauindustrie, Tourismus). Die wirtschaftliche Entwicklung wird normalerweise an der Entwicklung des realen Bruttoinlandsprodukts gemessen, d. h. dem Wert aller wirtschaftlichen Leistungen, die in einem Jahr in einem Land erbracht werden.</w:t>
      </w:r>
    </w:p>
    <w:p w:rsidR="003F7CA5" w:rsidRPr="00815ABA" w:rsidRDefault="003F7CA5" w:rsidP="0079545A">
      <w:pPr>
        <w:pStyle w:val="Kopfzeile"/>
        <w:tabs>
          <w:tab w:val="clear" w:pos="4536"/>
          <w:tab w:val="clear" w:pos="9072"/>
        </w:tabs>
        <w:rPr>
          <w:rFonts w:cs="Arial"/>
          <w:sz w:val="24"/>
        </w:rPr>
      </w:pPr>
    </w:p>
    <w:p w:rsidR="003F7CA5" w:rsidRPr="00815ABA" w:rsidRDefault="003F7CA5" w:rsidP="0079545A">
      <w:pPr>
        <w:pStyle w:val="Kopfzeile"/>
        <w:tabs>
          <w:tab w:val="clear" w:pos="4536"/>
          <w:tab w:val="clear" w:pos="9072"/>
        </w:tabs>
        <w:rPr>
          <w:rFonts w:cs="Arial"/>
          <w:sz w:val="24"/>
        </w:rPr>
      </w:pPr>
      <w:r w:rsidRPr="00815ABA">
        <w:rPr>
          <w:rFonts w:cs="Arial"/>
          <w:sz w:val="24"/>
        </w:rPr>
        <w:t>In der Wirtschaft ist es wie im Leben. Gute und schlechte Zeiten, Auf und Ab wechseln sich ab: Durch Angebot und Nachfrage entsteht Wettbewerb, der sich aber selten die Waage hält. Ist die Nachfrage höher als das Angebot, sehen Unternehmer gute Gewinnaussichten. Sie schaffen zusätzliche Kapazitäten, stellen zunehmend Arbeitskräfte ein und erhöhen die Produktion. Ist umgekehrt das Angebot höher als die Nachfrage, machen die Unternehmer weniger Gewinn, die Produktion sinkt, Investitionen gehen zurück und Arbeitnehmer werden teilweise entlassen.</w:t>
      </w:r>
    </w:p>
    <w:p w:rsidR="003F7CA5" w:rsidRPr="00815ABA" w:rsidRDefault="003F7CA5" w:rsidP="0079545A">
      <w:pPr>
        <w:pStyle w:val="Kopfzeile"/>
        <w:tabs>
          <w:tab w:val="clear" w:pos="4536"/>
          <w:tab w:val="clear" w:pos="9072"/>
        </w:tabs>
        <w:rPr>
          <w:rFonts w:cs="Arial"/>
          <w:sz w:val="24"/>
        </w:rPr>
      </w:pPr>
    </w:p>
    <w:p w:rsidR="003F7CA5" w:rsidRPr="00815ABA" w:rsidRDefault="003F7CA5" w:rsidP="0079545A">
      <w:pPr>
        <w:pStyle w:val="Kopfzeile"/>
        <w:tabs>
          <w:tab w:val="clear" w:pos="4536"/>
          <w:tab w:val="clear" w:pos="9072"/>
        </w:tabs>
        <w:rPr>
          <w:rFonts w:cs="Arial"/>
          <w:sz w:val="24"/>
        </w:rPr>
      </w:pPr>
      <w:r w:rsidRPr="00815ABA">
        <w:rPr>
          <w:rFonts w:cs="Arial"/>
          <w:sz w:val="24"/>
        </w:rPr>
        <w:t>Man unterscheidet vier Phasen im Wirtschaftsverlauf, die sich u. a. mit folgenden Indikatoren (Maßgrößen) beschreiben lassen:</w:t>
      </w:r>
    </w:p>
    <w:p w:rsidR="003F7CA5" w:rsidRPr="00815ABA" w:rsidRDefault="003F7CA5" w:rsidP="0079545A">
      <w:pPr>
        <w:pStyle w:val="Kopfzeile"/>
        <w:tabs>
          <w:tab w:val="clear" w:pos="4536"/>
          <w:tab w:val="clear" w:pos="9072"/>
        </w:tabs>
        <w:rPr>
          <w:rFonts w:cs="Arial"/>
          <w:sz w:val="24"/>
        </w:rPr>
      </w:pPr>
      <w:r w:rsidRPr="00815ABA">
        <w:rPr>
          <w:rFonts w:cs="Arial"/>
          <w:sz w:val="24"/>
        </w:rPr>
        <w:t>Preisentwicklung, Beschäftigungsniveau, Wirtschaftswachstum, Gewinnerwartung der Unternehmer, Produktionsmenge (Kapazitätsauslastung), Nachfrage, Sparverhalten, Lohnentwicklung u.a. Im Einzelnen verhalten sich die Indikatoren folgendermaßen:</w:t>
      </w:r>
    </w:p>
    <w:p w:rsidR="00E36733" w:rsidRDefault="00E36733" w:rsidP="0079545A">
      <w:pPr>
        <w:pStyle w:val="Kopfzeile"/>
        <w:tabs>
          <w:tab w:val="clear" w:pos="4536"/>
          <w:tab w:val="clear" w:pos="9072"/>
        </w:tabs>
        <w:rPr>
          <w:rFonts w:ascii="Arial Black" w:hAnsi="Arial Black"/>
          <w:sz w:val="24"/>
        </w:rPr>
      </w:pPr>
    </w:p>
    <w:p w:rsidR="00E36733" w:rsidRDefault="00E36733" w:rsidP="0079545A">
      <w:pPr>
        <w:pStyle w:val="Kopfzeile"/>
        <w:tabs>
          <w:tab w:val="clear" w:pos="4536"/>
          <w:tab w:val="clear" w:pos="9072"/>
        </w:tabs>
        <w:rPr>
          <w:rFonts w:ascii="Arial Black" w:hAnsi="Arial Black"/>
          <w:sz w:val="24"/>
        </w:rPr>
      </w:pPr>
    </w:p>
    <w:p w:rsidR="00E36733" w:rsidRPr="00E36733" w:rsidRDefault="00E36733" w:rsidP="00E36733">
      <w:pPr>
        <w:pStyle w:val="berschrift2"/>
        <w:rPr>
          <w:sz w:val="28"/>
        </w:rPr>
      </w:pPr>
      <w:r w:rsidRPr="00E36733">
        <w:rPr>
          <w:rFonts w:ascii="Arial" w:hAnsi="Arial"/>
          <w:sz w:val="28"/>
        </w:rPr>
        <w:t>Aufschwung / Expansion</w:t>
      </w:r>
    </w:p>
    <w:p w:rsidR="00E36733" w:rsidRPr="00E36733" w:rsidRDefault="00E36733" w:rsidP="00E36733">
      <w:pPr>
        <w:rPr>
          <w:sz w:val="24"/>
        </w:rPr>
      </w:pPr>
      <w:r w:rsidRPr="00E36733">
        <w:rPr>
          <w:sz w:val="24"/>
        </w:rPr>
        <w:t xml:space="preserve">Die Nachfrage und die Produktion steigen zunächst langsam, dann rasch an. Die Unternehmer erwarten zunehmende Gewinne. Sie investieren (kaufen Maschinen) und stellen Arbeitskräfte ein. Preise, Löhne und Zinsen steigen. Die Konsumbereitschaft nimmt zu und die Sparbereitschaft nimmt ab. </w:t>
      </w:r>
    </w:p>
    <w:p w:rsidR="00E36733" w:rsidRPr="00E36733" w:rsidRDefault="00E36733" w:rsidP="00E36733">
      <w:pPr>
        <w:pStyle w:val="Kopfzeile"/>
        <w:tabs>
          <w:tab w:val="clear" w:pos="4536"/>
          <w:tab w:val="clear" w:pos="9072"/>
        </w:tabs>
        <w:rPr>
          <w:rFonts w:ascii="Arial Black" w:hAnsi="Arial Black"/>
          <w:sz w:val="28"/>
        </w:rPr>
      </w:pPr>
    </w:p>
    <w:p w:rsidR="00E36733" w:rsidRPr="00E36733" w:rsidRDefault="00E36733" w:rsidP="00E36733">
      <w:pPr>
        <w:rPr>
          <w:b/>
          <w:sz w:val="28"/>
        </w:rPr>
      </w:pPr>
      <w:r w:rsidRPr="00E36733">
        <w:rPr>
          <w:b/>
          <w:sz w:val="28"/>
        </w:rPr>
        <w:t>Hochkonjunktur / Boom</w:t>
      </w:r>
    </w:p>
    <w:p w:rsidR="00E36733" w:rsidRPr="00E36733" w:rsidRDefault="00E36733" w:rsidP="00E36733">
      <w:pPr>
        <w:rPr>
          <w:sz w:val="24"/>
        </w:rPr>
      </w:pPr>
      <w:r w:rsidRPr="00E36733">
        <w:rPr>
          <w:sz w:val="24"/>
        </w:rPr>
        <w:t xml:space="preserve">Es herrscht Vollbeschäftigung und Arbeitskräftemangel. Die Gewerkschaften können hohe Lohnsteigerungen durchsetzen – auf Grund der gestiegenen Löhne steigt die Konsumbereitschaft und die Nachfrage, aber auch die Preise und die Zinsen. Auf Grund der positiven Zukunftsaussichten wird weniger gespart Die Produktionsmenge steigt. Da die Unternehmer hohe Gewinne machen, werden zusätzliche Maschinen gekauft (investiert). </w:t>
      </w:r>
    </w:p>
    <w:p w:rsidR="00E36733" w:rsidRPr="00E36733" w:rsidRDefault="00E36733" w:rsidP="00E36733">
      <w:pPr>
        <w:pStyle w:val="Kopfzeile"/>
        <w:tabs>
          <w:tab w:val="clear" w:pos="4536"/>
          <w:tab w:val="clear" w:pos="9072"/>
        </w:tabs>
        <w:rPr>
          <w:rFonts w:ascii="Arial Black" w:hAnsi="Arial Black"/>
          <w:sz w:val="28"/>
        </w:rPr>
      </w:pPr>
    </w:p>
    <w:p w:rsidR="00E36733" w:rsidRPr="00E36733" w:rsidRDefault="00E36733" w:rsidP="00E36733">
      <w:pPr>
        <w:rPr>
          <w:b/>
          <w:sz w:val="28"/>
        </w:rPr>
      </w:pPr>
      <w:r w:rsidRPr="00E36733">
        <w:rPr>
          <w:b/>
          <w:sz w:val="28"/>
        </w:rPr>
        <w:t>Abschwung / Rezession</w:t>
      </w:r>
    </w:p>
    <w:p w:rsidR="00E36733" w:rsidRPr="00E36733" w:rsidRDefault="00E36733" w:rsidP="00E36733">
      <w:pPr>
        <w:rPr>
          <w:sz w:val="24"/>
        </w:rPr>
      </w:pPr>
      <w:r w:rsidRPr="00E36733">
        <w:rPr>
          <w:sz w:val="24"/>
        </w:rPr>
        <w:t>Im Abschwung wird wegen der sinkenden Gewinne die Produktion verringert, Arbeitskräfte werden entlassen. Die Sparneigung nimmt durch die Angst vor Arbeitslosigkeit zu. Die Löhne beginnen zu fallen oder stagnieren, die Nachfrage lässt nach. Preise und Zinsen sinken und es wird nur noch wenig investiert. Es kommt zu Firmenzusammenbrüchen.</w:t>
      </w:r>
    </w:p>
    <w:p w:rsidR="00E36733" w:rsidRPr="00E36733" w:rsidRDefault="00E36733" w:rsidP="00E36733">
      <w:pPr>
        <w:pStyle w:val="Kopfzeile"/>
        <w:tabs>
          <w:tab w:val="clear" w:pos="4536"/>
          <w:tab w:val="clear" w:pos="9072"/>
        </w:tabs>
        <w:rPr>
          <w:rFonts w:ascii="Arial Black" w:hAnsi="Arial Black"/>
          <w:sz w:val="28"/>
        </w:rPr>
      </w:pPr>
    </w:p>
    <w:p w:rsidR="00E36733" w:rsidRPr="00E36733" w:rsidRDefault="00E36733" w:rsidP="00E36733">
      <w:pPr>
        <w:pStyle w:val="berschrift2"/>
        <w:rPr>
          <w:rFonts w:ascii="Arial" w:hAnsi="Arial"/>
          <w:sz w:val="28"/>
        </w:rPr>
      </w:pPr>
      <w:r w:rsidRPr="00E36733">
        <w:rPr>
          <w:rFonts w:ascii="Arial" w:hAnsi="Arial"/>
          <w:sz w:val="28"/>
        </w:rPr>
        <w:t xml:space="preserve">Konjunkturtief / Depression </w:t>
      </w:r>
    </w:p>
    <w:p w:rsidR="00E36733" w:rsidRPr="00E36733" w:rsidRDefault="00E36733" w:rsidP="00E36733">
      <w:pPr>
        <w:rPr>
          <w:sz w:val="24"/>
        </w:rPr>
      </w:pPr>
      <w:r w:rsidRPr="00E36733">
        <w:rPr>
          <w:sz w:val="24"/>
        </w:rPr>
        <w:t>Stagnierende sehr geringe Nachfrage, Produktion, Gewinne und Löhne bewegen sich auf niedrigem Niveau oder fallen. Auf Grund der geringen Nachfrage sind die Preise auf niedrigem Niveau. Es wird kaum investiert, da die Unternehmer keine Gewinnaussichten haben. Es gibt viele Arbeitslose. Die Ersparnis (Spar-quote) ist aus Zukunftsangst hoch, die Konsumgüter nachfrage sehr gering.</w:t>
      </w:r>
    </w:p>
    <w:p w:rsidR="00E36733" w:rsidRDefault="00E36733" w:rsidP="0079545A">
      <w:pPr>
        <w:pStyle w:val="Kopfzeile"/>
        <w:tabs>
          <w:tab w:val="clear" w:pos="4536"/>
          <w:tab w:val="clear" w:pos="9072"/>
        </w:tabs>
        <w:rPr>
          <w:rFonts w:ascii="Arial Black" w:hAnsi="Arial Black"/>
          <w:sz w:val="24"/>
        </w:rPr>
      </w:pPr>
    </w:p>
    <w:p w:rsidR="00E36733" w:rsidRDefault="00E36733" w:rsidP="0079545A">
      <w:pPr>
        <w:pStyle w:val="Kopfzeile"/>
        <w:tabs>
          <w:tab w:val="clear" w:pos="4536"/>
          <w:tab w:val="clear" w:pos="9072"/>
        </w:tabs>
        <w:rPr>
          <w:rFonts w:ascii="Arial Black" w:hAnsi="Arial Black"/>
          <w:sz w:val="24"/>
        </w:rPr>
      </w:pPr>
    </w:p>
    <w:p w:rsidR="00E36733" w:rsidRPr="0079545A" w:rsidRDefault="00E36733" w:rsidP="0079545A">
      <w:pPr>
        <w:pStyle w:val="Kopfzeile"/>
        <w:tabs>
          <w:tab w:val="clear" w:pos="4536"/>
          <w:tab w:val="clear" w:pos="9072"/>
        </w:tabs>
        <w:rPr>
          <w:rFonts w:ascii="Arial Black" w:hAnsi="Arial Black"/>
          <w:sz w:val="24"/>
        </w:rPr>
      </w:pPr>
    </w:p>
    <w:p w:rsidR="003F7CA5" w:rsidRPr="0079545A" w:rsidRDefault="003F7CA5" w:rsidP="003F7CA5">
      <w:pPr>
        <w:pStyle w:val="Kopfzeile"/>
        <w:tabs>
          <w:tab w:val="clear" w:pos="4536"/>
          <w:tab w:val="clear" w:pos="9072"/>
        </w:tabs>
        <w:jc w:val="both"/>
        <w:rPr>
          <w:sz w:val="24"/>
        </w:rPr>
      </w:pPr>
    </w:p>
    <w:p w:rsidR="003F7CA5" w:rsidRPr="0079545A" w:rsidRDefault="003F7CA5" w:rsidP="003F7CA5">
      <w:pPr>
        <w:pStyle w:val="Kopfzeile"/>
        <w:tabs>
          <w:tab w:val="clear" w:pos="4536"/>
          <w:tab w:val="clear" w:pos="9072"/>
        </w:tabs>
        <w:jc w:val="both"/>
        <w:rPr>
          <w:sz w:val="24"/>
        </w:rPr>
      </w:pPr>
    </w:p>
    <w:p w:rsidR="003F7CA5" w:rsidRPr="0079545A" w:rsidRDefault="003F7CA5" w:rsidP="003F7CA5">
      <w:pPr>
        <w:pStyle w:val="Kopfzeile"/>
        <w:tabs>
          <w:tab w:val="clear" w:pos="4536"/>
          <w:tab w:val="clear" w:pos="9072"/>
        </w:tabs>
        <w:jc w:val="both"/>
        <w:rPr>
          <w:sz w:val="24"/>
        </w:rPr>
      </w:pPr>
    </w:p>
    <w:p w:rsidR="003F7CA5" w:rsidRPr="0079545A" w:rsidRDefault="003F7CA5" w:rsidP="003F7CA5">
      <w:pPr>
        <w:pStyle w:val="Kopfzeile"/>
        <w:tabs>
          <w:tab w:val="clear" w:pos="4536"/>
          <w:tab w:val="clear" w:pos="9072"/>
        </w:tabs>
        <w:jc w:val="both"/>
        <w:rPr>
          <w:sz w:val="24"/>
        </w:rPr>
      </w:pPr>
    </w:p>
    <w:p w:rsidR="003F7CA5" w:rsidRPr="0079545A" w:rsidRDefault="003F7CA5" w:rsidP="003F7CA5">
      <w:pPr>
        <w:pStyle w:val="Kopfzeile"/>
        <w:tabs>
          <w:tab w:val="clear" w:pos="4536"/>
          <w:tab w:val="clear" w:pos="9072"/>
        </w:tabs>
        <w:jc w:val="both"/>
        <w:rPr>
          <w:sz w:val="24"/>
        </w:rPr>
      </w:pPr>
    </w:p>
    <w:p w:rsidR="003F7CA5" w:rsidRPr="0079545A" w:rsidRDefault="003F7CA5" w:rsidP="003F7CA5">
      <w:pPr>
        <w:pStyle w:val="Kopfzeile"/>
        <w:tabs>
          <w:tab w:val="clear" w:pos="4536"/>
          <w:tab w:val="clear" w:pos="9072"/>
        </w:tabs>
        <w:jc w:val="both"/>
        <w:rPr>
          <w:sz w:val="24"/>
        </w:rPr>
      </w:pPr>
    </w:p>
    <w:p w:rsidR="003F7CA5" w:rsidRPr="0079545A" w:rsidRDefault="003F7CA5" w:rsidP="003F7CA5">
      <w:pPr>
        <w:pStyle w:val="Kopfzeile"/>
        <w:tabs>
          <w:tab w:val="clear" w:pos="4536"/>
          <w:tab w:val="clear" w:pos="9072"/>
        </w:tabs>
        <w:jc w:val="both"/>
        <w:rPr>
          <w:sz w:val="24"/>
        </w:rPr>
      </w:pPr>
    </w:p>
    <w:p w:rsidR="00105138" w:rsidRDefault="00105138"/>
    <w:p w:rsidR="00E36733" w:rsidRDefault="00E36733">
      <w:pPr>
        <w:sectPr w:rsidR="00E36733" w:rsidSect="00DC39E2">
          <w:pgSz w:w="11906" w:h="16838"/>
          <w:pgMar w:top="567" w:right="284" w:bottom="567" w:left="851" w:header="709" w:footer="709" w:gutter="0"/>
          <w:cols w:space="708"/>
          <w:docGrid w:linePitch="360"/>
        </w:sectPr>
      </w:pPr>
    </w:p>
    <w:p w:rsidR="00105138" w:rsidRDefault="00105138"/>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1"/>
        <w:gridCol w:w="2490"/>
        <w:gridCol w:w="2155"/>
        <w:gridCol w:w="2321"/>
        <w:gridCol w:w="2471"/>
        <w:gridCol w:w="2175"/>
        <w:gridCol w:w="2321"/>
      </w:tblGrid>
      <w:tr w:rsidR="00105138" w:rsidTr="00180792">
        <w:tc>
          <w:tcPr>
            <w:tcW w:w="714" w:type="pct"/>
            <w:shd w:val="clear" w:color="auto" w:fill="FFFFFF" w:themeFill="background1"/>
          </w:tcPr>
          <w:p w:rsidR="003F7CA5" w:rsidRPr="00D662F9" w:rsidRDefault="003F7CA5" w:rsidP="008508D1">
            <w:pPr>
              <w:rPr>
                <w:rFonts w:cs="Arial"/>
                <w:sz w:val="28"/>
              </w:rPr>
            </w:pPr>
          </w:p>
        </w:tc>
        <w:tc>
          <w:tcPr>
            <w:tcW w:w="766" w:type="pct"/>
            <w:shd w:val="clear" w:color="auto" w:fill="FFFFFF" w:themeFill="background1"/>
          </w:tcPr>
          <w:p w:rsidR="003F7CA5" w:rsidRPr="00D662F9" w:rsidRDefault="003F7CA5" w:rsidP="008508D1">
            <w:pPr>
              <w:rPr>
                <w:rFonts w:cs="Arial"/>
                <w:sz w:val="28"/>
              </w:rPr>
            </w:pPr>
            <w:r w:rsidRPr="00D662F9">
              <w:rPr>
                <w:rFonts w:cs="Arial"/>
                <w:sz w:val="28"/>
              </w:rPr>
              <w:t xml:space="preserve">Nachfrage </w:t>
            </w:r>
          </w:p>
        </w:tc>
        <w:tc>
          <w:tcPr>
            <w:tcW w:w="663" w:type="pct"/>
            <w:shd w:val="clear" w:color="auto" w:fill="FFFFFF" w:themeFill="background1"/>
          </w:tcPr>
          <w:p w:rsidR="003F7CA5" w:rsidRPr="00D662F9" w:rsidRDefault="003F7CA5" w:rsidP="00105138">
            <w:pPr>
              <w:rPr>
                <w:rFonts w:cs="Arial"/>
                <w:sz w:val="28"/>
              </w:rPr>
            </w:pPr>
            <w:r w:rsidRPr="00D662F9">
              <w:rPr>
                <w:rFonts w:cs="Arial"/>
                <w:sz w:val="28"/>
              </w:rPr>
              <w:t>Arbeits</w:t>
            </w:r>
            <w:r w:rsidR="00105138" w:rsidRPr="00D662F9">
              <w:rPr>
                <w:rFonts w:cs="Arial"/>
                <w:sz w:val="28"/>
              </w:rPr>
              <w:t>l</w:t>
            </w:r>
            <w:r w:rsidRPr="00D662F9">
              <w:rPr>
                <w:rFonts w:cs="Arial"/>
                <w:sz w:val="28"/>
              </w:rPr>
              <w:t>osigkeit</w:t>
            </w:r>
          </w:p>
        </w:tc>
        <w:tc>
          <w:tcPr>
            <w:tcW w:w="714" w:type="pct"/>
            <w:shd w:val="clear" w:color="auto" w:fill="FFFFFF" w:themeFill="background1"/>
          </w:tcPr>
          <w:p w:rsidR="003F7CA5" w:rsidRPr="00D662F9" w:rsidRDefault="003F7CA5" w:rsidP="008508D1">
            <w:pPr>
              <w:rPr>
                <w:rFonts w:cs="Arial"/>
                <w:sz w:val="28"/>
              </w:rPr>
            </w:pPr>
            <w:r w:rsidRPr="00D662F9">
              <w:rPr>
                <w:rFonts w:cs="Arial"/>
                <w:sz w:val="28"/>
              </w:rPr>
              <w:t>Lohnentwicklung</w:t>
            </w:r>
          </w:p>
        </w:tc>
        <w:tc>
          <w:tcPr>
            <w:tcW w:w="760" w:type="pct"/>
            <w:shd w:val="clear" w:color="auto" w:fill="FFFFFF" w:themeFill="background1"/>
          </w:tcPr>
          <w:p w:rsidR="003F7CA5" w:rsidRPr="00D662F9" w:rsidRDefault="003F7CA5" w:rsidP="008508D1">
            <w:pPr>
              <w:rPr>
                <w:rFonts w:cs="Arial"/>
                <w:sz w:val="28"/>
              </w:rPr>
            </w:pPr>
            <w:r w:rsidRPr="00D662F9">
              <w:rPr>
                <w:rFonts w:cs="Arial"/>
                <w:sz w:val="28"/>
              </w:rPr>
              <w:t>Produktion</w:t>
            </w:r>
          </w:p>
        </w:tc>
        <w:tc>
          <w:tcPr>
            <w:tcW w:w="669" w:type="pct"/>
            <w:shd w:val="clear" w:color="auto" w:fill="FFFFFF" w:themeFill="background1"/>
          </w:tcPr>
          <w:p w:rsidR="003F7CA5" w:rsidRPr="00D662F9" w:rsidRDefault="003F7CA5" w:rsidP="008508D1">
            <w:pPr>
              <w:rPr>
                <w:rFonts w:cs="Arial"/>
                <w:sz w:val="28"/>
              </w:rPr>
            </w:pPr>
            <w:r w:rsidRPr="00D662F9">
              <w:rPr>
                <w:rFonts w:cs="Arial"/>
                <w:sz w:val="28"/>
              </w:rPr>
              <w:t>Preise</w:t>
            </w:r>
          </w:p>
        </w:tc>
        <w:tc>
          <w:tcPr>
            <w:tcW w:w="714" w:type="pct"/>
            <w:shd w:val="clear" w:color="auto" w:fill="FFFFFF" w:themeFill="background1"/>
          </w:tcPr>
          <w:p w:rsidR="003F7CA5" w:rsidRPr="00D662F9" w:rsidRDefault="003F7CA5" w:rsidP="008508D1">
            <w:pPr>
              <w:rPr>
                <w:rFonts w:cs="Arial"/>
                <w:sz w:val="28"/>
              </w:rPr>
            </w:pPr>
            <w:r w:rsidRPr="00D662F9">
              <w:rPr>
                <w:rFonts w:cs="Arial"/>
                <w:sz w:val="28"/>
              </w:rPr>
              <w:t>Spar</w:t>
            </w:r>
            <w:r w:rsidR="00105138" w:rsidRPr="00D662F9">
              <w:rPr>
                <w:rFonts w:cs="Arial"/>
                <w:sz w:val="28"/>
              </w:rPr>
              <w:t>n</w:t>
            </w:r>
            <w:r w:rsidRPr="00D662F9">
              <w:rPr>
                <w:rFonts w:cs="Arial"/>
                <w:sz w:val="28"/>
              </w:rPr>
              <w:t>eigung</w:t>
            </w:r>
          </w:p>
        </w:tc>
      </w:tr>
      <w:tr w:rsidR="00105138" w:rsidTr="00180792">
        <w:trPr>
          <w:trHeight w:val="2340"/>
        </w:trPr>
        <w:tc>
          <w:tcPr>
            <w:tcW w:w="714" w:type="pct"/>
            <w:shd w:val="clear" w:color="auto" w:fill="FFFFFF" w:themeFill="background1"/>
          </w:tcPr>
          <w:p w:rsidR="003F7CA5" w:rsidRPr="00D662F9" w:rsidRDefault="003F7CA5" w:rsidP="00151F93">
            <w:pPr>
              <w:rPr>
                <w:rFonts w:cs="Arial"/>
                <w:b/>
                <w:sz w:val="28"/>
              </w:rPr>
            </w:pPr>
            <w:r w:rsidRPr="00D662F9">
              <w:rPr>
                <w:rFonts w:cs="Arial"/>
                <w:b/>
                <w:sz w:val="28"/>
              </w:rPr>
              <w:t>Aufschwung</w:t>
            </w:r>
          </w:p>
          <w:p w:rsidR="003F7CA5" w:rsidRPr="00D662F9" w:rsidRDefault="003F7CA5" w:rsidP="008508D1">
            <w:pPr>
              <w:rPr>
                <w:rFonts w:cs="Arial"/>
                <w:sz w:val="28"/>
              </w:rPr>
            </w:pPr>
            <w:r w:rsidRPr="00D662F9">
              <w:rPr>
                <w:rFonts w:cs="Arial"/>
                <w:sz w:val="28"/>
              </w:rPr>
              <w:t>Expansion</w:t>
            </w:r>
          </w:p>
        </w:tc>
        <w:tc>
          <w:tcPr>
            <w:tcW w:w="766" w:type="pct"/>
            <w:shd w:val="clear" w:color="auto" w:fill="FFFFFF" w:themeFill="background1"/>
          </w:tcPr>
          <w:p w:rsidR="003F7CA5" w:rsidRPr="00D662F9" w:rsidRDefault="003F7CA5" w:rsidP="008508D1">
            <w:pPr>
              <w:rPr>
                <w:rFonts w:cs="Arial"/>
                <w:sz w:val="28"/>
              </w:rPr>
            </w:pPr>
            <w:r w:rsidRPr="00D662F9">
              <w:rPr>
                <w:rFonts w:cs="Arial"/>
                <w:sz w:val="28"/>
              </w:rPr>
              <w:t xml:space="preserve">aufgrund einer optimistischeren Zukunfts-erwartung ansteigend </w:t>
            </w:r>
          </w:p>
        </w:tc>
        <w:tc>
          <w:tcPr>
            <w:tcW w:w="663" w:type="pct"/>
            <w:shd w:val="clear" w:color="auto" w:fill="FFFFFF" w:themeFill="background1"/>
          </w:tcPr>
          <w:p w:rsidR="003F7CA5" w:rsidRPr="00D662F9" w:rsidRDefault="003F7CA5" w:rsidP="008508D1">
            <w:pPr>
              <w:rPr>
                <w:rFonts w:cs="Arial"/>
                <w:sz w:val="28"/>
              </w:rPr>
            </w:pPr>
          </w:p>
        </w:tc>
        <w:tc>
          <w:tcPr>
            <w:tcW w:w="714" w:type="pct"/>
            <w:shd w:val="clear" w:color="auto" w:fill="FFFFFF" w:themeFill="background1"/>
          </w:tcPr>
          <w:p w:rsidR="003F7CA5" w:rsidRPr="00D662F9" w:rsidRDefault="003F7CA5" w:rsidP="008508D1">
            <w:pPr>
              <w:rPr>
                <w:rFonts w:cs="Arial"/>
                <w:sz w:val="28"/>
              </w:rPr>
            </w:pPr>
          </w:p>
        </w:tc>
        <w:tc>
          <w:tcPr>
            <w:tcW w:w="760" w:type="pct"/>
            <w:shd w:val="clear" w:color="auto" w:fill="FFFFFF" w:themeFill="background1"/>
          </w:tcPr>
          <w:p w:rsidR="003F7CA5" w:rsidRPr="00D662F9" w:rsidRDefault="003F7CA5" w:rsidP="008508D1">
            <w:pPr>
              <w:rPr>
                <w:rFonts w:cs="Arial"/>
                <w:sz w:val="28"/>
              </w:rPr>
            </w:pPr>
            <w:r w:rsidRPr="00D662F9">
              <w:rPr>
                <w:rFonts w:cs="Arial"/>
                <w:sz w:val="28"/>
              </w:rPr>
              <w:t>bei Konsum-gütern und Investitionsgütern ansteigend</w:t>
            </w:r>
          </w:p>
        </w:tc>
        <w:tc>
          <w:tcPr>
            <w:tcW w:w="669" w:type="pct"/>
            <w:shd w:val="clear" w:color="auto" w:fill="FFFFFF" w:themeFill="background1"/>
          </w:tcPr>
          <w:p w:rsidR="003F7CA5" w:rsidRPr="00D662F9" w:rsidRDefault="003F7CA5" w:rsidP="008508D1">
            <w:pPr>
              <w:rPr>
                <w:rFonts w:cs="Arial"/>
                <w:sz w:val="28"/>
              </w:rPr>
            </w:pPr>
          </w:p>
        </w:tc>
        <w:tc>
          <w:tcPr>
            <w:tcW w:w="714" w:type="pct"/>
            <w:shd w:val="clear" w:color="auto" w:fill="FFFFFF" w:themeFill="background1"/>
          </w:tcPr>
          <w:p w:rsidR="003F7CA5" w:rsidRPr="00D662F9" w:rsidRDefault="003F7CA5" w:rsidP="008508D1">
            <w:pPr>
              <w:rPr>
                <w:rFonts w:cs="Arial"/>
                <w:sz w:val="28"/>
              </w:rPr>
            </w:pPr>
          </w:p>
        </w:tc>
      </w:tr>
      <w:tr w:rsidR="00105138" w:rsidTr="00180792">
        <w:trPr>
          <w:trHeight w:val="2340"/>
        </w:trPr>
        <w:tc>
          <w:tcPr>
            <w:tcW w:w="714" w:type="pct"/>
            <w:shd w:val="clear" w:color="auto" w:fill="FFFFFF" w:themeFill="background1"/>
          </w:tcPr>
          <w:p w:rsidR="003F7CA5" w:rsidRPr="00D662F9" w:rsidRDefault="003F7CA5" w:rsidP="008508D1">
            <w:pPr>
              <w:rPr>
                <w:rFonts w:cs="Arial"/>
                <w:sz w:val="28"/>
              </w:rPr>
            </w:pPr>
            <w:r w:rsidRPr="00D662F9">
              <w:rPr>
                <w:rFonts w:cs="Arial"/>
                <w:b/>
                <w:sz w:val="28"/>
              </w:rPr>
              <w:t xml:space="preserve">Hoch-konjunktur </w:t>
            </w:r>
            <w:r w:rsidRPr="00D662F9">
              <w:rPr>
                <w:rFonts w:cs="Arial"/>
                <w:sz w:val="28"/>
              </w:rPr>
              <w:t>Boom</w:t>
            </w:r>
          </w:p>
        </w:tc>
        <w:tc>
          <w:tcPr>
            <w:tcW w:w="766" w:type="pct"/>
            <w:tcBorders>
              <w:bottom w:val="nil"/>
            </w:tcBorders>
            <w:shd w:val="clear" w:color="auto" w:fill="FFFFFF" w:themeFill="background1"/>
          </w:tcPr>
          <w:p w:rsidR="003F7CA5" w:rsidRPr="00D662F9" w:rsidRDefault="003F7CA5" w:rsidP="008508D1">
            <w:pPr>
              <w:rPr>
                <w:rFonts w:cs="Arial"/>
                <w:sz w:val="28"/>
              </w:rPr>
            </w:pPr>
          </w:p>
        </w:tc>
        <w:tc>
          <w:tcPr>
            <w:tcW w:w="663" w:type="pct"/>
            <w:tcBorders>
              <w:bottom w:val="nil"/>
            </w:tcBorders>
            <w:shd w:val="clear" w:color="auto" w:fill="FFFFFF" w:themeFill="background1"/>
          </w:tcPr>
          <w:p w:rsidR="003F7CA5" w:rsidRPr="00D662F9" w:rsidRDefault="003F7CA5" w:rsidP="008508D1">
            <w:pPr>
              <w:rPr>
                <w:rFonts w:cs="Arial"/>
                <w:sz w:val="28"/>
              </w:rPr>
            </w:pPr>
            <w:r w:rsidRPr="00D662F9">
              <w:rPr>
                <w:rFonts w:cs="Arial"/>
                <w:sz w:val="28"/>
              </w:rPr>
              <w:t xml:space="preserve"> stark absinkend, </w:t>
            </w:r>
            <w:proofErr w:type="spellStart"/>
            <w:r w:rsidRPr="00D662F9">
              <w:rPr>
                <w:rFonts w:cs="Arial"/>
                <w:sz w:val="28"/>
              </w:rPr>
              <w:t>Vollbeschäf-tigung</w:t>
            </w:r>
            <w:proofErr w:type="spellEnd"/>
          </w:p>
        </w:tc>
        <w:tc>
          <w:tcPr>
            <w:tcW w:w="714" w:type="pct"/>
            <w:shd w:val="clear" w:color="auto" w:fill="FFFFFF" w:themeFill="background1"/>
          </w:tcPr>
          <w:p w:rsidR="003F7CA5" w:rsidRPr="00D662F9" w:rsidRDefault="003F7CA5" w:rsidP="008508D1">
            <w:pPr>
              <w:rPr>
                <w:rFonts w:cs="Arial"/>
                <w:b/>
                <w:sz w:val="28"/>
              </w:rPr>
            </w:pPr>
          </w:p>
        </w:tc>
        <w:tc>
          <w:tcPr>
            <w:tcW w:w="760" w:type="pct"/>
            <w:shd w:val="clear" w:color="auto" w:fill="FFFFFF" w:themeFill="background1"/>
          </w:tcPr>
          <w:p w:rsidR="003F7CA5" w:rsidRPr="00D662F9" w:rsidRDefault="003F7CA5" w:rsidP="008508D1">
            <w:pPr>
              <w:rPr>
                <w:rFonts w:cs="Arial"/>
                <w:sz w:val="28"/>
              </w:rPr>
            </w:pPr>
            <w:r w:rsidRPr="00D662F9">
              <w:rPr>
                <w:rFonts w:cs="Arial"/>
                <w:sz w:val="28"/>
              </w:rPr>
              <w:t>Kapazitäten ausgelastet, hohe Produktionszahlen</w:t>
            </w:r>
          </w:p>
        </w:tc>
        <w:tc>
          <w:tcPr>
            <w:tcW w:w="669" w:type="pct"/>
            <w:shd w:val="clear" w:color="auto" w:fill="FFFFFF" w:themeFill="background1"/>
          </w:tcPr>
          <w:p w:rsidR="003F7CA5" w:rsidRPr="00D662F9" w:rsidRDefault="003F7CA5" w:rsidP="008508D1">
            <w:pPr>
              <w:rPr>
                <w:rFonts w:cs="Arial"/>
                <w:sz w:val="28"/>
              </w:rPr>
            </w:pPr>
          </w:p>
        </w:tc>
        <w:tc>
          <w:tcPr>
            <w:tcW w:w="714" w:type="pct"/>
            <w:shd w:val="clear" w:color="auto" w:fill="FFFFFF" w:themeFill="background1"/>
          </w:tcPr>
          <w:p w:rsidR="003F7CA5" w:rsidRPr="00D662F9" w:rsidRDefault="003F7CA5" w:rsidP="008508D1">
            <w:pPr>
              <w:rPr>
                <w:rFonts w:cs="Arial"/>
                <w:sz w:val="28"/>
              </w:rPr>
            </w:pPr>
          </w:p>
        </w:tc>
      </w:tr>
      <w:tr w:rsidR="00105138" w:rsidTr="00180792">
        <w:trPr>
          <w:trHeight w:val="2340"/>
        </w:trPr>
        <w:tc>
          <w:tcPr>
            <w:tcW w:w="714" w:type="pct"/>
            <w:shd w:val="clear" w:color="auto" w:fill="FFFFFF" w:themeFill="background1"/>
          </w:tcPr>
          <w:p w:rsidR="003F7CA5" w:rsidRPr="00D662F9" w:rsidRDefault="003F7CA5" w:rsidP="008508D1">
            <w:pPr>
              <w:rPr>
                <w:rFonts w:cs="Arial"/>
                <w:sz w:val="28"/>
              </w:rPr>
            </w:pPr>
            <w:r w:rsidRPr="00D662F9">
              <w:rPr>
                <w:rFonts w:cs="Arial"/>
                <w:b/>
                <w:sz w:val="28"/>
              </w:rPr>
              <w:t>Abschwung</w:t>
            </w:r>
            <w:r w:rsidRPr="00D662F9">
              <w:rPr>
                <w:rFonts w:cs="Arial"/>
                <w:sz w:val="28"/>
              </w:rPr>
              <w:t xml:space="preserve"> Rezession</w:t>
            </w:r>
          </w:p>
          <w:p w:rsidR="003F7CA5" w:rsidRPr="00D662F9" w:rsidRDefault="003F7CA5" w:rsidP="008508D1">
            <w:pPr>
              <w:rPr>
                <w:rFonts w:cs="Arial"/>
                <w:sz w:val="28"/>
              </w:rPr>
            </w:pPr>
          </w:p>
        </w:tc>
        <w:tc>
          <w:tcPr>
            <w:tcW w:w="766" w:type="pct"/>
            <w:shd w:val="clear" w:color="auto" w:fill="FFFFFF" w:themeFill="background1"/>
          </w:tcPr>
          <w:p w:rsidR="003F7CA5" w:rsidRPr="00D662F9" w:rsidRDefault="003F7CA5" w:rsidP="008508D1">
            <w:pPr>
              <w:rPr>
                <w:rFonts w:cs="Arial"/>
                <w:sz w:val="28"/>
              </w:rPr>
            </w:pPr>
          </w:p>
        </w:tc>
        <w:tc>
          <w:tcPr>
            <w:tcW w:w="663" w:type="pct"/>
            <w:tcBorders>
              <w:bottom w:val="nil"/>
            </w:tcBorders>
            <w:shd w:val="clear" w:color="auto" w:fill="FFFFFF" w:themeFill="background1"/>
          </w:tcPr>
          <w:p w:rsidR="003F7CA5" w:rsidRPr="00D662F9" w:rsidRDefault="003F7CA5" w:rsidP="008508D1">
            <w:pPr>
              <w:rPr>
                <w:rFonts w:cs="Arial"/>
                <w:sz w:val="28"/>
              </w:rPr>
            </w:pPr>
          </w:p>
        </w:tc>
        <w:tc>
          <w:tcPr>
            <w:tcW w:w="714" w:type="pct"/>
            <w:tcBorders>
              <w:bottom w:val="nil"/>
            </w:tcBorders>
            <w:shd w:val="clear" w:color="auto" w:fill="FFFFFF" w:themeFill="background1"/>
          </w:tcPr>
          <w:p w:rsidR="003F7CA5" w:rsidRPr="00D662F9" w:rsidRDefault="003F7CA5" w:rsidP="008508D1">
            <w:pPr>
              <w:rPr>
                <w:rFonts w:cs="Arial"/>
                <w:sz w:val="28"/>
              </w:rPr>
            </w:pPr>
            <w:r w:rsidRPr="00D662F9">
              <w:rPr>
                <w:rFonts w:cs="Arial"/>
                <w:sz w:val="28"/>
              </w:rPr>
              <w:t>Abbau übertarif-</w:t>
            </w:r>
            <w:proofErr w:type="spellStart"/>
            <w:r w:rsidRPr="00D662F9">
              <w:rPr>
                <w:rFonts w:cs="Arial"/>
                <w:sz w:val="28"/>
              </w:rPr>
              <w:t>licher</w:t>
            </w:r>
            <w:proofErr w:type="spellEnd"/>
            <w:r w:rsidRPr="00D662F9">
              <w:rPr>
                <w:rFonts w:cs="Arial"/>
                <w:sz w:val="28"/>
              </w:rPr>
              <w:t xml:space="preserve"> Leistungen, bzw.  Löhne steigen nicht mehr an (stagnieren)</w:t>
            </w:r>
          </w:p>
        </w:tc>
        <w:tc>
          <w:tcPr>
            <w:tcW w:w="760" w:type="pct"/>
            <w:shd w:val="clear" w:color="auto" w:fill="FFFFFF" w:themeFill="background1"/>
          </w:tcPr>
          <w:p w:rsidR="003F7CA5" w:rsidRPr="00D662F9" w:rsidRDefault="003F7CA5" w:rsidP="008508D1">
            <w:pPr>
              <w:rPr>
                <w:rFonts w:cs="Arial"/>
                <w:sz w:val="28"/>
              </w:rPr>
            </w:pPr>
          </w:p>
        </w:tc>
        <w:tc>
          <w:tcPr>
            <w:tcW w:w="669" w:type="pct"/>
            <w:shd w:val="clear" w:color="auto" w:fill="FFFFFF" w:themeFill="background1"/>
          </w:tcPr>
          <w:p w:rsidR="003F7CA5" w:rsidRPr="00D662F9" w:rsidRDefault="003F7CA5" w:rsidP="008508D1">
            <w:pPr>
              <w:rPr>
                <w:rFonts w:cs="Arial"/>
                <w:sz w:val="28"/>
              </w:rPr>
            </w:pPr>
            <w:r w:rsidRPr="00D662F9">
              <w:rPr>
                <w:rFonts w:cs="Arial"/>
                <w:sz w:val="28"/>
              </w:rPr>
              <w:t>Geringe Preissteige-</w:t>
            </w:r>
            <w:proofErr w:type="spellStart"/>
            <w:r w:rsidRPr="00D662F9">
              <w:rPr>
                <w:rFonts w:cs="Arial"/>
                <w:sz w:val="28"/>
              </w:rPr>
              <w:t>rungsrate</w:t>
            </w:r>
            <w:proofErr w:type="spellEnd"/>
            <w:r w:rsidRPr="00D662F9">
              <w:rPr>
                <w:rFonts w:cs="Arial"/>
                <w:sz w:val="28"/>
              </w:rPr>
              <w:t xml:space="preserve"> bzw. Preise sinken</w:t>
            </w:r>
          </w:p>
        </w:tc>
        <w:tc>
          <w:tcPr>
            <w:tcW w:w="714" w:type="pct"/>
            <w:shd w:val="clear" w:color="auto" w:fill="FFFFFF" w:themeFill="background1"/>
          </w:tcPr>
          <w:p w:rsidR="003F7CA5" w:rsidRPr="00D662F9" w:rsidRDefault="003F7CA5" w:rsidP="008508D1">
            <w:pPr>
              <w:rPr>
                <w:rFonts w:cs="Arial"/>
                <w:sz w:val="28"/>
              </w:rPr>
            </w:pPr>
          </w:p>
        </w:tc>
      </w:tr>
      <w:tr w:rsidR="00105138" w:rsidTr="00180792">
        <w:trPr>
          <w:trHeight w:val="2340"/>
        </w:trPr>
        <w:tc>
          <w:tcPr>
            <w:tcW w:w="714" w:type="pct"/>
            <w:shd w:val="clear" w:color="auto" w:fill="FFFFFF" w:themeFill="background1"/>
          </w:tcPr>
          <w:p w:rsidR="003F7CA5" w:rsidRPr="00D662F9" w:rsidRDefault="003F7CA5" w:rsidP="008508D1">
            <w:pPr>
              <w:rPr>
                <w:rFonts w:cs="Arial"/>
                <w:sz w:val="28"/>
              </w:rPr>
            </w:pPr>
            <w:r w:rsidRPr="00D662F9">
              <w:rPr>
                <w:rFonts w:cs="Arial"/>
                <w:b/>
                <w:sz w:val="28"/>
              </w:rPr>
              <w:t>Konjunkturtief</w:t>
            </w:r>
            <w:r w:rsidRPr="00D662F9">
              <w:rPr>
                <w:rFonts w:cs="Arial"/>
                <w:sz w:val="28"/>
              </w:rPr>
              <w:t xml:space="preserve"> Depression</w:t>
            </w:r>
          </w:p>
        </w:tc>
        <w:tc>
          <w:tcPr>
            <w:tcW w:w="766" w:type="pct"/>
            <w:tcBorders>
              <w:top w:val="nil"/>
            </w:tcBorders>
            <w:shd w:val="clear" w:color="auto" w:fill="FFFFFF" w:themeFill="background1"/>
          </w:tcPr>
          <w:p w:rsidR="003F7CA5" w:rsidRPr="00D662F9" w:rsidRDefault="003F7CA5" w:rsidP="008508D1">
            <w:pPr>
              <w:rPr>
                <w:rFonts w:cs="Arial"/>
                <w:sz w:val="28"/>
              </w:rPr>
            </w:pPr>
            <w:r w:rsidRPr="00D662F9">
              <w:rPr>
                <w:rFonts w:cs="Arial"/>
                <w:sz w:val="28"/>
              </w:rPr>
              <w:t>Geringe Nachfrage, da aufgrund der schlechten Zukunfts-</w:t>
            </w:r>
            <w:proofErr w:type="spellStart"/>
            <w:r w:rsidRPr="00D662F9">
              <w:rPr>
                <w:rFonts w:cs="Arial"/>
                <w:sz w:val="28"/>
              </w:rPr>
              <w:t>aussichten</w:t>
            </w:r>
            <w:proofErr w:type="spellEnd"/>
            <w:r w:rsidRPr="00D662F9">
              <w:rPr>
                <w:rFonts w:cs="Arial"/>
                <w:sz w:val="28"/>
              </w:rPr>
              <w:t xml:space="preserve"> große Kaufzurückhaltung</w:t>
            </w:r>
          </w:p>
        </w:tc>
        <w:tc>
          <w:tcPr>
            <w:tcW w:w="663" w:type="pct"/>
            <w:shd w:val="clear" w:color="auto" w:fill="FFFFFF" w:themeFill="background1"/>
          </w:tcPr>
          <w:p w:rsidR="003F7CA5" w:rsidRPr="00D662F9" w:rsidRDefault="003F7CA5" w:rsidP="008508D1">
            <w:pPr>
              <w:rPr>
                <w:rFonts w:cs="Arial"/>
                <w:sz w:val="28"/>
              </w:rPr>
            </w:pPr>
          </w:p>
        </w:tc>
        <w:tc>
          <w:tcPr>
            <w:tcW w:w="714" w:type="pct"/>
            <w:shd w:val="clear" w:color="auto" w:fill="FFFFFF" w:themeFill="background1"/>
          </w:tcPr>
          <w:p w:rsidR="003F7CA5" w:rsidRPr="00D662F9" w:rsidRDefault="003F7CA5" w:rsidP="008508D1">
            <w:pPr>
              <w:rPr>
                <w:rFonts w:cs="Arial"/>
                <w:sz w:val="28"/>
              </w:rPr>
            </w:pPr>
          </w:p>
        </w:tc>
        <w:tc>
          <w:tcPr>
            <w:tcW w:w="760" w:type="pct"/>
            <w:shd w:val="clear" w:color="auto" w:fill="FFFFFF" w:themeFill="background1"/>
          </w:tcPr>
          <w:p w:rsidR="003F7CA5" w:rsidRPr="00D662F9" w:rsidRDefault="003F7CA5" w:rsidP="008508D1">
            <w:pPr>
              <w:rPr>
                <w:rFonts w:cs="Arial"/>
                <w:sz w:val="28"/>
              </w:rPr>
            </w:pPr>
          </w:p>
        </w:tc>
        <w:tc>
          <w:tcPr>
            <w:tcW w:w="669" w:type="pct"/>
            <w:shd w:val="clear" w:color="auto" w:fill="FFFFFF" w:themeFill="background1"/>
          </w:tcPr>
          <w:p w:rsidR="003F7CA5" w:rsidRPr="00D662F9" w:rsidRDefault="003F7CA5" w:rsidP="008508D1">
            <w:pPr>
              <w:rPr>
                <w:rFonts w:cs="Arial"/>
                <w:sz w:val="28"/>
              </w:rPr>
            </w:pPr>
          </w:p>
        </w:tc>
        <w:tc>
          <w:tcPr>
            <w:tcW w:w="714" w:type="pct"/>
            <w:shd w:val="clear" w:color="auto" w:fill="FFFFFF" w:themeFill="background1"/>
          </w:tcPr>
          <w:p w:rsidR="003F7CA5" w:rsidRPr="00D662F9" w:rsidRDefault="003F7CA5" w:rsidP="008508D1">
            <w:pPr>
              <w:rPr>
                <w:rFonts w:cs="Arial"/>
                <w:sz w:val="28"/>
              </w:rPr>
            </w:pPr>
            <w:r w:rsidRPr="00D662F9">
              <w:rPr>
                <w:rFonts w:cs="Arial"/>
                <w:sz w:val="28"/>
              </w:rPr>
              <w:t>Sehr hohe Sparneigung</w:t>
            </w:r>
          </w:p>
        </w:tc>
      </w:tr>
    </w:tbl>
    <w:p w:rsidR="003F7CA5" w:rsidRDefault="003F7CA5"/>
    <w:sectPr w:rsidR="003F7CA5" w:rsidSect="00E36733">
      <w:pgSz w:w="16838" w:h="11906" w:orient="landscape"/>
      <w:pgMar w:top="567"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A5A32"/>
    <w:multiLevelType w:val="hybridMultilevel"/>
    <w:tmpl w:val="E8E05A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A5"/>
    <w:rsid w:val="00105138"/>
    <w:rsid w:val="00151F93"/>
    <w:rsid w:val="00180792"/>
    <w:rsid w:val="002B30C5"/>
    <w:rsid w:val="00381E28"/>
    <w:rsid w:val="003F7CA5"/>
    <w:rsid w:val="006F5F0F"/>
    <w:rsid w:val="00755204"/>
    <w:rsid w:val="0079545A"/>
    <w:rsid w:val="00815ABA"/>
    <w:rsid w:val="00833088"/>
    <w:rsid w:val="008C1929"/>
    <w:rsid w:val="00931D41"/>
    <w:rsid w:val="0097705A"/>
    <w:rsid w:val="00982EDD"/>
    <w:rsid w:val="00B71AEF"/>
    <w:rsid w:val="00CC0F61"/>
    <w:rsid w:val="00D662F9"/>
    <w:rsid w:val="00DC39E2"/>
    <w:rsid w:val="00DD5104"/>
    <w:rsid w:val="00E367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A704"/>
  <w15:chartTrackingRefBased/>
  <w15:docId w15:val="{0828E186-BD05-4875-9A32-8A22A78DA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F7CA5"/>
    <w:pPr>
      <w:spacing w:after="0" w:line="240" w:lineRule="auto"/>
    </w:pPr>
    <w:rPr>
      <w:rFonts w:ascii="Arial" w:eastAsia="Times New Roman" w:hAnsi="Arial" w:cs="Times New Roman"/>
      <w:szCs w:val="20"/>
      <w:lang w:eastAsia="de-DE"/>
    </w:rPr>
  </w:style>
  <w:style w:type="paragraph" w:styleId="berschrift2">
    <w:name w:val="heading 2"/>
    <w:basedOn w:val="Standard"/>
    <w:next w:val="Standard"/>
    <w:link w:val="berschrift2Zchn"/>
    <w:qFormat/>
    <w:rsid w:val="003F7CA5"/>
    <w:pPr>
      <w:keepNext/>
      <w:outlineLvl w:val="1"/>
    </w:pPr>
    <w:rPr>
      <w:rFonts w:ascii="Book Antiqua" w:hAnsi="Book Antiqua"/>
      <w:b/>
      <w:sz w:val="24"/>
    </w:rPr>
  </w:style>
  <w:style w:type="paragraph" w:styleId="berschrift3">
    <w:name w:val="heading 3"/>
    <w:basedOn w:val="Standard"/>
    <w:next w:val="Standard"/>
    <w:link w:val="berschrift3Zchn"/>
    <w:uiPriority w:val="9"/>
    <w:semiHidden/>
    <w:unhideWhenUsed/>
    <w:qFormat/>
    <w:rsid w:val="003F7CA5"/>
    <w:pPr>
      <w:keepNext/>
      <w:keepLines/>
      <w:spacing w:before="40" w:line="259" w:lineRule="auto"/>
      <w:outlineLvl w:val="2"/>
    </w:pPr>
    <w:rPr>
      <w:rFonts w:asciiTheme="majorHAnsi" w:eastAsiaTheme="majorEastAsia" w:hAnsiTheme="majorHAnsi" w:cstheme="majorBidi"/>
      <w:color w:val="1F3763" w:themeColor="accent1" w:themeShade="7F"/>
      <w:sz w:val="24"/>
      <w:szCs w:val="24"/>
      <w:lang w:eastAsia="en-US"/>
    </w:rPr>
  </w:style>
  <w:style w:type="paragraph" w:styleId="berschrift6">
    <w:name w:val="heading 6"/>
    <w:basedOn w:val="Standard"/>
    <w:next w:val="Standard"/>
    <w:link w:val="berschrift6Zchn"/>
    <w:uiPriority w:val="9"/>
    <w:semiHidden/>
    <w:unhideWhenUsed/>
    <w:qFormat/>
    <w:rsid w:val="003F7CA5"/>
    <w:pPr>
      <w:keepNext/>
      <w:keepLines/>
      <w:spacing w:before="4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3F7CA5"/>
    <w:rPr>
      <w:rFonts w:ascii="Book Antiqua" w:eastAsia="Times New Roman" w:hAnsi="Book Antiqua" w:cs="Times New Roman"/>
      <w:b/>
      <w:sz w:val="24"/>
      <w:szCs w:val="20"/>
      <w:lang w:eastAsia="de-DE"/>
    </w:rPr>
  </w:style>
  <w:style w:type="character" w:customStyle="1" w:styleId="berschrift3Zchn">
    <w:name w:val="Überschrift 3 Zchn"/>
    <w:basedOn w:val="Absatz-Standardschriftart"/>
    <w:link w:val="berschrift3"/>
    <w:uiPriority w:val="9"/>
    <w:semiHidden/>
    <w:rsid w:val="003F7CA5"/>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rsid w:val="003F7CA5"/>
    <w:pPr>
      <w:tabs>
        <w:tab w:val="center" w:pos="4536"/>
        <w:tab w:val="right" w:pos="9072"/>
      </w:tabs>
    </w:pPr>
  </w:style>
  <w:style w:type="character" w:customStyle="1" w:styleId="KopfzeileZchn">
    <w:name w:val="Kopfzeile Zchn"/>
    <w:basedOn w:val="Absatz-Standardschriftart"/>
    <w:link w:val="Kopfzeile"/>
    <w:rsid w:val="003F7CA5"/>
    <w:rPr>
      <w:rFonts w:ascii="Arial" w:eastAsia="Times New Roman" w:hAnsi="Arial" w:cs="Times New Roman"/>
      <w:szCs w:val="20"/>
      <w:lang w:eastAsia="de-DE"/>
    </w:rPr>
  </w:style>
  <w:style w:type="character" w:customStyle="1" w:styleId="berschrift6Zchn">
    <w:name w:val="Überschrift 6 Zchn"/>
    <w:basedOn w:val="Absatz-Standardschriftart"/>
    <w:link w:val="berschrift6"/>
    <w:uiPriority w:val="9"/>
    <w:semiHidden/>
    <w:rsid w:val="003F7CA5"/>
    <w:rPr>
      <w:rFonts w:asciiTheme="majorHAnsi" w:eastAsiaTheme="majorEastAsia" w:hAnsiTheme="majorHAnsi" w:cstheme="majorBidi"/>
      <w:color w:val="1F3763" w:themeColor="accent1" w:themeShade="7F"/>
      <w:szCs w:val="20"/>
      <w:lang w:eastAsia="de-DE"/>
    </w:rPr>
  </w:style>
  <w:style w:type="paragraph" w:customStyle="1" w:styleId="Textkrper21">
    <w:name w:val="Textkörper 21"/>
    <w:basedOn w:val="Standard"/>
    <w:rsid w:val="003F7CA5"/>
    <w:rPr>
      <w:rFonts w:ascii="Book Antiqua" w:hAnsi="Book Antiqua"/>
      <w:sz w:val="24"/>
    </w:rPr>
  </w:style>
  <w:style w:type="paragraph" w:styleId="Listenabsatz">
    <w:name w:val="List Paragraph"/>
    <w:basedOn w:val="Standard"/>
    <w:uiPriority w:val="34"/>
    <w:qFormat/>
    <w:rsid w:val="00982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656</Words>
  <Characters>4140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Ockert</dc:creator>
  <cp:keywords/>
  <dc:description/>
  <cp:lastModifiedBy>Carsten Ockert</cp:lastModifiedBy>
  <cp:revision>16</cp:revision>
  <dcterms:created xsi:type="dcterms:W3CDTF">2020-09-24T18:51:00Z</dcterms:created>
  <dcterms:modified xsi:type="dcterms:W3CDTF">2023-09-21T10:27:00Z</dcterms:modified>
</cp:coreProperties>
</file>