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93" w:rsidRPr="007F3193" w:rsidRDefault="007F3193" w:rsidP="007F319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u w:val="single"/>
          <w:lang w:eastAsia="de-DE"/>
        </w:rPr>
        <w:t>Aufgabe:</w:t>
      </w:r>
    </w:p>
    <w:p w:rsidR="007F3193" w:rsidRDefault="007F3193" w:rsidP="007F3193">
      <w:pPr>
        <w:pStyle w:val="Listenabsatz"/>
        <w:numPr>
          <w:ilvl w:val="0"/>
          <w:numId w:val="1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Welche Erkenntnis </w:t>
      </w:r>
      <w:r w:rsidR="008F6BBC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kannst du dem Text entnehmen</w:t>
      </w:r>
      <w:bookmarkStart w:id="0" w:name="_GoBack"/>
      <w:bookmarkEnd w:id="0"/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?</w:t>
      </w:r>
      <w:r w:rsidR="00B86D5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(Bewertung)</w:t>
      </w:r>
    </w:p>
    <w:p w:rsidR="00406939" w:rsidRPr="007F3193" w:rsidRDefault="00406939" w:rsidP="007F3193">
      <w:pPr>
        <w:pStyle w:val="Listenabsatz"/>
        <w:numPr>
          <w:ilvl w:val="0"/>
          <w:numId w:val="1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Was hast du davon bzw. würdest du davon umsetzen?</w:t>
      </w:r>
    </w:p>
    <w:p w:rsidR="007F3193" w:rsidRPr="007F3193" w:rsidRDefault="007F3193" w:rsidP="007F3193">
      <w:pPr>
        <w:pStyle w:val="Listenabsatz"/>
        <w:numPr>
          <w:ilvl w:val="0"/>
          <w:numId w:val="1"/>
        </w:num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</w:pPr>
      <w:r w:rsidRPr="007F319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>Erstelle einen Leitfaden (Strukturbild) zur empfohlenen Vorgehensweise.</w:t>
      </w:r>
      <w:r w:rsidR="00B86D5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Wie würdest du</w:t>
      </w:r>
      <w:r w:rsidR="00406939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daraufhin</w:t>
      </w:r>
      <w:r w:rsidR="00B86D5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de-DE"/>
        </w:rPr>
        <w:t xml:space="preserve"> 20.000 € investieren?</w:t>
      </w:r>
    </w:p>
    <w:p w:rsidR="00D761F1" w:rsidRPr="00FB69FE" w:rsidRDefault="00D761F1" w:rsidP="007F319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de-DE"/>
        </w:rPr>
      </w:pPr>
      <w:r w:rsidRPr="00FB69F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de-DE"/>
        </w:rPr>
        <w:t>Die sechs Schritte zur soliden Geldanlage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>Deutschlands Sparer schwören immer noch auf Lebensversicherun</w:t>
      </w:r>
      <w:r>
        <w:rPr>
          <w:color w:val="323232"/>
        </w:rPr>
        <w:t xml:space="preserve">gen und Sparbücher, auch wenn diese praktisch </w:t>
      </w:r>
      <w:r>
        <w:rPr>
          <w:rStyle w:val="Fett"/>
          <w:color w:val="323232"/>
        </w:rPr>
        <w:t>keine Zinsen</w:t>
      </w:r>
      <w:r>
        <w:rPr>
          <w:color w:val="323232"/>
        </w:rPr>
        <w:t xml:space="preserve"> mehr bringen. Dabei hätte eine Anlage in </w:t>
      </w:r>
      <w:r>
        <w:rPr>
          <w:rStyle w:val="Fett"/>
          <w:color w:val="323232"/>
        </w:rPr>
        <w:t>Wertpapieren</w:t>
      </w:r>
      <w:r>
        <w:rPr>
          <w:color w:val="323232"/>
        </w:rPr>
        <w:t xml:space="preserve"> in den vergangenen Jahrzehnten überragende Renditen gebracht. Rund </w:t>
      </w:r>
      <w:r>
        <w:rPr>
          <w:rStyle w:val="Fett"/>
          <w:color w:val="323232"/>
        </w:rPr>
        <w:t>7 Prozent pro Jahr</w:t>
      </w:r>
      <w:r>
        <w:rPr>
          <w:color w:val="323232"/>
        </w:rPr>
        <w:t xml:space="preserve"> waren zwischen 1970 und 2016 </w:t>
      </w:r>
      <w:hyperlink r:id="rId5" w:anchor="c23366" w:history="1">
        <w:r>
          <w:rPr>
            <w:rStyle w:val="Hyperlink"/>
          </w:rPr>
          <w:t>im Schnitt über 15 Jahre</w:t>
        </w:r>
      </w:hyperlink>
      <w:r>
        <w:rPr>
          <w:color w:val="323232"/>
        </w:rPr>
        <w:t xml:space="preserve"> drin. Bringen auch Sie Ihre Finanzen auf Vordermann mit unseren </w:t>
      </w:r>
      <w:r>
        <w:rPr>
          <w:rStyle w:val="Fett"/>
          <w:color w:val="323232"/>
        </w:rPr>
        <w:t>sechs Schritten zur soliden Geldanlage: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1. Schulden zurückzahlen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Die beste „Geldanlage“ ist: Holen Sie Ihr Girokonto aus dem </w:t>
      </w:r>
      <w:hyperlink r:id="rId6" w:history="1">
        <w:r>
          <w:rPr>
            <w:rStyle w:val="Hyperlink"/>
          </w:rPr>
          <w:t>Dispo</w:t>
        </w:r>
      </w:hyperlink>
      <w:r>
        <w:rPr>
          <w:color w:val="323232"/>
        </w:rPr>
        <w:t xml:space="preserve"> und </w:t>
      </w:r>
      <w:r>
        <w:rPr>
          <w:rStyle w:val="Fett"/>
          <w:color w:val="323232"/>
        </w:rPr>
        <w:t>tilgen</w:t>
      </w:r>
      <w:r>
        <w:rPr>
          <w:color w:val="323232"/>
        </w:rPr>
        <w:t xml:space="preserve"> Sie </w:t>
      </w:r>
      <w:hyperlink r:id="rId7" w:history="1">
        <w:r>
          <w:rPr>
            <w:rStyle w:val="Hyperlink"/>
          </w:rPr>
          <w:t>Kredite</w:t>
        </w:r>
      </w:hyperlink>
      <w:r>
        <w:rPr>
          <w:color w:val="323232"/>
        </w:rPr>
        <w:t xml:space="preserve"> so schnell wie möglich. Das spart Ihnen teure Zinskosten und der Weg ist frei dafür, dass sich Ihr </w:t>
      </w:r>
      <w:r>
        <w:rPr>
          <w:rStyle w:val="Fett"/>
          <w:color w:val="323232"/>
        </w:rPr>
        <w:t>Geld vermehrt.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2. Notgroschen aufs Tagesgeld-Konto legen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Legen Sie für den Notfall etwa </w:t>
      </w:r>
      <w:r>
        <w:rPr>
          <w:rStyle w:val="Fett"/>
        </w:rPr>
        <w:t>drei Monatsnettogehälter</w:t>
      </w:r>
      <w:r>
        <w:t xml:space="preserve"> auf ein gut verzinstes </w:t>
      </w:r>
      <w:hyperlink r:id="rId8" w:history="1">
        <w:r>
          <w:rPr>
            <w:rStyle w:val="Hyperlink"/>
          </w:rPr>
          <w:t>Tagesgeld-Konto</w:t>
        </w:r>
      </w:hyperlink>
      <w:r>
        <w:rPr>
          <w:color w:val="323232"/>
        </w:rPr>
        <w:t xml:space="preserve"> – aber nicht mehr. Mit Hilfe unseres </w:t>
      </w:r>
      <w:hyperlink r:id="rId9" w:anchor="c47988" w:history="1">
        <w:r>
          <w:rPr>
            <w:rStyle w:val="Hyperlink"/>
          </w:rPr>
          <w:t>Tagesgeld-Rechners</w:t>
        </w:r>
      </w:hyperlink>
      <w:r>
        <w:rPr>
          <w:color w:val="323232"/>
        </w:rPr>
        <w:t xml:space="preserve"> finden Sie immer die besten Konditionen. Die Zinsen sind zwar selbst bei den besten Tagesgeld-Anbietern zurzeit niedrig, aber immer noch besser, als wenn Ihr Geld auf einem </w:t>
      </w:r>
      <w:r>
        <w:rPr>
          <w:rStyle w:val="Fett"/>
          <w:color w:val="323232"/>
        </w:rPr>
        <w:t>Sparbuch</w:t>
      </w:r>
      <w:r>
        <w:rPr>
          <w:color w:val="323232"/>
        </w:rPr>
        <w:t xml:space="preserve"> oder unter dem Kopfkissen liegen würden.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3. Langfristig denken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In den seltensten Fällen brauchen Sie gleich morgen einen größeren Geldbetrag. Und für 1.000- oder 3.000-Euro-Anschaffungen zum Beispiel ist ja Ihr Notgroschen auf dem Tagesgeld-Konto da. Wenn Sie eine größere Summe in </w:t>
      </w:r>
      <w:r>
        <w:rPr>
          <w:rStyle w:val="Fett"/>
        </w:rPr>
        <w:t>ein oder zwei Jahren</w:t>
      </w:r>
      <w:r>
        <w:t xml:space="preserve"> erst benötigen, parken Sie sie auf einem </w:t>
      </w:r>
      <w:hyperlink r:id="rId10" w:history="1">
        <w:r>
          <w:rPr>
            <w:rStyle w:val="Hyperlink"/>
          </w:rPr>
          <w:t>Festgeld-Konto</w:t>
        </w:r>
      </w:hyperlink>
      <w:r>
        <w:rPr>
          <w:color w:val="323232"/>
        </w:rPr>
        <w:t xml:space="preserve">. Was Sie länger entbehren können, legen Sie am besten </w:t>
      </w:r>
      <w:r>
        <w:rPr>
          <w:rStyle w:val="Fett"/>
          <w:color w:val="323232"/>
        </w:rPr>
        <w:t>langfristig</w:t>
      </w:r>
      <w:r>
        <w:rPr>
          <w:color w:val="323232"/>
        </w:rPr>
        <w:t xml:space="preserve"> an – mindestens 10 Jahre, besser 15 oder 20.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4. Breit streuen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Keine gute Idee ist es, Aktien einzelner Unternehmen zu kaufen. Das ist wie </w:t>
      </w:r>
      <w:r>
        <w:rPr>
          <w:rStyle w:val="Fett"/>
        </w:rPr>
        <w:t>Pferdewetten</w:t>
      </w:r>
      <w:r>
        <w:t xml:space="preserve"> oder Rubbellose – es kann zwar Spaß machen, alles auf eine Karte zu setzen, das ist aber sehr riskant. Besser stecken Sie Ihr Geld in einen „langweiligen“ </w:t>
      </w:r>
      <w:hyperlink r:id="rId11" w:history="1">
        <w:r>
          <w:rPr>
            <w:rStyle w:val="Hyperlink"/>
          </w:rPr>
          <w:t>börsengehandelten Indexfonds</w:t>
        </w:r>
      </w:hyperlink>
      <w:r>
        <w:rPr>
          <w:color w:val="323232"/>
        </w:rPr>
        <w:t xml:space="preserve"> (Abkürzung </w:t>
      </w:r>
      <w:r>
        <w:rPr>
          <w:rStyle w:val="Fett"/>
          <w:color w:val="323232"/>
        </w:rPr>
        <w:t>ETF</w:t>
      </w:r>
      <w:r>
        <w:rPr>
          <w:color w:val="323232"/>
        </w:rPr>
        <w:t>, für den englischen Fachbegriff „</w:t>
      </w:r>
      <w:proofErr w:type="spellStart"/>
      <w:r>
        <w:rPr>
          <w:color w:val="323232"/>
        </w:rPr>
        <w:t>exchange-traded</w:t>
      </w:r>
      <w:proofErr w:type="spellEnd"/>
      <w:r>
        <w:rPr>
          <w:color w:val="323232"/>
        </w:rPr>
        <w:t xml:space="preserve"> </w:t>
      </w:r>
      <w:proofErr w:type="spellStart"/>
      <w:r>
        <w:rPr>
          <w:color w:val="323232"/>
        </w:rPr>
        <w:t>fund</w:t>
      </w:r>
      <w:proofErr w:type="spellEnd"/>
      <w:r>
        <w:rPr>
          <w:color w:val="323232"/>
        </w:rPr>
        <w:t xml:space="preserve">“) auf einen </w:t>
      </w:r>
      <w:r>
        <w:rPr>
          <w:rStyle w:val="Fett"/>
          <w:color w:val="323232"/>
        </w:rPr>
        <w:t>breit streuenden Aktienindex</w:t>
      </w:r>
      <w:r>
        <w:rPr>
          <w:color w:val="323232"/>
        </w:rPr>
        <w:t xml:space="preserve"> wie den </w:t>
      </w:r>
      <w:hyperlink r:id="rId12" w:history="1">
        <w:r>
          <w:rPr>
            <w:rStyle w:val="Hyperlink"/>
          </w:rPr>
          <w:t>MSCI World</w:t>
        </w:r>
      </w:hyperlink>
      <w:r>
        <w:rPr>
          <w:color w:val="323232"/>
        </w:rPr>
        <w:t xml:space="preserve">. Schon mit 50 Euro sind Sie dann an </w:t>
      </w:r>
      <w:r>
        <w:rPr>
          <w:rStyle w:val="Fett"/>
          <w:color w:val="323232"/>
        </w:rPr>
        <w:t>1.500 Firmen</w:t>
      </w:r>
      <w:r>
        <w:rPr>
          <w:color w:val="323232"/>
        </w:rPr>
        <w:t xml:space="preserve"> gleichzeitig beteiligt. Kaufen Sie solche ETFs über ein günstiges </w:t>
      </w:r>
      <w:hyperlink r:id="rId13" w:history="1">
        <w:r>
          <w:rPr>
            <w:rStyle w:val="Hyperlink"/>
          </w:rPr>
          <w:t>Online-Depot</w:t>
        </w:r>
      </w:hyperlink>
      <w:r>
        <w:rPr>
          <w:color w:val="323232"/>
        </w:rPr>
        <w:t xml:space="preserve">. Sie können auch einen </w:t>
      </w:r>
      <w:hyperlink r:id="rId14" w:history="1">
        <w:r>
          <w:rPr>
            <w:rStyle w:val="Hyperlink"/>
          </w:rPr>
          <w:t>Sparplan</w:t>
        </w:r>
      </w:hyperlink>
      <w:r>
        <w:t xml:space="preserve"> einrichten, durch den automatisch ein Betrag </w:t>
      </w:r>
      <w:r>
        <w:rPr>
          <w:rStyle w:val="Fett"/>
        </w:rPr>
        <w:t xml:space="preserve">ab </w:t>
      </w:r>
      <w:r w:rsidR="00AA0F40">
        <w:rPr>
          <w:rStyle w:val="Fett"/>
        </w:rPr>
        <w:t>2</w:t>
      </w:r>
      <w:r>
        <w:rPr>
          <w:rStyle w:val="Fett"/>
        </w:rPr>
        <w:t>5 Euro im Monat</w:t>
      </w:r>
      <w:r>
        <w:t xml:space="preserve"> in einen Indexfonds fließt. Einsteigen können Sie </w:t>
      </w:r>
      <w:r>
        <w:rPr>
          <w:rStyle w:val="Fett"/>
        </w:rPr>
        <w:t>jederzeit</w:t>
      </w:r>
      <w:r>
        <w:t>, den besten Zeitpunkt für einen ETF-Einstieg kennt ohnehin niemand.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5. Füße stillhalten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Und wenn Sie Ihr Geld dann als ETF angelegt oder einen Sparplan eingerichtet haben? Bleiben Sie </w:t>
      </w:r>
      <w:r>
        <w:rPr>
          <w:rStyle w:val="Fett"/>
        </w:rPr>
        <w:t>langweilig</w:t>
      </w:r>
      <w:r>
        <w:t xml:space="preserve"> und tun Sie – </w:t>
      </w:r>
      <w:r>
        <w:rPr>
          <w:rStyle w:val="Fett"/>
        </w:rPr>
        <w:t>nichts</w:t>
      </w:r>
      <w:r>
        <w:t>. Kurse fallen und steigen, das ist normal.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rPr>
          <w:rStyle w:val="Fett"/>
        </w:rPr>
        <w:t>6. „Schlipsträgern“ ruhig mal misstrauen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Ihre Hausbank wird Ihnen statt eines ETF wahrscheinlich einen </w:t>
      </w:r>
      <w:r>
        <w:rPr>
          <w:rStyle w:val="Fett"/>
        </w:rPr>
        <w:t>aktiv gemanagten Fonds</w:t>
      </w:r>
      <w:r>
        <w:t xml:space="preserve"> empfehlen. Lassen Sie’s! Manager, die sich „aktiv“ um Wertpapierfonds kümmern, verdienen meist ein Heidengeld. Trotzdem „managen“ sie </w:t>
      </w:r>
      <w:r>
        <w:rPr>
          <w:rStyle w:val="Fett"/>
        </w:rPr>
        <w:t>selten besser als der Markt.</w:t>
      </w:r>
      <w:r>
        <w:t xml:space="preserve"> Zahlen Sie als Anleger daher nicht für die Gehälter der Fondsmanager, sondern investieren Sie in einen günstigen ETF, der nur einem </w:t>
      </w:r>
      <w:r>
        <w:rPr>
          <w:rStyle w:val="Fett"/>
        </w:rPr>
        <w:t>vorgegebenen Aktienindex</w:t>
      </w:r>
      <w:r>
        <w:t xml:space="preserve"> folgt.</w:t>
      </w:r>
    </w:p>
    <w:p w:rsidR="00D761F1" w:rsidRDefault="00D761F1" w:rsidP="007F3193">
      <w:pPr>
        <w:pStyle w:val="StandardWeb"/>
        <w:spacing w:before="120" w:beforeAutospacing="0" w:after="120" w:afterAutospacing="0"/>
      </w:pPr>
      <w:r>
        <w:t xml:space="preserve">Weder Fondsmanager, noch Banker oder Börsenexperten können in die Glaskugel schauen. Wenn sie es könnten, würden sie es wohl </w:t>
      </w:r>
      <w:r>
        <w:rPr>
          <w:rStyle w:val="Fett"/>
        </w:rPr>
        <w:t>nicht verraten,</w:t>
      </w:r>
      <w:r>
        <w:t xml:space="preserve"> sondern heimlich, still und leise selbst damit Millionäre werden. Denken Sie daran, wenn der </w:t>
      </w:r>
      <w:r>
        <w:rPr>
          <w:rStyle w:val="Fett"/>
        </w:rPr>
        <w:t>nette Bankberater</w:t>
      </w:r>
      <w:r>
        <w:t xml:space="preserve"> Sie zu einem Gespräch einlädt.</w:t>
      </w:r>
    </w:p>
    <w:p w:rsidR="00D761F1" w:rsidRDefault="00D761F1" w:rsidP="007F3193">
      <w:pPr>
        <w:spacing w:before="120" w:after="120" w:line="240" w:lineRule="auto"/>
      </w:pPr>
      <w:r>
        <w:t xml:space="preserve">Quelle: </w:t>
      </w:r>
      <w:hyperlink r:id="rId15" w:history="1">
        <w:r w:rsidRPr="00D91B0D">
          <w:rPr>
            <w:rStyle w:val="Hyperlink"/>
          </w:rPr>
          <w:t>https://www.finanztip.de/blog/die-sechs-schritte-zur-soliden-geldanlage/</w:t>
        </w:r>
      </w:hyperlink>
      <w:r>
        <w:t xml:space="preserve"> (abgerufen 24.04.18)</w:t>
      </w:r>
    </w:p>
    <w:sectPr w:rsidR="00D761F1" w:rsidSect="00D761F1">
      <w:pgSz w:w="11906" w:h="16838"/>
      <w:pgMar w:top="238" w:right="284" w:bottom="244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03D7"/>
    <w:multiLevelType w:val="hybridMultilevel"/>
    <w:tmpl w:val="45400E42"/>
    <w:lvl w:ilvl="0" w:tplc="6ED206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1F1"/>
    <w:rsid w:val="002118F0"/>
    <w:rsid w:val="002E0760"/>
    <w:rsid w:val="00406939"/>
    <w:rsid w:val="00431429"/>
    <w:rsid w:val="007F3193"/>
    <w:rsid w:val="008F6BBC"/>
    <w:rsid w:val="00AA0F40"/>
    <w:rsid w:val="00B86D5F"/>
    <w:rsid w:val="00D761F1"/>
    <w:rsid w:val="00FA08D1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8D5B"/>
  <w15:docId w15:val="{6863D7B3-56C2-4D60-9320-903A18FF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76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7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761F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D761F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1F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F319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F3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ztip.de/tagesgeld/" TargetMode="External"/><Relationship Id="rId13" Type="http://schemas.openxmlformats.org/officeDocument/2006/relationships/hyperlink" Target="https://www.finanztip.de/wertpapierdep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nanztip.de/kredit/" TargetMode="External"/><Relationship Id="rId12" Type="http://schemas.openxmlformats.org/officeDocument/2006/relationships/hyperlink" Target="https://www.finanztip.de/indexfonds-etf/msci-worl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nanztip.de/girokonto/dispokredit/" TargetMode="External"/><Relationship Id="rId11" Type="http://schemas.openxmlformats.org/officeDocument/2006/relationships/hyperlink" Target="https://www.finanztip.de/indexfonds-etf/" TargetMode="External"/><Relationship Id="rId5" Type="http://schemas.openxmlformats.org/officeDocument/2006/relationships/hyperlink" Target="https://www.finanztip.de/geldanlage/" TargetMode="External"/><Relationship Id="rId15" Type="http://schemas.openxmlformats.org/officeDocument/2006/relationships/hyperlink" Target="https://www.finanztip.de/blog/die-sechs-schritte-zur-soliden-geldanlage/" TargetMode="External"/><Relationship Id="rId10" Type="http://schemas.openxmlformats.org/officeDocument/2006/relationships/hyperlink" Target="https://www.finanztip.de/festgeld-verglei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nanztip.de/tagesgeld/" TargetMode="External"/><Relationship Id="rId14" Type="http://schemas.openxmlformats.org/officeDocument/2006/relationships/hyperlink" Target="https://www.finanztip.de/indexfonds-etf/fondssparpla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11</cp:revision>
  <dcterms:created xsi:type="dcterms:W3CDTF">2018-04-24T05:31:00Z</dcterms:created>
  <dcterms:modified xsi:type="dcterms:W3CDTF">2023-03-07T08:20:00Z</dcterms:modified>
</cp:coreProperties>
</file>