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spacing w:line="790" w:lineRule="exact" w:before="0"/>
        <w:ind w:left="1206" w:right="943" w:firstLine="0"/>
        <w:jc w:val="center"/>
        <w:rPr>
          <w:rFonts w:ascii="Noto Sans CJK HK" w:eastAsia="Noto Sans CJK HK" w:hint="eastAsia"/>
          <w:b/>
          <w:sz w:val="48"/>
        </w:rPr>
      </w:pPr>
      <w:r>
        <w:rPr>
          <w:rFonts w:ascii="Noto Sans CJK HK" w:eastAsia="Noto Sans CJK HK" w:hint="eastAsia"/>
          <w:b/>
          <w:sz w:val="48"/>
        </w:rPr>
        <w:t>天聚地合（苏州）科技股份有限公司</w:t>
      </w:r>
    </w:p>
    <w:p>
      <w:pPr>
        <w:pStyle w:val="Title"/>
      </w:pPr>
      <w:r>
        <w:rPr/>
        <w:t>考勤与休假管理制度</w:t>
      </w:r>
    </w:p>
    <w:p>
      <w:pPr>
        <w:spacing w:before="83"/>
        <w:ind w:left="1192" w:right="943" w:firstLine="0"/>
        <w:jc w:val="center"/>
        <w:rPr>
          <w:rFonts w:ascii="Noto Sans CJK HK" w:eastAsia="Noto Sans CJK HK" w:hint="eastAsia"/>
          <w:b/>
          <w:sz w:val="40"/>
        </w:rPr>
      </w:pPr>
      <w:r>
        <w:rPr>
          <w:rFonts w:ascii="Noto Sans CJK HK" w:eastAsia="Noto Sans CJK HK" w:hint="eastAsia"/>
          <w:b/>
          <w:sz w:val="40"/>
        </w:rPr>
        <w:t>（第二版）</w:t>
      </w:r>
    </w:p>
    <w:p>
      <w:pPr>
        <w:pStyle w:val="BodyText"/>
        <w:ind w:left="0"/>
        <w:rPr>
          <w:rFonts w:ascii="Noto Sans CJK HK"/>
          <w:b/>
          <w:sz w:val="40"/>
        </w:rPr>
      </w:pPr>
    </w:p>
    <w:p>
      <w:pPr>
        <w:pStyle w:val="BodyText"/>
        <w:ind w:left="0"/>
        <w:rPr>
          <w:rFonts w:ascii="Noto Sans CJK HK"/>
          <w:b/>
          <w:sz w:val="40"/>
        </w:rPr>
      </w:pPr>
    </w:p>
    <w:p>
      <w:pPr>
        <w:pStyle w:val="BodyText"/>
        <w:ind w:left="0"/>
        <w:rPr>
          <w:rFonts w:ascii="Noto Sans CJK HK"/>
          <w:b/>
          <w:sz w:val="40"/>
        </w:rPr>
      </w:pPr>
    </w:p>
    <w:p>
      <w:pPr>
        <w:pStyle w:val="BodyText"/>
        <w:ind w:left="0"/>
        <w:rPr>
          <w:rFonts w:ascii="Noto Sans CJK HK"/>
          <w:b/>
          <w:sz w:val="40"/>
        </w:rPr>
      </w:pPr>
    </w:p>
    <w:p>
      <w:pPr>
        <w:pStyle w:val="BodyText"/>
        <w:ind w:left="0"/>
        <w:rPr>
          <w:rFonts w:ascii="Noto Sans CJK HK"/>
          <w:b/>
          <w:sz w:val="55"/>
        </w:rPr>
      </w:pPr>
    </w:p>
    <w:p>
      <w:pPr>
        <w:spacing w:before="0"/>
        <w:ind w:left="866" w:right="943" w:firstLine="0"/>
        <w:jc w:val="center"/>
        <w:rPr>
          <w:sz w:val="32"/>
        </w:rPr>
      </w:pPr>
      <w:r>
        <w:rPr>
          <w:sz w:val="32"/>
        </w:rPr>
        <w:t>二零二二年三月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"/>
        <w:ind w:left="0"/>
        <w:rPr>
          <w:sz w:val="18"/>
        </w:rPr>
      </w:pPr>
    </w:p>
    <w:p>
      <w:pPr>
        <w:pStyle w:val="Heading1"/>
        <w:tabs>
          <w:tab w:pos="7044" w:val="left" w:leader="none"/>
        </w:tabs>
        <w:spacing w:line="513" w:lineRule="exact"/>
        <w:ind w:left="696" w:right="0"/>
        <w:jc w:val="left"/>
      </w:pPr>
      <w:r>
        <w:rPr/>
        <w:pict>
          <v:rect style="position:absolute;margin-left:87.900002pt;margin-top:22.622992pt;width:419.5pt;height:.72pt;mso-position-horizontal-relative:page;mso-position-vertical-relative:paragraph;z-index:-15981568" filled="true" fillcolor="#000000" stroked="false">
            <v:fill type="solid"/>
            <w10:wrap type="none"/>
          </v:rect>
        </w:pict>
      </w:r>
      <w:r>
        <w:rPr>
          <w:rFonts w:ascii="Times New Roman" w:eastAsia="Times New Roman"/>
        </w:rPr>
        <w:t>2022-3-22</w:t>
      </w:r>
      <w:r>
        <w:rPr/>
        <w:t>发布</w:t>
        <w:tab/>
      </w:r>
      <w:r>
        <w:rPr>
          <w:rFonts w:ascii="Times New Roman" w:eastAsia="Times New Roman"/>
        </w:rPr>
        <w:t>2022-3-22</w:t>
      </w:r>
      <w:r>
        <w:rPr/>
        <w:t>实施</w:t>
      </w:r>
    </w:p>
    <w:p>
      <w:pPr>
        <w:spacing w:after="0" w:line="513" w:lineRule="exact"/>
        <w:jc w:val="left"/>
        <w:sectPr>
          <w:type w:val="continuous"/>
          <w:pgSz w:w="11910" w:h="16840"/>
          <w:pgMar w:top="1580" w:bottom="280" w:left="1060" w:right="980"/>
        </w:sectPr>
      </w:pPr>
    </w:p>
    <w:p>
      <w:pPr>
        <w:pStyle w:val="BodyText"/>
        <w:ind w:left="0"/>
        <w:rPr>
          <w:rFonts w:ascii="Noto Sans CJK HK"/>
          <w:b/>
          <w:sz w:val="20"/>
        </w:rPr>
      </w:pPr>
    </w:p>
    <w:p>
      <w:pPr>
        <w:pStyle w:val="BodyText"/>
        <w:ind w:left="0"/>
        <w:rPr>
          <w:rFonts w:ascii="Noto Sans CJK HK"/>
          <w:b/>
          <w:sz w:val="20"/>
        </w:rPr>
      </w:pPr>
    </w:p>
    <w:p>
      <w:pPr>
        <w:pStyle w:val="BodyText"/>
        <w:ind w:left="0"/>
        <w:rPr>
          <w:rFonts w:ascii="Noto Sans CJK HK"/>
          <w:b/>
          <w:sz w:val="12"/>
        </w:rPr>
      </w:pPr>
    </w:p>
    <w:p>
      <w:pPr>
        <w:tabs>
          <w:tab w:pos="640" w:val="left" w:leader="none"/>
        </w:tabs>
        <w:spacing w:line="559" w:lineRule="exact" w:before="0"/>
        <w:ind w:left="0" w:right="22" w:firstLine="0"/>
        <w:jc w:val="center"/>
        <w:rPr>
          <w:rFonts w:ascii="Noto Sans CJK HK" w:eastAsia="Noto Sans CJK HK" w:hint="eastAsia"/>
          <w:b/>
          <w:sz w:val="32"/>
        </w:rPr>
      </w:pPr>
      <w:bookmarkStart w:name="前  言" w:id="1"/>
      <w:bookmarkEnd w:id="1"/>
      <w:r>
        <w:rPr/>
      </w:r>
      <w:r>
        <w:rPr>
          <w:rFonts w:ascii="Noto Sans CJK HK" w:eastAsia="Noto Sans CJK HK" w:hint="eastAsia"/>
          <w:b/>
          <w:sz w:val="32"/>
        </w:rPr>
        <w:t>前</w:t>
        <w:tab/>
        <w:t>言</w:t>
      </w:r>
    </w:p>
    <w:p>
      <w:pPr>
        <w:pStyle w:val="BodyText"/>
        <w:spacing w:before="13"/>
        <w:ind w:left="0"/>
        <w:rPr>
          <w:rFonts w:ascii="Noto Sans CJK HK"/>
          <w:b/>
          <w:sz w:val="46"/>
        </w:rPr>
      </w:pPr>
    </w:p>
    <w:p>
      <w:pPr>
        <w:pStyle w:val="BodyText"/>
        <w:spacing w:line="247" w:lineRule="auto"/>
        <w:ind w:right="356" w:firstLine="480"/>
        <w:jc w:val="both"/>
      </w:pPr>
      <w:r>
        <w:rPr/>
        <w:t>为规范天聚地合（苏州）科技股份有限公司（以下简称</w:t>
      </w:r>
      <w:r>
        <w:rPr>
          <w:rFonts w:ascii="Times New Roman" w:hAnsi="Times New Roman" w:eastAsia="Times New Roman"/>
        </w:rPr>
        <w:t>“</w:t>
      </w:r>
      <w:r>
        <w:rPr/>
        <w:t>公司</w:t>
      </w:r>
      <w:r>
        <w:rPr>
          <w:rFonts w:ascii="Times New Roman" w:hAnsi="Times New Roman" w:eastAsia="Times New Roman"/>
        </w:rPr>
        <w:t>”</w:t>
      </w:r>
      <w:r>
        <w:rPr/>
        <w:t>）</w:t>
      </w:r>
      <w:r>
        <w:rPr>
          <w:spacing w:val="-3"/>
        </w:rPr>
        <w:t>考勤与休假管理， </w:t>
      </w:r>
      <w:r>
        <w:rPr>
          <w:spacing w:val="-10"/>
        </w:rPr>
        <w:t>明确考勤范围、形式、管理方式、以及违规处罚等细节，保证公司考勤与休假管理工作高效开展，特制定本制度。</w:t>
      </w:r>
    </w:p>
    <w:p>
      <w:pPr>
        <w:pStyle w:val="BodyText"/>
        <w:spacing w:line="247" w:lineRule="auto"/>
        <w:ind w:left="893" w:right="4410"/>
      </w:pPr>
      <w:r>
        <w:rPr/>
        <w:t>本制度由人事中心提出，起草并归口管理。本制度主要起草人：冀士琳、陆婧、潘然。</w:t>
      </w:r>
    </w:p>
    <w:p>
      <w:pPr>
        <w:pStyle w:val="BodyText"/>
        <w:spacing w:before="12"/>
        <w:ind w:left="0"/>
      </w:pPr>
    </w:p>
    <w:p>
      <w:pPr>
        <w:pStyle w:val="BodyText"/>
        <w:ind w:left="893"/>
      </w:pPr>
      <w:r>
        <w:rPr/>
        <w:t>本制度的历次版本发布情况：</w:t>
      </w:r>
    </w:p>
    <w:p>
      <w:pPr>
        <w:pStyle w:val="BodyText"/>
        <w:spacing w:before="11"/>
        <w:ind w:left="0"/>
        <w:rPr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68"/>
        <w:gridCol w:w="2401"/>
        <w:gridCol w:w="1417"/>
        <w:gridCol w:w="1560"/>
        <w:gridCol w:w="1842"/>
      </w:tblGrid>
      <w:tr>
        <w:trPr>
          <w:trHeight w:val="500" w:hRule="atLeast"/>
        </w:trPr>
        <w:tc>
          <w:tcPr>
            <w:tcW w:w="1146" w:type="dxa"/>
          </w:tcPr>
          <w:p>
            <w:pPr>
              <w:pStyle w:val="TableParagraph"/>
              <w:spacing w:line="397" w:lineRule="exact" w:before="83"/>
              <w:ind w:left="218" w:right="217"/>
              <w:jc w:val="center"/>
              <w:rPr>
                <w:sz w:val="22"/>
              </w:rPr>
            </w:pPr>
            <w:r>
              <w:rPr>
                <w:sz w:val="22"/>
              </w:rPr>
              <w:t>版本号</w:t>
            </w:r>
          </w:p>
        </w:tc>
        <w:tc>
          <w:tcPr>
            <w:tcW w:w="1268" w:type="dxa"/>
          </w:tcPr>
          <w:p>
            <w:pPr>
              <w:pStyle w:val="TableParagraph"/>
              <w:spacing w:line="397" w:lineRule="exact" w:before="83"/>
              <w:ind w:left="189"/>
              <w:rPr>
                <w:sz w:val="22"/>
              </w:rPr>
            </w:pPr>
            <w:r>
              <w:rPr>
                <w:sz w:val="22"/>
              </w:rPr>
              <w:t>更新日期</w:t>
            </w:r>
          </w:p>
        </w:tc>
        <w:tc>
          <w:tcPr>
            <w:tcW w:w="2401" w:type="dxa"/>
          </w:tcPr>
          <w:p>
            <w:pPr>
              <w:pStyle w:val="TableParagraph"/>
              <w:spacing w:line="397" w:lineRule="exact" w:before="83"/>
              <w:ind w:left="185" w:right="183"/>
              <w:jc w:val="center"/>
              <w:rPr>
                <w:sz w:val="22"/>
              </w:rPr>
            </w:pPr>
            <w:r>
              <w:rPr>
                <w:sz w:val="22"/>
              </w:rPr>
              <w:t>拟订</w:t>
            </w:r>
            <w:r>
              <w:rPr>
                <w:rFonts w:ascii="Times New Roman" w:eastAsia="Times New Roman"/>
                <w:sz w:val="22"/>
              </w:rPr>
              <w:t>/</w:t>
            </w:r>
            <w:r>
              <w:rPr>
                <w:sz w:val="22"/>
              </w:rPr>
              <w:t>修订人</w:t>
            </w:r>
          </w:p>
        </w:tc>
        <w:tc>
          <w:tcPr>
            <w:tcW w:w="1417" w:type="dxa"/>
          </w:tcPr>
          <w:p>
            <w:pPr>
              <w:pStyle w:val="TableParagraph"/>
              <w:spacing w:line="397" w:lineRule="exact" w:before="83"/>
              <w:ind w:left="102" w:right="102"/>
              <w:jc w:val="center"/>
              <w:rPr>
                <w:sz w:val="22"/>
              </w:rPr>
            </w:pPr>
            <w:r>
              <w:rPr>
                <w:sz w:val="22"/>
              </w:rPr>
              <w:t>审核</w:t>
            </w:r>
            <w:r>
              <w:rPr>
                <w:rFonts w:ascii="Times New Roman" w:eastAsia="Times New Roman"/>
                <w:sz w:val="22"/>
              </w:rPr>
              <w:t>/</w:t>
            </w:r>
            <w:r>
              <w:rPr>
                <w:sz w:val="22"/>
              </w:rPr>
              <w:t>批准人</w:t>
            </w:r>
          </w:p>
        </w:tc>
        <w:tc>
          <w:tcPr>
            <w:tcW w:w="1560" w:type="dxa"/>
          </w:tcPr>
          <w:p>
            <w:pPr>
              <w:pStyle w:val="TableParagraph"/>
              <w:spacing w:line="397" w:lineRule="exact" w:before="83"/>
              <w:ind w:left="426" w:right="424"/>
              <w:jc w:val="center"/>
              <w:rPr>
                <w:sz w:val="22"/>
              </w:rPr>
            </w:pPr>
            <w:r>
              <w:rPr>
                <w:sz w:val="22"/>
              </w:rPr>
              <w:t>签发人</w:t>
            </w:r>
          </w:p>
        </w:tc>
        <w:tc>
          <w:tcPr>
            <w:tcW w:w="1842" w:type="dxa"/>
          </w:tcPr>
          <w:p>
            <w:pPr>
              <w:pStyle w:val="TableParagraph"/>
              <w:spacing w:line="397" w:lineRule="exact" w:before="83"/>
              <w:ind w:left="457" w:right="454"/>
              <w:jc w:val="center"/>
              <w:rPr>
                <w:sz w:val="22"/>
              </w:rPr>
            </w:pPr>
            <w:r>
              <w:rPr>
                <w:sz w:val="22"/>
              </w:rPr>
              <w:t>修订概述</w:t>
            </w:r>
          </w:p>
        </w:tc>
      </w:tr>
      <w:tr>
        <w:trPr>
          <w:trHeight w:val="500" w:hRule="atLeast"/>
        </w:trPr>
        <w:tc>
          <w:tcPr>
            <w:tcW w:w="1146" w:type="dxa"/>
          </w:tcPr>
          <w:p>
            <w:pPr>
              <w:pStyle w:val="TableParagraph"/>
              <w:spacing w:before="195"/>
              <w:ind w:left="218" w:right="21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</w:t>
            </w:r>
          </w:p>
        </w:tc>
        <w:tc>
          <w:tcPr>
            <w:tcW w:w="1268" w:type="dxa"/>
          </w:tcPr>
          <w:p>
            <w:pPr>
              <w:pStyle w:val="TableParagraph"/>
              <w:spacing w:before="195"/>
              <w:ind w:left="18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2022/3/22</w:t>
            </w:r>
          </w:p>
        </w:tc>
        <w:tc>
          <w:tcPr>
            <w:tcW w:w="2401" w:type="dxa"/>
          </w:tcPr>
          <w:p>
            <w:pPr>
              <w:pStyle w:val="TableParagraph"/>
              <w:spacing w:line="398" w:lineRule="exact" w:before="82"/>
              <w:ind w:left="185" w:right="185"/>
              <w:jc w:val="center"/>
              <w:rPr>
                <w:sz w:val="22"/>
              </w:rPr>
            </w:pPr>
            <w:r>
              <w:rPr>
                <w:sz w:val="22"/>
              </w:rPr>
              <w:t>冀士琳、陆婧、潘然</w:t>
            </w:r>
          </w:p>
        </w:tc>
        <w:tc>
          <w:tcPr>
            <w:tcW w:w="1417" w:type="dxa"/>
          </w:tcPr>
          <w:p>
            <w:pPr>
              <w:pStyle w:val="TableParagraph"/>
              <w:spacing w:line="398" w:lineRule="exact" w:before="82"/>
              <w:ind w:left="101" w:right="102"/>
              <w:jc w:val="center"/>
              <w:rPr>
                <w:sz w:val="22"/>
              </w:rPr>
            </w:pPr>
            <w:r>
              <w:rPr>
                <w:sz w:val="22"/>
              </w:rPr>
              <w:t>冀士琳</w:t>
            </w:r>
          </w:p>
        </w:tc>
        <w:tc>
          <w:tcPr>
            <w:tcW w:w="1560" w:type="dxa"/>
          </w:tcPr>
          <w:p>
            <w:pPr>
              <w:pStyle w:val="TableParagraph"/>
              <w:spacing w:line="398" w:lineRule="exact" w:before="82"/>
              <w:ind w:left="426" w:right="422"/>
              <w:jc w:val="center"/>
              <w:rPr>
                <w:sz w:val="22"/>
              </w:rPr>
            </w:pPr>
            <w:r>
              <w:rPr>
                <w:sz w:val="22"/>
              </w:rPr>
              <w:t>左磊</w:t>
            </w:r>
          </w:p>
        </w:tc>
        <w:tc>
          <w:tcPr>
            <w:tcW w:w="1842" w:type="dxa"/>
          </w:tcPr>
          <w:p>
            <w:pPr>
              <w:pStyle w:val="TableParagraph"/>
              <w:spacing w:line="398" w:lineRule="exact" w:before="82"/>
              <w:ind w:left="457" w:right="454"/>
              <w:jc w:val="center"/>
              <w:rPr>
                <w:sz w:val="22"/>
              </w:rPr>
            </w:pPr>
            <w:r>
              <w:rPr>
                <w:sz w:val="22"/>
              </w:rPr>
              <w:t>建立制度</w:t>
            </w:r>
          </w:p>
        </w:tc>
      </w:tr>
      <w:tr>
        <w:trPr>
          <w:trHeight w:val="500" w:hRule="atLeast"/>
        </w:trPr>
        <w:tc>
          <w:tcPr>
            <w:tcW w:w="114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top="1580" w:bottom="280" w:left="1060" w:right="980"/>
        </w:sectPr>
      </w:pPr>
    </w:p>
    <w:p>
      <w:pPr>
        <w:pStyle w:val="BodyText"/>
        <w:spacing w:before="14"/>
        <w:ind w:left="0"/>
        <w:rPr>
          <w:sz w:val="14"/>
        </w:rPr>
      </w:pPr>
    </w:p>
    <w:p>
      <w:pPr>
        <w:pStyle w:val="Heading1"/>
        <w:tabs>
          <w:tab w:pos="1123" w:val="left" w:leader="none"/>
        </w:tabs>
        <w:spacing w:line="503" w:lineRule="exact"/>
      </w:pPr>
      <w:bookmarkStart w:name="第一章  总则" w:id="2"/>
      <w:bookmarkEnd w:id="2"/>
      <w:r>
        <w:rPr>
          <w:b w:val="0"/>
        </w:rPr>
      </w:r>
      <w:r>
        <w:rPr/>
        <w:t>第一章</w:t>
        <w:tab/>
        <w:t>总则</w:t>
      </w:r>
    </w:p>
    <w:p>
      <w:pPr>
        <w:pStyle w:val="BodyText"/>
        <w:spacing w:before="9"/>
        <w:ind w:left="0"/>
        <w:rPr>
          <w:rFonts w:ascii="Noto Sans CJK HK"/>
          <w:b/>
          <w:sz w:val="17"/>
        </w:rPr>
      </w:pPr>
    </w:p>
    <w:p>
      <w:pPr>
        <w:pStyle w:val="Heading2"/>
        <w:spacing w:line="445" w:lineRule="exact"/>
      </w:pPr>
      <w:r>
        <w:rPr/>
        <w:t>第一条 目的</w:t>
      </w:r>
    </w:p>
    <w:p>
      <w:pPr>
        <w:pStyle w:val="BodyText"/>
        <w:spacing w:line="216" w:lineRule="auto" w:before="50"/>
        <w:ind w:right="197" w:firstLine="480"/>
      </w:pPr>
      <w:r>
        <w:rPr>
          <w:spacing w:val="-8"/>
        </w:rPr>
        <w:t>为规范员工劳动纪律管理，加强全体员工的纪律意识，进一步优化公司的管理体系， </w:t>
      </w:r>
      <w:r>
        <w:rPr/>
        <w:t>根据国家相关法律法规及结合公司实际情况，特制定本制度。</w:t>
      </w:r>
    </w:p>
    <w:p>
      <w:pPr>
        <w:pStyle w:val="Heading2"/>
        <w:spacing w:before="94"/>
      </w:pPr>
      <w:r>
        <w:rPr/>
        <w:t>第二条 适用范围</w:t>
      </w:r>
    </w:p>
    <w:p>
      <w:pPr>
        <w:pStyle w:val="BodyText"/>
        <w:spacing w:before="14"/>
        <w:ind w:left="893"/>
      </w:pPr>
      <w:r>
        <w:rPr/>
        <w:t>本制度适用于天聚地合（苏州）科技股份有限公司以及分、子公司全体员工。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ind w:left="921" w:right="943"/>
      </w:pPr>
      <w:bookmarkStart w:name="第二章 考勤管理" w:id="3"/>
      <w:bookmarkEnd w:id="3"/>
      <w:r>
        <w:rPr>
          <w:b w:val="0"/>
        </w:rPr>
      </w:r>
      <w:r>
        <w:rPr/>
        <w:t>第二章  考勤管理</w:t>
      </w:r>
    </w:p>
    <w:p>
      <w:pPr>
        <w:pStyle w:val="BodyText"/>
        <w:spacing w:before="8"/>
        <w:ind w:left="0"/>
        <w:rPr>
          <w:rFonts w:ascii="Noto Sans CJK HK"/>
          <w:b/>
          <w:sz w:val="15"/>
        </w:rPr>
      </w:pPr>
    </w:p>
    <w:p>
      <w:pPr>
        <w:pStyle w:val="Heading2"/>
      </w:pPr>
      <w:r>
        <w:rPr/>
        <w:t>第三条 工作时间</w:t>
      </w:r>
    </w:p>
    <w:p>
      <w:pPr>
        <w:pStyle w:val="BodyText"/>
        <w:spacing w:line="462" w:lineRule="exact" w:before="16"/>
        <w:ind w:left="893"/>
      </w:pPr>
      <w:r>
        <w:rPr/>
        <w:t>（一）公司实行每周</w:t>
      </w:r>
      <w:r>
        <w:rPr>
          <w:rFonts w:ascii="Times New Roman" w:eastAsia="Times New Roman"/>
        </w:rPr>
        <w:t>5</w:t>
      </w:r>
      <w:r>
        <w:rPr/>
        <w:t>天工作制，每天工作</w:t>
      </w:r>
      <w:r>
        <w:rPr>
          <w:rFonts w:ascii="Times New Roman" w:eastAsia="Times New Roman"/>
        </w:rPr>
        <w:t>8</w:t>
      </w:r>
      <w:r>
        <w:rPr/>
        <w:t>小时。</w:t>
      </w:r>
    </w:p>
    <w:p>
      <w:pPr>
        <w:pStyle w:val="BodyText"/>
        <w:spacing w:line="439" w:lineRule="exact"/>
        <w:ind w:left="893"/>
        <w:rPr>
          <w:rFonts w:ascii="Times New Roman" w:eastAsia="Times New Roman"/>
        </w:rPr>
      </w:pPr>
      <w:r>
        <w:rPr>
          <w:spacing w:val="-1"/>
        </w:rPr>
        <w:t>（</w:t>
      </w:r>
      <w:r>
        <w:rPr/>
        <w:t>二）上班时间：上午：</w:t>
      </w:r>
      <w:r>
        <w:rPr>
          <w:rFonts w:ascii="Times New Roman" w:eastAsia="Times New Roman"/>
        </w:rPr>
        <w:t>09:00-12:00</w:t>
      </w:r>
    </w:p>
    <w:p>
      <w:pPr>
        <w:pStyle w:val="BodyText"/>
        <w:spacing w:line="440" w:lineRule="exact"/>
        <w:ind w:left="2813"/>
        <w:rPr>
          <w:rFonts w:ascii="Times New Roman" w:eastAsia="Times New Roman"/>
        </w:rPr>
      </w:pPr>
      <w:r>
        <w:rPr>
          <w:spacing w:val="-1"/>
        </w:rPr>
        <w:t>下午：</w:t>
      </w:r>
      <w:r>
        <w:rPr>
          <w:rFonts w:ascii="Times New Roman" w:eastAsia="Times New Roman"/>
        </w:rPr>
        <w:t>13:00-18:00</w:t>
      </w:r>
    </w:p>
    <w:p>
      <w:pPr>
        <w:pStyle w:val="BodyText"/>
        <w:spacing w:line="440" w:lineRule="exact"/>
        <w:ind w:left="893"/>
      </w:pPr>
      <w:r>
        <w:rPr/>
        <w:t>（三）分子公司上班时间可根据当地政策和实际情况调整，具体参照有关规定。</w:t>
      </w:r>
    </w:p>
    <w:p>
      <w:pPr>
        <w:pStyle w:val="BodyText"/>
        <w:spacing w:line="462" w:lineRule="exact"/>
        <w:ind w:left="893"/>
      </w:pPr>
      <w:r>
        <w:rPr/>
        <w:t>（四）法定节假日原则上按国家规定执行，特殊情况以公司具体通知为准。</w:t>
      </w:r>
    </w:p>
    <w:p>
      <w:pPr>
        <w:pStyle w:val="Heading2"/>
        <w:spacing w:before="78"/>
      </w:pPr>
      <w:r>
        <w:rPr/>
        <w:t>第四条 考勤形式及规定</w:t>
      </w:r>
    </w:p>
    <w:p>
      <w:pPr>
        <w:pStyle w:val="BodyText"/>
        <w:spacing w:line="464" w:lineRule="exact" w:before="14"/>
        <w:ind w:left="893"/>
      </w:pPr>
      <w:r>
        <w:rPr/>
        <w:t>（一）员工上下班以钉钉定点打卡形式考勤，每天要求打卡</w:t>
      </w:r>
      <w:r>
        <w:rPr>
          <w:rFonts w:ascii="Times New Roman" w:eastAsia="Times New Roman"/>
        </w:rPr>
        <w:t>2</w:t>
      </w:r>
      <w:r>
        <w:rPr/>
        <w:t>次。</w:t>
      </w:r>
    </w:p>
    <w:p>
      <w:pPr>
        <w:pStyle w:val="BodyText"/>
        <w:spacing w:line="440" w:lineRule="exact"/>
        <w:ind w:left="893"/>
      </w:pPr>
      <w:r>
        <w:rPr/>
        <w:t>（二）打卡地点必须与实际办公地点相符，不符合视作未出勤。</w:t>
      </w:r>
    </w:p>
    <w:p>
      <w:pPr>
        <w:pStyle w:val="BodyText"/>
        <w:spacing w:line="216" w:lineRule="auto" w:before="11"/>
        <w:ind w:right="437" w:firstLine="480"/>
      </w:pPr>
      <w:r>
        <w:rPr/>
        <w:t>（三</w:t>
      </w:r>
      <w:r>
        <w:rPr>
          <w:spacing w:val="-34"/>
        </w:rPr>
        <w:t>）</w:t>
      </w:r>
      <w:r>
        <w:rPr>
          <w:spacing w:val="-6"/>
        </w:rPr>
        <w:t>管理者负责部门出勤的管理工作，有义务监督员工按公司规定出勤。出现违</w:t>
      </w:r>
      <w:r>
        <w:rPr/>
        <w:t>规行为，管理者应指导教育，责令改正。</w:t>
      </w:r>
    </w:p>
    <w:p>
      <w:pPr>
        <w:pStyle w:val="BodyText"/>
        <w:spacing w:line="216" w:lineRule="auto" w:before="7"/>
        <w:ind w:right="437" w:firstLine="480"/>
      </w:pPr>
      <w:r>
        <w:rPr/>
        <w:t>（四</w:t>
      </w:r>
      <w:r>
        <w:rPr>
          <w:spacing w:val="-34"/>
        </w:rPr>
        <w:t>）</w:t>
      </w:r>
      <w:r>
        <w:rPr>
          <w:spacing w:val="-6"/>
        </w:rPr>
        <w:t>员工可通过钉钉用户端确认打卡情况。如出现设备故障等情况，不能正常打</w:t>
      </w:r>
      <w:r>
        <w:rPr/>
        <w:t>卡时，应及时向人事中心报备登记。</w:t>
      </w:r>
    </w:p>
    <w:p>
      <w:pPr>
        <w:pStyle w:val="BodyText"/>
        <w:spacing w:line="218" w:lineRule="auto"/>
        <w:ind w:right="450" w:firstLine="480"/>
      </w:pPr>
      <w:r>
        <w:rPr/>
        <w:t>（五）员工外出办公不能正常出勤的，须至少提前</w:t>
      </w:r>
      <w:r>
        <w:rPr>
          <w:rFonts w:ascii="Times New Roman" w:eastAsia="Times New Roman"/>
        </w:rPr>
        <w:t>1</w:t>
      </w:r>
      <w:r>
        <w:rPr/>
        <w:t>天完成线上申请程序，线上申请需要</w:t>
      </w:r>
      <w:r>
        <w:rPr>
          <w:rFonts w:ascii="Times New Roman" w:eastAsia="Times New Roman"/>
        </w:rPr>
        <w:t>OA</w:t>
      </w:r>
      <w:r>
        <w:rPr/>
        <w:t>填好《员工出差（含外出）办公申请单》并按审批权限进行审批。</w:t>
      </w:r>
    </w:p>
    <w:p>
      <w:pPr>
        <w:pStyle w:val="BodyText"/>
        <w:spacing w:line="218" w:lineRule="auto"/>
        <w:ind w:right="197" w:firstLine="480"/>
      </w:pPr>
      <w:r>
        <w:rPr>
          <w:spacing w:val="-6"/>
        </w:rPr>
        <w:t>申请人必须待流程中所有审批环节完成方可执行。未按规定完成申请流程未出勤的， </w:t>
      </w:r>
      <w:r>
        <w:rPr>
          <w:spacing w:val="-7"/>
        </w:rPr>
        <w:t>人事系统自动记为旷工。如确有特殊情况导致不能提前申请的，需在当日上班时间至少 提前</w:t>
      </w:r>
      <w:r>
        <w:rPr>
          <w:rFonts w:ascii="Times New Roman" w:eastAsia="Times New Roman"/>
          <w:spacing w:val="-7"/>
        </w:rPr>
        <w:t>30</w:t>
      </w:r>
      <w:r>
        <w:rPr>
          <w:spacing w:val="-7"/>
        </w:rPr>
        <w:t>分钟通知直接上级，核准后报备人事中心方可出差</w:t>
      </w:r>
      <w:r>
        <w:rPr>
          <w:rFonts w:ascii="Times New Roman" w:eastAsia="Times New Roman"/>
          <w:spacing w:val="-7"/>
        </w:rPr>
        <w:t>/</w:t>
      </w:r>
      <w:r>
        <w:rPr>
          <w:spacing w:val="-7"/>
        </w:rPr>
        <w:t>外出，并于返岗当日下班前 补办申请手续。</w:t>
      </w:r>
    </w:p>
    <w:p>
      <w:pPr>
        <w:spacing w:after="0" w:line="218" w:lineRule="auto"/>
        <w:sectPr>
          <w:headerReference w:type="default" r:id="rId5"/>
          <w:footerReference w:type="default" r:id="rId6"/>
          <w:pgSz w:w="11910" w:h="16840"/>
          <w:pgMar w:header="528" w:footer="902" w:top="1820" w:bottom="1100" w:left="1060" w:right="980"/>
          <w:pgNumType w:start="3"/>
        </w:sectPr>
      </w:pPr>
    </w:p>
    <w:p>
      <w:pPr>
        <w:pStyle w:val="BodyText"/>
        <w:spacing w:line="411" w:lineRule="exact"/>
        <w:ind w:left="893"/>
      </w:pPr>
      <w:r>
        <w:rPr/>
        <w:t>如遇特殊情况，出差行程需延长者，应及时登录</w:t>
      </w:r>
      <w:r>
        <w:rPr>
          <w:rFonts w:ascii="Times New Roman" w:eastAsia="Times New Roman"/>
        </w:rPr>
        <w:t>OA</w:t>
      </w:r>
      <w:r>
        <w:rPr/>
        <w:t>系统提交出差申请延长出差时</w:t>
      </w:r>
    </w:p>
    <w:p>
      <w:pPr>
        <w:pStyle w:val="BodyText"/>
        <w:spacing w:line="216" w:lineRule="auto" w:before="11"/>
        <w:ind w:right="503"/>
      </w:pPr>
      <w:r>
        <w:rPr/>
        <w:t>间。如出差</w:t>
      </w:r>
      <w:r>
        <w:rPr>
          <w:rFonts w:ascii="Times New Roman" w:eastAsia="Times New Roman"/>
        </w:rPr>
        <w:t>/</w:t>
      </w:r>
      <w:r>
        <w:rPr/>
        <w:t>外出计划发生终止或提前结束等情况，应及时与部门主管沟通，并反馈至人事中心。</w:t>
      </w:r>
    </w:p>
    <w:p>
      <w:pPr>
        <w:pStyle w:val="BodyText"/>
        <w:spacing w:line="216" w:lineRule="auto" w:before="7"/>
        <w:ind w:right="464" w:firstLine="480"/>
      </w:pPr>
      <w:r>
        <w:rPr/>
        <w:t>（六）员工所有请假均须登录</w:t>
      </w:r>
      <w:r>
        <w:rPr>
          <w:rFonts w:ascii="Times New Roman" w:eastAsia="Times New Roman"/>
        </w:rPr>
        <w:t>OA</w:t>
      </w:r>
      <w:r>
        <w:rPr/>
        <w:t>系统填写《员工休假申请单》，除不可预见情形外，必须先申请后休假。</w:t>
      </w:r>
    </w:p>
    <w:p>
      <w:pPr>
        <w:pStyle w:val="BodyText"/>
        <w:spacing w:line="218" w:lineRule="auto"/>
        <w:ind w:right="437" w:firstLine="480"/>
        <w:jc w:val="both"/>
      </w:pPr>
      <w:r>
        <w:rPr>
          <w:spacing w:val="-7"/>
        </w:rPr>
        <w:t>未按规定完成休假申请流程未出勤的，人事系统自动记为旷工。如确有特殊情况导</w:t>
      </w:r>
      <w:r>
        <w:rPr>
          <w:spacing w:val="-6"/>
        </w:rPr>
        <w:t>致不能提前申请的，需在当日上班时间至少提前</w:t>
      </w:r>
      <w:r>
        <w:rPr>
          <w:rFonts w:ascii="Times New Roman" w:eastAsia="Times New Roman"/>
        </w:rPr>
        <w:t>30</w:t>
      </w:r>
      <w:r>
        <w:rPr>
          <w:spacing w:val="-7"/>
        </w:rPr>
        <w:t>分钟通知直接上级，核准后报备人事</w:t>
      </w:r>
      <w:r>
        <w:rPr/>
        <w:t>中心方可休假，并于返岗当日下班前补办申请手续。</w:t>
      </w:r>
    </w:p>
    <w:p>
      <w:pPr>
        <w:pStyle w:val="BodyText"/>
        <w:spacing w:line="218" w:lineRule="auto"/>
        <w:ind w:right="464" w:firstLine="480"/>
      </w:pPr>
      <w:r>
        <w:rPr/>
        <w:t>如遇特殊情况，休假周期需延长的，应及时登录</w:t>
      </w:r>
      <w:r>
        <w:rPr>
          <w:rFonts w:ascii="Times New Roman" w:eastAsia="Times New Roman"/>
        </w:rPr>
        <w:t>OA</w:t>
      </w:r>
      <w:r>
        <w:rPr/>
        <w:t>系统提交休假延长申请。如休假计划发生终止或提前结束等情况，应及时与部门主管沟通，并反馈至人事中心。</w:t>
      </w:r>
    </w:p>
    <w:p>
      <w:pPr>
        <w:pStyle w:val="BodyText"/>
        <w:spacing w:line="218" w:lineRule="auto"/>
        <w:ind w:right="437" w:firstLine="480"/>
        <w:jc w:val="both"/>
      </w:pPr>
      <w:r>
        <w:rPr/>
        <w:t>（七</w:t>
      </w:r>
      <w:r>
        <w:rPr>
          <w:spacing w:val="-53"/>
        </w:rPr>
        <w:t>）</w:t>
      </w:r>
      <w:r>
        <w:rPr>
          <w:spacing w:val="-6"/>
        </w:rPr>
        <w:t>人事中心将不定期进行抽查，发现未申请或在部门负责人不知情的情况下而</w:t>
      </w:r>
      <w:r>
        <w:rPr/>
        <w:t>离开岗位者，按旷工处理，直属上级和部门</w:t>
      </w:r>
      <w:r>
        <w:rPr>
          <w:rFonts w:ascii="Times New Roman" w:eastAsia="Times New Roman"/>
        </w:rPr>
        <w:t>/</w:t>
      </w:r>
      <w:r>
        <w:rPr/>
        <w:t>中心</w:t>
      </w:r>
      <w:r>
        <w:rPr>
          <w:rFonts w:ascii="Times New Roman" w:eastAsia="Times New Roman"/>
        </w:rPr>
        <w:t>/</w:t>
      </w:r>
      <w:r>
        <w:rPr>
          <w:spacing w:val="-2"/>
        </w:rPr>
        <w:t>子公司负责人记为失察失职行为，并</w:t>
      </w:r>
      <w:r>
        <w:rPr/>
        <w:t>对管理者进行相应处罚。</w:t>
      </w:r>
    </w:p>
    <w:p>
      <w:pPr>
        <w:pStyle w:val="BodyText"/>
        <w:spacing w:line="425" w:lineRule="exact"/>
        <w:ind w:left="893"/>
      </w:pPr>
      <w:r>
        <w:rPr/>
        <w:t>（八）公司的考勤周期按自然月计算，即每月</w:t>
      </w:r>
      <w:r>
        <w:rPr>
          <w:rFonts w:ascii="Times New Roman" w:eastAsia="Times New Roman"/>
        </w:rPr>
        <w:t>1</w:t>
      </w:r>
      <w:r>
        <w:rPr/>
        <w:t>日至每月最后</w:t>
      </w:r>
      <w:r>
        <w:rPr>
          <w:rFonts w:ascii="Times New Roman" w:eastAsia="Times New Roman"/>
        </w:rPr>
        <w:t>1</w:t>
      </w:r>
      <w:r>
        <w:rPr/>
        <w:t>日。</w:t>
      </w:r>
    </w:p>
    <w:p>
      <w:pPr>
        <w:pStyle w:val="BodyText"/>
        <w:spacing w:line="218" w:lineRule="auto"/>
        <w:ind w:right="437" w:firstLine="480"/>
      </w:pPr>
      <w:r>
        <w:rPr/>
        <w:t>（九</w:t>
      </w:r>
      <w:r>
        <w:rPr>
          <w:spacing w:val="-34"/>
        </w:rPr>
        <w:t>）</w:t>
      </w:r>
      <w:r>
        <w:rPr>
          <w:spacing w:val="-7"/>
        </w:rPr>
        <w:t>部门有值班情况的，次月值班表需在本月末提交至人事中心，值班期间需在</w:t>
      </w:r>
      <w:r>
        <w:rPr/>
        <w:t>公司定点打卡。</w:t>
      </w:r>
    </w:p>
    <w:p>
      <w:pPr>
        <w:pStyle w:val="BodyText"/>
        <w:spacing w:line="218" w:lineRule="auto"/>
        <w:ind w:right="437" w:firstLine="480"/>
        <w:jc w:val="both"/>
      </w:pPr>
      <w:r>
        <w:rPr/>
        <w:t>（十）每月末至次月</w:t>
      </w:r>
      <w:r>
        <w:rPr>
          <w:rFonts w:ascii="Times New Roman" w:eastAsia="Times New Roman"/>
        </w:rPr>
        <w:t>2</w:t>
      </w:r>
      <w:r>
        <w:rPr/>
        <w:t>日为人事中心考勤结算期，考勤数据通过钉钉和聚合人事区</w:t>
      </w:r>
      <w:r>
        <w:rPr>
          <w:spacing w:val="-8"/>
        </w:rPr>
        <w:t>块链考勤系统统计，统计结果会发至各部门核对。员工可通过系统查阅，并核对个人出</w:t>
      </w:r>
      <w:r>
        <w:rPr/>
        <w:t>勤情况；</w:t>
      </w:r>
      <w:r>
        <w:rPr>
          <w:rFonts w:ascii="Times New Roman" w:eastAsia="Times New Roman"/>
        </w:rPr>
        <w:t>2</w:t>
      </w:r>
      <w:r>
        <w:rPr/>
        <w:t>号前未提出异议者，均视为确认当月考勤数据，过期不再处理。</w:t>
      </w:r>
    </w:p>
    <w:p>
      <w:pPr>
        <w:pStyle w:val="BodyText"/>
        <w:spacing w:line="216" w:lineRule="auto"/>
        <w:ind w:right="437" w:firstLine="480"/>
      </w:pPr>
      <w:r>
        <w:rPr/>
        <w:t>（十一</w:t>
      </w:r>
      <w:r>
        <w:rPr>
          <w:spacing w:val="-53"/>
        </w:rPr>
        <w:t>）</w:t>
      </w:r>
      <w:r>
        <w:rPr>
          <w:spacing w:val="-4"/>
        </w:rPr>
        <w:t>考勤时间段及考勤打卡时间段或方式如发生调整及变更，或与实际运行有</w:t>
      </w:r>
      <w:r>
        <w:rPr/>
        <w:t>差异的，以相关通知规定为准。</w:t>
      </w:r>
    </w:p>
    <w:p>
      <w:pPr>
        <w:pStyle w:val="Heading2"/>
        <w:tabs>
          <w:tab w:pos="1373" w:val="left" w:leader="none"/>
        </w:tabs>
        <w:spacing w:before="87"/>
      </w:pPr>
      <w:r>
        <w:rPr/>
        <w:t>第五条</w:t>
        <w:tab/>
        <w:t>考勤异常及违纪处理</w:t>
      </w:r>
    </w:p>
    <w:p>
      <w:pPr>
        <w:pStyle w:val="BodyText"/>
        <w:spacing w:line="462" w:lineRule="exact" w:before="16"/>
        <w:ind w:left="833"/>
      </w:pPr>
      <w:r>
        <w:rPr/>
        <w:t>（一）系统故障</w:t>
      </w:r>
    </w:p>
    <w:p>
      <w:pPr>
        <w:pStyle w:val="BodyText"/>
        <w:spacing w:line="218" w:lineRule="auto" w:before="8"/>
        <w:ind w:right="437" w:firstLine="480"/>
        <w:jc w:val="both"/>
      </w:pPr>
      <w:r>
        <w:rPr>
          <w:spacing w:val="-2"/>
        </w:rPr>
        <w:t>如当日系统故障等其他原因无法正常打卡</w:t>
      </w:r>
      <w:r>
        <w:rPr/>
        <w:t>（包括上班卡或下班卡</w:t>
      </w:r>
      <w:r>
        <w:rPr>
          <w:spacing w:val="-36"/>
        </w:rPr>
        <w:t>），</w:t>
      </w:r>
      <w:r>
        <w:rPr>
          <w:spacing w:val="-3"/>
        </w:rPr>
        <w:t>则需至人事中</w:t>
      </w:r>
      <w:r>
        <w:rPr>
          <w:spacing w:val="-11"/>
        </w:rPr>
        <w:t>心填写纸质《补卡申请单》，并提交打卡异常证明，以及当时向人事中心报备登记的打</w:t>
      </w:r>
      <w:r>
        <w:rPr/>
        <w:t>卡异常记录。</w:t>
      </w:r>
    </w:p>
    <w:p>
      <w:pPr>
        <w:pStyle w:val="BodyText"/>
        <w:spacing w:line="425" w:lineRule="exact"/>
        <w:ind w:left="833"/>
      </w:pPr>
      <w:r>
        <w:rPr/>
        <w:t>（二）迟到早退</w:t>
      </w:r>
    </w:p>
    <w:p>
      <w:pPr>
        <w:pStyle w:val="BodyText"/>
        <w:spacing w:line="462" w:lineRule="exact"/>
        <w:ind w:left="953"/>
      </w:pPr>
      <w:r>
        <w:rPr>
          <w:rFonts w:ascii="Times New Roman" w:eastAsia="Times New Roman"/>
        </w:rPr>
        <w:t>1</w:t>
      </w:r>
      <w:r>
        <w:rPr/>
        <w:t>、迟到规定</w:t>
      </w:r>
    </w:p>
    <w:p>
      <w:pPr>
        <w:pStyle w:val="BodyText"/>
        <w:spacing w:before="8"/>
        <w:ind w:left="0"/>
        <w:rPr>
          <w:sz w:val="9"/>
        </w:rPr>
      </w:pPr>
      <w:r>
        <w:rPr/>
        <w:pict>
          <v:group style="position:absolute;margin-left:96.959999pt;margin-top:11.489683pt;width:404.25pt;height:24.3pt;mso-position-horizontal-relative:page;mso-position-vertical-relative:paragraph;z-index:-15727104;mso-wrap-distance-left:0;mso-wrap-distance-right:0" coordorigin="1939,230" coordsize="8085,486">
            <v:shape style="position:absolute;left:4491;top:234;width:5528;height:476" type="#_x0000_t202" filled="false" stroked="true" strokeweight=".48pt" strokecolor="#000000">
              <v:textbox inset="0,0,0,0">
                <w:txbxContent>
                  <w:p>
                    <w:pPr>
                      <w:spacing w:line="459" w:lineRule="exact" w:before="0"/>
                      <w:ind w:left="1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相关处罚</w:t>
                    </w:r>
                  </w:p>
                </w:txbxContent>
              </v:textbox>
              <v:stroke dashstyle="solid"/>
              <w10:wrap type="none"/>
            </v:shape>
            <v:shape style="position:absolute;left:1944;top:234;width:2547;height:476" type="#_x0000_t202" filled="false" stroked="true" strokeweight=".48pt" strokecolor="#000000">
              <v:textbox inset="0,0,0,0">
                <w:txbxContent>
                  <w:p>
                    <w:pPr>
                      <w:spacing w:line="459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实际上班打卡时间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10" w:h="16840"/>
          <w:pgMar w:header="528" w:footer="902" w:top="1880" w:bottom="1100" w:left="1060" w:right="980"/>
        </w:sectPr>
      </w:pPr>
    </w:p>
    <w:tbl>
      <w:tblPr>
        <w:tblW w:w="0" w:type="auto"/>
        <w:jc w:val="left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5528"/>
      </w:tblGrid>
      <w:tr>
        <w:trPr>
          <w:trHeight w:val="936" w:hRule="atLeast"/>
        </w:trPr>
        <w:tc>
          <w:tcPr>
            <w:tcW w:w="2547" w:type="dxa"/>
          </w:tcPr>
          <w:p>
            <w:pPr>
              <w:pStyle w:val="TableParagraph"/>
              <w:spacing w:before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09:01-09:10</w:t>
            </w:r>
          </w:p>
        </w:tc>
        <w:tc>
          <w:tcPr>
            <w:tcW w:w="5528" w:type="dxa"/>
          </w:tcPr>
          <w:p>
            <w:pPr>
              <w:pStyle w:val="TableParagraph"/>
              <w:spacing w:line="447" w:lineRule="exact"/>
              <w:rPr>
                <w:sz w:val="24"/>
              </w:rPr>
            </w:pPr>
            <w:r>
              <w:rPr>
                <w:sz w:val="24"/>
              </w:rPr>
              <w:t>视为 </w:t>
            </w:r>
            <w:r>
              <w:rPr>
                <w:rFonts w:ascii="Times New Roman" w:eastAsia="Times New Roman"/>
                <w:sz w:val="24"/>
              </w:rPr>
              <w:t>0.5 </w:t>
            </w:r>
            <w:r>
              <w:rPr>
                <w:sz w:val="24"/>
              </w:rPr>
              <w:t>小时事假。月度累计 </w:t>
            </w:r>
            <w:r>
              <w:rPr>
                <w:rFonts w:ascii="Times New Roman" w:eastAsia="Times New Roman"/>
                <w:sz w:val="24"/>
              </w:rPr>
              <w:t>3 </w:t>
            </w:r>
            <w:r>
              <w:rPr>
                <w:sz w:val="24"/>
              </w:rPr>
              <w:t>次（含）以内可申</w:t>
            </w:r>
          </w:p>
          <w:p>
            <w:pPr>
              <w:pStyle w:val="TableParagraph"/>
              <w:spacing w:line="469" w:lineRule="exact"/>
              <w:rPr>
                <w:sz w:val="24"/>
              </w:rPr>
            </w:pPr>
            <w:r>
              <w:rPr>
                <w:sz w:val="24"/>
              </w:rPr>
              <w:t>请不处罚</w:t>
            </w:r>
          </w:p>
        </w:tc>
      </w:tr>
      <w:tr>
        <w:trPr>
          <w:trHeight w:val="467" w:hRule="atLeast"/>
        </w:trPr>
        <w:tc>
          <w:tcPr>
            <w:tcW w:w="2547" w:type="dxa"/>
          </w:tcPr>
          <w:p>
            <w:pPr>
              <w:pStyle w:val="TableParagraph"/>
              <w:spacing w:before="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09:11-09:30</w:t>
            </w:r>
          </w:p>
        </w:tc>
        <w:tc>
          <w:tcPr>
            <w:tcW w:w="5528" w:type="dxa"/>
          </w:tcPr>
          <w:p>
            <w:pPr>
              <w:pStyle w:val="TableParagraph"/>
              <w:spacing w:line="448" w:lineRule="exact"/>
              <w:rPr>
                <w:sz w:val="24"/>
              </w:rPr>
            </w:pPr>
            <w:r>
              <w:rPr>
                <w:sz w:val="24"/>
              </w:rPr>
              <w:t>视为 </w:t>
            </w:r>
            <w:r>
              <w:rPr>
                <w:rFonts w:ascii="Times New Roman" w:eastAsia="Times New Roman"/>
                <w:sz w:val="24"/>
              </w:rPr>
              <w:t>1 </w:t>
            </w:r>
            <w:r>
              <w:rPr>
                <w:sz w:val="24"/>
              </w:rPr>
              <w:t>小时事假</w:t>
            </w:r>
          </w:p>
        </w:tc>
      </w:tr>
      <w:tr>
        <w:trPr>
          <w:trHeight w:val="467" w:hRule="atLeast"/>
        </w:trPr>
        <w:tc>
          <w:tcPr>
            <w:tcW w:w="2547" w:type="dxa"/>
          </w:tcPr>
          <w:p>
            <w:pPr>
              <w:pStyle w:val="TableParagraph"/>
              <w:spacing w:before="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09:31-13:00</w:t>
            </w:r>
          </w:p>
        </w:tc>
        <w:tc>
          <w:tcPr>
            <w:tcW w:w="5528" w:type="dxa"/>
          </w:tcPr>
          <w:p>
            <w:pPr>
              <w:pStyle w:val="TableParagraph"/>
              <w:spacing w:line="448" w:lineRule="exact"/>
              <w:rPr>
                <w:sz w:val="24"/>
              </w:rPr>
            </w:pPr>
            <w:r>
              <w:rPr>
                <w:sz w:val="24"/>
              </w:rPr>
              <w:t>视为旷工 </w:t>
            </w:r>
            <w:r>
              <w:rPr>
                <w:rFonts w:ascii="Times New Roman" w:eastAsia="Times New Roman"/>
                <w:sz w:val="24"/>
              </w:rPr>
              <w:t>0.5 </w:t>
            </w:r>
            <w:r>
              <w:rPr>
                <w:sz w:val="24"/>
              </w:rPr>
              <w:t>天</w:t>
            </w:r>
          </w:p>
        </w:tc>
      </w:tr>
      <w:tr>
        <w:trPr>
          <w:trHeight w:val="467" w:hRule="atLeast"/>
        </w:trPr>
        <w:tc>
          <w:tcPr>
            <w:tcW w:w="2547" w:type="dxa"/>
          </w:tcPr>
          <w:p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13:01-</w:t>
            </w:r>
          </w:p>
        </w:tc>
        <w:tc>
          <w:tcPr>
            <w:tcW w:w="5528" w:type="dxa"/>
          </w:tcPr>
          <w:p>
            <w:pPr>
              <w:pStyle w:val="TableParagraph"/>
              <w:spacing w:line="448" w:lineRule="exact"/>
              <w:rPr>
                <w:sz w:val="24"/>
              </w:rPr>
            </w:pPr>
            <w:r>
              <w:rPr>
                <w:sz w:val="24"/>
              </w:rPr>
              <w:t>视为旷工 </w:t>
            </w:r>
            <w:r>
              <w:rPr>
                <w:rFonts w:ascii="Times New Roman" w:eastAsia="Times New Roman"/>
                <w:sz w:val="24"/>
              </w:rPr>
              <w:t>1 </w:t>
            </w:r>
            <w:r>
              <w:rPr>
                <w:sz w:val="24"/>
              </w:rPr>
              <w:t>天</w:t>
            </w:r>
          </w:p>
        </w:tc>
      </w:tr>
    </w:tbl>
    <w:p>
      <w:pPr>
        <w:pStyle w:val="BodyText"/>
        <w:spacing w:before="17"/>
        <w:ind w:left="0"/>
        <w:rPr>
          <w:sz w:val="13"/>
        </w:rPr>
      </w:pPr>
    </w:p>
    <w:p>
      <w:pPr>
        <w:pStyle w:val="BodyText"/>
        <w:spacing w:line="446" w:lineRule="exact"/>
        <w:ind w:left="893"/>
        <w:jc w:val="both"/>
      </w:pPr>
      <w:r>
        <w:rPr/>
        <w:t>申请不处罚流程：员工如出现迟到 </w:t>
      </w:r>
      <w:r>
        <w:rPr>
          <w:rFonts w:ascii="Times New Roman" w:eastAsia="Times New Roman"/>
        </w:rPr>
        <w:t>10 </w:t>
      </w:r>
      <w:r>
        <w:rPr/>
        <w:t>分钟以内未满 </w:t>
      </w:r>
      <w:r>
        <w:rPr>
          <w:rFonts w:ascii="Times New Roman" w:eastAsia="Times New Roman"/>
        </w:rPr>
        <w:t>3 </w:t>
      </w:r>
      <w:r>
        <w:rPr/>
        <w:t>次的情况，可向人事中心申</w:t>
      </w:r>
    </w:p>
    <w:p>
      <w:pPr>
        <w:pStyle w:val="BodyText"/>
        <w:spacing w:line="230" w:lineRule="auto" w:before="5"/>
        <w:ind w:right="330"/>
        <w:jc w:val="both"/>
      </w:pPr>
      <w:r>
        <w:rPr/>
        <w:t>请《考勤违规免罚单》，详细描述迟到原由，经直属上级和部门负责人核实并批准后， 递交人事中心、总裁办等部门审批，审批通过后，方可免除处罚。未及时完成申请的， 当月按规定做事假处理。</w:t>
      </w:r>
    </w:p>
    <w:p>
      <w:pPr>
        <w:pStyle w:val="BodyText"/>
        <w:spacing w:line="230" w:lineRule="auto" w:before="5"/>
        <w:ind w:right="436" w:firstLine="480"/>
        <w:jc w:val="both"/>
      </w:pPr>
      <w:r>
        <w:rPr>
          <w:rFonts w:ascii="Times New Roman" w:eastAsia="Times New Roman"/>
        </w:rPr>
        <w:t>2</w:t>
      </w:r>
      <w:r>
        <w:rPr>
          <w:spacing w:val="-3"/>
        </w:rPr>
        <w:t>、员工如有私事或特殊情况需要提前离岗，须 </w:t>
      </w:r>
      <w:r>
        <w:rPr>
          <w:rFonts w:ascii="Times New Roman" w:eastAsia="Times New Roman"/>
        </w:rPr>
        <w:t>OA </w:t>
      </w:r>
      <w:r>
        <w:rPr>
          <w:spacing w:val="-1"/>
        </w:rPr>
        <w:t>提交请假手续，如未请假而私</w:t>
      </w:r>
      <w:r>
        <w:rPr/>
        <w:t>自早退者，视为旷工。</w:t>
      </w:r>
    </w:p>
    <w:p>
      <w:pPr>
        <w:pStyle w:val="BodyText"/>
        <w:spacing w:line="218" w:lineRule="auto" w:before="52"/>
        <w:ind w:right="342" w:firstLine="480"/>
        <w:jc w:val="both"/>
      </w:pPr>
      <w:r>
        <w:rPr>
          <w:rFonts w:ascii="Times New Roman" w:eastAsia="Times New Roman"/>
        </w:rPr>
        <w:t>3</w:t>
      </w:r>
      <w:r>
        <w:rPr/>
        <w:t>、员工月迟到次数在人事考勤系统黑榜排名前三名的，当月绩效评分等级不得为</w:t>
      </w:r>
      <w:r>
        <w:rPr>
          <w:rFonts w:ascii="Times New Roman" w:eastAsia="Times New Roman"/>
        </w:rPr>
        <w:t>A+/A</w:t>
      </w:r>
      <w:r>
        <w:rPr/>
        <w:t>；连续两个月上榜的，当月的绩效评分等级不得为</w:t>
      </w:r>
      <w:r>
        <w:rPr>
          <w:rFonts w:ascii="Times New Roman" w:eastAsia="Times New Roman"/>
        </w:rPr>
        <w:t>C</w:t>
      </w:r>
      <w:r>
        <w:rPr/>
        <w:t>及以上；连续三个月上榜的， 公司有权随时解除劳动合同而不支付经济补偿。如员工黑榜第一名月迟到次数小于</w:t>
      </w:r>
      <w:r>
        <w:rPr>
          <w:rFonts w:ascii="Times New Roman" w:eastAsia="Times New Roman"/>
        </w:rPr>
        <w:t>3</w:t>
      </w:r>
      <w:r>
        <w:rPr/>
        <w:t>次</w:t>
      </w:r>
    </w:p>
    <w:p>
      <w:pPr>
        <w:pStyle w:val="BodyText"/>
        <w:spacing w:line="426" w:lineRule="exact"/>
      </w:pPr>
      <w:r>
        <w:rPr/>
        <w:t>（含），不在以上处罚范围。</w:t>
      </w:r>
    </w:p>
    <w:p>
      <w:pPr>
        <w:pStyle w:val="BodyText"/>
        <w:spacing w:line="218" w:lineRule="auto" w:before="9"/>
        <w:ind w:right="197" w:firstLine="480"/>
      </w:pPr>
      <w:r>
        <w:rPr>
          <w:rFonts w:ascii="Times New Roman" w:eastAsia="Times New Roman"/>
        </w:rPr>
        <w:t>4</w:t>
      </w:r>
      <w:r>
        <w:rPr>
          <w:spacing w:val="-7"/>
        </w:rPr>
        <w:t>、部门月迟到率在人事考勤系统中黑榜排名第一名，当月部门绩效不得评为</w:t>
      </w:r>
      <w:r>
        <w:rPr>
          <w:rFonts w:ascii="Times New Roman" w:eastAsia="Times New Roman"/>
          <w:spacing w:val="-5"/>
        </w:rPr>
        <w:t>A+/A</w:t>
      </w:r>
      <w:r>
        <w:rPr>
          <w:spacing w:val="-5"/>
        </w:rPr>
        <w:t>； </w:t>
      </w:r>
      <w:r>
        <w:rPr>
          <w:spacing w:val="-1"/>
        </w:rPr>
        <w:t>连续两个月黑榜第一名，当月绩效评分等级不得为</w:t>
      </w:r>
      <w:r>
        <w:rPr>
          <w:rFonts w:ascii="Times New Roman" w:eastAsia="Times New Roman"/>
        </w:rPr>
        <w:t>B</w:t>
      </w:r>
      <w:r>
        <w:rPr>
          <w:spacing w:val="-3"/>
        </w:rPr>
        <w:t>及以上；连续三个月上榜的，当月 绩效评分等级为</w:t>
      </w:r>
      <w:r>
        <w:rPr>
          <w:rFonts w:ascii="Times New Roman" w:eastAsia="Times New Roman"/>
          <w:spacing w:val="-11"/>
        </w:rPr>
        <w:t>D</w:t>
      </w:r>
      <w:r>
        <w:rPr>
          <w:spacing w:val="-4"/>
        </w:rPr>
        <w:t>，取消一级部门负责人年度评优资格。如部门黑榜第一名月迟到次数 小于</w:t>
      </w:r>
      <w:r>
        <w:rPr>
          <w:rFonts w:ascii="Times New Roman" w:eastAsia="Times New Roman"/>
          <w:spacing w:val="-4"/>
        </w:rPr>
        <w:t>3</w:t>
      </w:r>
      <w:r>
        <w:rPr>
          <w:spacing w:val="-4"/>
        </w:rPr>
        <w:t>次（含），不在以上处罚范围。</w:t>
      </w:r>
    </w:p>
    <w:p>
      <w:pPr>
        <w:pStyle w:val="BodyText"/>
        <w:spacing w:line="216" w:lineRule="auto"/>
        <w:ind w:right="450" w:firstLine="480"/>
      </w:pPr>
      <w:r>
        <w:rPr>
          <w:rFonts w:ascii="Times New Roman" w:eastAsia="Times New Roman"/>
        </w:rPr>
        <w:t>5</w:t>
      </w:r>
      <w:r>
        <w:rPr/>
        <w:t>、员工以及部门考勤红榜者，月度和年度绩效评优时，员工和部门享有优先评优资格，并授予年度全勤奖荣誉证书以及相应奖金。</w:t>
      </w:r>
    </w:p>
    <w:p>
      <w:pPr>
        <w:pStyle w:val="BodyText"/>
        <w:spacing w:line="216" w:lineRule="auto" w:before="1"/>
        <w:ind w:right="380" w:firstLine="480"/>
      </w:pPr>
      <w:r>
        <w:rPr>
          <w:rFonts w:ascii="Times New Roman" w:eastAsia="Times New Roman"/>
        </w:rPr>
        <w:t>6</w:t>
      </w:r>
      <w:r>
        <w:rPr/>
        <w:t>、员工月累计迟到时长满</w:t>
      </w:r>
      <w:r>
        <w:rPr>
          <w:rFonts w:ascii="Times New Roman" w:eastAsia="Times New Roman"/>
        </w:rPr>
        <w:t>8</w:t>
      </w:r>
      <w:r>
        <w:rPr/>
        <w:t>小时或迟到次数满</w:t>
      </w:r>
      <w:r>
        <w:rPr>
          <w:rFonts w:ascii="Times New Roman" w:eastAsia="Times New Roman"/>
        </w:rPr>
        <w:t>10</w:t>
      </w:r>
      <w:r>
        <w:rPr/>
        <w:t>次，当月绩效考核等级为</w:t>
      </w:r>
      <w:r>
        <w:rPr>
          <w:rFonts w:ascii="Times New Roman" w:eastAsia="Times New Roman"/>
        </w:rPr>
        <w:t>D</w:t>
      </w:r>
      <w:r>
        <w:rPr/>
        <w:t>，绩效等级得分系数计为</w:t>
      </w:r>
      <w:r>
        <w:rPr>
          <w:rFonts w:ascii="Times New Roman" w:eastAsia="Times New Roman"/>
        </w:rPr>
        <w:t>0</w:t>
      </w:r>
      <w:r>
        <w:rPr/>
        <w:t>。</w:t>
      </w:r>
    </w:p>
    <w:p>
      <w:pPr>
        <w:pStyle w:val="BodyText"/>
        <w:spacing w:line="433" w:lineRule="exact"/>
        <w:ind w:left="893"/>
      </w:pPr>
      <w:r>
        <w:rPr/>
        <w:t>（二）旷工</w:t>
      </w:r>
    </w:p>
    <w:p>
      <w:pPr>
        <w:pStyle w:val="BodyText"/>
        <w:spacing w:line="440" w:lineRule="exact"/>
        <w:ind w:left="893"/>
      </w:pPr>
      <w:r>
        <w:rPr>
          <w:rFonts w:ascii="Times New Roman" w:eastAsia="Times New Roman"/>
        </w:rPr>
        <w:t>1</w:t>
      </w:r>
      <w:r>
        <w:rPr/>
        <w:t>、以下行为视为旷工：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216" w:lineRule="auto" w:before="11" w:after="0"/>
        <w:ind w:left="1673" w:right="570" w:hanging="420"/>
        <w:jc w:val="left"/>
        <w:rPr>
          <w:sz w:val="24"/>
        </w:rPr>
      </w:pPr>
      <w:r>
        <w:rPr>
          <w:sz w:val="24"/>
        </w:rPr>
        <w:t>出勤日打卡少于</w:t>
      </w:r>
      <w:r>
        <w:rPr>
          <w:rFonts w:ascii="Times New Roman" w:hAnsi="Times New Roman" w:eastAsia="Times New Roman"/>
          <w:sz w:val="24"/>
        </w:rPr>
        <w:t>2</w:t>
      </w:r>
      <w:r>
        <w:rPr>
          <w:sz w:val="24"/>
        </w:rPr>
        <w:t>次（不含）；如缺失上班卡或下班卡记录，视为旷工</w:t>
      </w:r>
      <w:r>
        <w:rPr>
          <w:rFonts w:ascii="Times New Roman" w:hAnsi="Times New Roman" w:eastAsia="Times New Roman"/>
          <w:spacing w:val="-6"/>
          <w:sz w:val="24"/>
        </w:rPr>
        <w:t>0.5 </w:t>
      </w:r>
      <w:r>
        <w:rPr>
          <w:sz w:val="24"/>
        </w:rPr>
        <w:t>日（</w:t>
      </w:r>
      <w:r>
        <w:rPr>
          <w:rFonts w:ascii="Times New Roman" w:hAnsi="Times New Roman" w:eastAsia="Times New Roman"/>
          <w:sz w:val="24"/>
        </w:rPr>
        <w:t>4</w:t>
      </w:r>
      <w:r>
        <w:rPr>
          <w:sz w:val="24"/>
        </w:rPr>
        <w:t>小时）；如全天无打卡记录，则视为旷工</w:t>
      </w:r>
      <w:r>
        <w:rPr>
          <w:rFonts w:ascii="Times New Roman" w:hAnsi="Times New Roman" w:eastAsia="Times New Roman"/>
          <w:sz w:val="24"/>
        </w:rPr>
        <w:t>1</w:t>
      </w:r>
      <w:r>
        <w:rPr>
          <w:sz w:val="24"/>
        </w:rPr>
        <w:t>日（</w:t>
      </w:r>
      <w:r>
        <w:rPr>
          <w:rFonts w:ascii="Times New Roman" w:hAnsi="Times New Roman" w:eastAsia="Times New Roman"/>
          <w:sz w:val="24"/>
        </w:rPr>
        <w:t>8</w:t>
      </w:r>
      <w:r>
        <w:rPr>
          <w:sz w:val="24"/>
        </w:rPr>
        <w:t>小时）。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34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以虚假理由请假的；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62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未按规定流程办理请假、外出、出差手续的；</w:t>
      </w:r>
    </w:p>
    <w:p>
      <w:pPr>
        <w:spacing w:after="0" w:line="462" w:lineRule="exact"/>
        <w:jc w:val="left"/>
        <w:rPr>
          <w:sz w:val="24"/>
        </w:rPr>
        <w:sectPr>
          <w:pgSz w:w="11910" w:h="16840"/>
          <w:pgMar w:header="528" w:footer="902" w:top="1820" w:bottom="1100" w:left="1060" w:right="980"/>
        </w:sectPr>
      </w:pP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11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未得到请假申请批准而未出勤；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39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未经主管部门或主管领导批准，擅自脱岗、离岗的；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40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部门或职位调整，逾期不到岗的；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440" w:lineRule="exact" w:before="0" w:after="0"/>
        <w:ind w:left="1673" w:right="0" w:hanging="421"/>
        <w:jc w:val="left"/>
        <w:rPr>
          <w:sz w:val="24"/>
        </w:rPr>
      </w:pPr>
      <w:r>
        <w:rPr>
          <w:sz w:val="24"/>
        </w:rPr>
        <w:t>虽提交辞职申请，但未到规定离职日期而不到岗、不履行职责的；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  <w:tab w:pos="1674" w:val="left" w:leader="none"/>
        </w:tabs>
        <w:spacing w:line="216" w:lineRule="auto" w:before="11" w:after="0"/>
        <w:ind w:left="1673" w:right="437" w:hanging="420"/>
        <w:jc w:val="left"/>
        <w:rPr>
          <w:sz w:val="24"/>
        </w:rPr>
      </w:pPr>
      <w:r>
        <w:rPr>
          <w:spacing w:val="-6"/>
          <w:sz w:val="24"/>
        </w:rPr>
        <w:t>因本人违法乱纪， 被公安司法机关收容、审查、拘留、传讯不能执行正常</w:t>
      </w:r>
      <w:r>
        <w:rPr>
          <w:sz w:val="24"/>
        </w:rPr>
        <w:t>工作的；</w:t>
      </w:r>
    </w:p>
    <w:p>
      <w:pPr>
        <w:pStyle w:val="ListParagraph"/>
        <w:numPr>
          <w:ilvl w:val="0"/>
          <w:numId w:val="1"/>
        </w:numPr>
        <w:tabs>
          <w:tab w:pos="1674" w:val="left" w:leader="none"/>
        </w:tabs>
        <w:spacing w:line="216" w:lineRule="auto" w:before="7" w:after="0"/>
        <w:ind w:left="893" w:right="2910" w:firstLine="360"/>
        <w:jc w:val="both"/>
        <w:rPr>
          <w:sz w:val="24"/>
        </w:rPr>
      </w:pPr>
      <w:r>
        <w:rPr>
          <w:spacing w:val="-1"/>
          <w:sz w:val="24"/>
        </w:rPr>
        <w:t>请假期满，不续假或续假未获批准而逾期不归的。</w:t>
      </w:r>
      <w:r>
        <w:rPr>
          <w:rFonts w:ascii="Times New Roman" w:hAnsi="Times New Roman" w:eastAsia="Times New Roman"/>
          <w:sz w:val="24"/>
        </w:rPr>
        <w:t>2</w:t>
      </w:r>
      <w:r>
        <w:rPr>
          <w:sz w:val="24"/>
        </w:rPr>
        <w:t>、旷工以天计，并以</w:t>
      </w:r>
      <w:r>
        <w:rPr>
          <w:rFonts w:ascii="Times New Roman" w:hAnsi="Times New Roman" w:eastAsia="Times New Roman"/>
          <w:sz w:val="24"/>
        </w:rPr>
        <w:t>0.5</w:t>
      </w:r>
      <w:r>
        <w:rPr>
          <w:sz w:val="24"/>
        </w:rPr>
        <w:t>天为单位，不足</w:t>
      </w:r>
      <w:r>
        <w:rPr>
          <w:rFonts w:ascii="Times New Roman" w:hAnsi="Times New Roman" w:eastAsia="Times New Roman"/>
          <w:sz w:val="24"/>
        </w:rPr>
        <w:t>0.5</w:t>
      </w:r>
      <w:r>
        <w:rPr>
          <w:sz w:val="24"/>
        </w:rPr>
        <w:t>天以</w:t>
      </w:r>
      <w:r>
        <w:rPr>
          <w:rFonts w:ascii="Times New Roman" w:hAnsi="Times New Roman" w:eastAsia="Times New Roman"/>
          <w:sz w:val="24"/>
        </w:rPr>
        <w:t>0.5</w:t>
      </w:r>
      <w:r>
        <w:rPr>
          <w:spacing w:val="-6"/>
          <w:sz w:val="24"/>
        </w:rPr>
        <w:t>天计； </w:t>
      </w:r>
      <w:r>
        <w:rPr>
          <w:rFonts w:ascii="Times New Roman" w:hAnsi="Times New Roman" w:eastAsia="Times New Roman"/>
          <w:sz w:val="24"/>
        </w:rPr>
        <w:t>3</w:t>
      </w:r>
      <w:r>
        <w:rPr>
          <w:sz w:val="24"/>
        </w:rPr>
        <w:t>、旷工核算扣减：扣款金额</w:t>
      </w:r>
      <w:r>
        <w:rPr>
          <w:rFonts w:ascii="Times New Roman" w:hAnsi="Times New Roman" w:eastAsia="Times New Roman"/>
          <w:sz w:val="24"/>
        </w:rPr>
        <w:t>=</w:t>
      </w:r>
      <w:r>
        <w:rPr>
          <w:sz w:val="24"/>
        </w:rPr>
        <w:t>当月底薪</w:t>
      </w:r>
      <w:r>
        <w:rPr>
          <w:rFonts w:ascii="Times New Roman" w:hAnsi="Times New Roman" w:eastAsia="Times New Roman"/>
          <w:sz w:val="24"/>
        </w:rPr>
        <w:t>/21.75/</w:t>
      </w:r>
      <w:r>
        <w:rPr>
          <w:spacing w:val="-1"/>
          <w:sz w:val="24"/>
        </w:rPr>
        <w:t>天数 </w:t>
      </w:r>
      <w:r>
        <w:rPr>
          <w:rFonts w:ascii="Times New Roman" w:hAnsi="Times New Roman" w:eastAsia="Times New Roman"/>
          <w:sz w:val="24"/>
        </w:rPr>
        <w:t>*3</w:t>
      </w:r>
      <w:r>
        <w:rPr>
          <w:sz w:val="24"/>
        </w:rPr>
        <w:t>；</w:t>
      </w:r>
    </w:p>
    <w:p>
      <w:pPr>
        <w:pStyle w:val="BodyText"/>
        <w:spacing w:line="436" w:lineRule="exact"/>
        <w:ind w:left="893"/>
        <w:jc w:val="both"/>
      </w:pPr>
      <w:r>
        <w:rPr>
          <w:rFonts w:ascii="Times New Roman" w:eastAsia="Times New Roman"/>
        </w:rPr>
        <w:t>4</w:t>
      </w:r>
      <w:r>
        <w:rPr/>
        <w:t>、全年累计旷工满 </w:t>
      </w:r>
      <w:r>
        <w:rPr>
          <w:rFonts w:ascii="Times New Roman" w:eastAsia="Times New Roman"/>
        </w:rPr>
        <w:t>3 </w:t>
      </w:r>
      <w:r>
        <w:rPr/>
        <w:t>天取消年终奖励，且不参与下年度调薪。</w:t>
      </w:r>
    </w:p>
    <w:p>
      <w:pPr>
        <w:pStyle w:val="BodyText"/>
        <w:spacing w:line="218" w:lineRule="auto" w:before="8"/>
        <w:ind w:right="437" w:firstLine="480"/>
        <w:jc w:val="both"/>
      </w:pPr>
      <w:r>
        <w:rPr>
          <w:rFonts w:ascii="Times New Roman" w:eastAsia="Times New Roman"/>
        </w:rPr>
        <w:t>5</w:t>
      </w:r>
      <w:r>
        <w:rPr/>
        <w:t>、连续旷工满</w:t>
      </w:r>
      <w:r>
        <w:rPr>
          <w:rFonts w:ascii="Times New Roman" w:eastAsia="Times New Roman"/>
        </w:rPr>
        <w:t>3</w:t>
      </w:r>
      <w:r>
        <w:rPr/>
        <w:t>天或全年累计旷工满</w:t>
      </w:r>
      <w:r>
        <w:rPr>
          <w:rFonts w:ascii="Times New Roman" w:eastAsia="Times New Roman"/>
        </w:rPr>
        <w:t>7</w:t>
      </w:r>
      <w:r>
        <w:rPr/>
        <w:t>天的，视为员工单方面解除劳动合同，自愿</w:t>
      </w:r>
      <w:r>
        <w:rPr>
          <w:spacing w:val="-12"/>
        </w:rPr>
        <w:t>离开公司，公司将按员工自动离职处理，并不予结算不在岗期间工资且不予支付经济补</w:t>
      </w:r>
      <w:r>
        <w:rPr/>
        <w:t>偿。</w:t>
      </w:r>
    </w:p>
    <w:p>
      <w:pPr>
        <w:pStyle w:val="BodyText"/>
        <w:spacing w:line="425" w:lineRule="exact"/>
        <w:ind w:left="893"/>
      </w:pPr>
      <w:r>
        <w:rPr/>
        <w:t>（三）脱岗</w:t>
      </w:r>
    </w:p>
    <w:p>
      <w:pPr>
        <w:pStyle w:val="BodyText"/>
        <w:spacing w:line="218" w:lineRule="auto" w:before="8"/>
        <w:ind w:right="450" w:firstLine="480"/>
      </w:pPr>
      <w:r>
        <w:rPr>
          <w:rFonts w:ascii="Times New Roman" w:eastAsia="Times New Roman"/>
        </w:rPr>
        <w:t>1</w:t>
      </w:r>
      <w:r>
        <w:rPr/>
        <w:t>、脱岗：在工作时间内擅自离开所在的岗位。工作时间擅自离岗的。超过</w:t>
      </w:r>
      <w:r>
        <w:rPr>
          <w:rFonts w:ascii="Times New Roman" w:eastAsia="Times New Roman"/>
        </w:rPr>
        <w:t>30</w:t>
      </w:r>
      <w:r>
        <w:rPr/>
        <w:t>分钟以上，未向上级请示的，一律视为脱岗。</w:t>
      </w:r>
    </w:p>
    <w:p>
      <w:pPr>
        <w:pStyle w:val="BodyText"/>
        <w:spacing w:line="428" w:lineRule="exact"/>
        <w:ind w:left="893"/>
      </w:pPr>
      <w:r>
        <w:rPr>
          <w:rFonts w:ascii="Times New Roman" w:eastAsia="Times New Roman"/>
        </w:rPr>
        <w:t>2</w:t>
      </w:r>
      <w:r>
        <w:rPr/>
        <w:t>、当月出现脱岗现象，取消本月月度绩效奖金；</w:t>
      </w:r>
    </w:p>
    <w:p>
      <w:pPr>
        <w:pStyle w:val="BodyText"/>
        <w:spacing w:line="218" w:lineRule="auto" w:before="8"/>
        <w:ind w:right="450" w:firstLine="480"/>
      </w:pPr>
      <w:r>
        <w:rPr>
          <w:rFonts w:ascii="Times New Roman" w:eastAsia="Times New Roman"/>
        </w:rPr>
        <w:t>3</w:t>
      </w:r>
      <w:r>
        <w:rPr/>
        <w:t>、全年脱岗满</w:t>
      </w:r>
      <w:r>
        <w:rPr>
          <w:rFonts w:ascii="Times New Roman" w:eastAsia="Times New Roman"/>
        </w:rPr>
        <w:t>3</w:t>
      </w:r>
      <w:r>
        <w:rPr/>
        <w:t>次，取消年终奖、晋升、评优等资格。脱岗</w:t>
      </w:r>
      <w:r>
        <w:rPr>
          <w:rFonts w:ascii="Times New Roman" w:eastAsia="Times New Roman"/>
        </w:rPr>
        <w:t>3</w:t>
      </w:r>
      <w:r>
        <w:rPr/>
        <w:t>次以上，为严重违反公司规章制度，公司有权随时解除劳动合同而不支付经济补偿。</w:t>
      </w:r>
    </w:p>
    <w:p>
      <w:pPr>
        <w:pStyle w:val="BodyText"/>
        <w:spacing w:line="216" w:lineRule="auto"/>
        <w:ind w:right="450" w:firstLine="480"/>
      </w:pPr>
      <w:r>
        <w:rPr>
          <w:rFonts w:ascii="Times New Roman" w:eastAsia="Times New Roman"/>
        </w:rPr>
        <w:t>4</w:t>
      </w:r>
      <w:r>
        <w:rPr/>
        <w:t>、员工如发现脱岗现象，可举证反馈给人事中心，经人事中心查证属实，奖励员工</w:t>
      </w:r>
      <w:r>
        <w:rPr>
          <w:rFonts w:ascii="Times New Roman" w:eastAsia="Times New Roman"/>
        </w:rPr>
        <w:t>100</w:t>
      </w:r>
      <w:r>
        <w:rPr/>
        <w:t>元</w:t>
      </w:r>
      <w:r>
        <w:rPr>
          <w:rFonts w:ascii="Times New Roman" w:eastAsia="Times New Roman"/>
        </w:rPr>
        <w:t>/</w:t>
      </w:r>
      <w:r>
        <w:rPr/>
        <w:t>每次，公司将针对脱岗员工进行通报批评并取消当月绩效奖金。</w:t>
      </w:r>
    </w:p>
    <w:p>
      <w:pPr>
        <w:pStyle w:val="BodyText"/>
        <w:spacing w:before="17"/>
        <w:ind w:left="0"/>
        <w:rPr>
          <w:sz w:val="13"/>
        </w:rPr>
      </w:pPr>
    </w:p>
    <w:p>
      <w:pPr>
        <w:pStyle w:val="Heading1"/>
        <w:spacing w:before="1"/>
        <w:ind w:left="924" w:right="943"/>
      </w:pPr>
      <w:bookmarkStart w:name="第三章 节假日与休假规定" w:id="4"/>
      <w:bookmarkEnd w:id="4"/>
      <w:r>
        <w:rPr>
          <w:b w:val="0"/>
        </w:rPr>
      </w:r>
      <w:r>
        <w:rPr/>
        <w:t>第三章  节假日与休假规定</w:t>
      </w:r>
    </w:p>
    <w:p>
      <w:pPr>
        <w:pStyle w:val="BodyText"/>
        <w:spacing w:before="12"/>
        <w:ind w:left="0"/>
        <w:rPr>
          <w:rFonts w:ascii="Noto Sans CJK HK"/>
          <w:b/>
          <w:sz w:val="13"/>
        </w:rPr>
      </w:pPr>
    </w:p>
    <w:p>
      <w:pPr>
        <w:pStyle w:val="BodyText"/>
        <w:spacing w:line="477" w:lineRule="exact" w:before="1"/>
      </w:pPr>
      <w:r>
        <w:rPr>
          <w:rFonts w:ascii="Noto Sans CJK HK" w:eastAsia="Noto Sans CJK HK" w:hint="eastAsia"/>
          <w:b/>
        </w:rPr>
        <w:t>第六条 </w:t>
      </w:r>
      <w:r>
        <w:rPr/>
        <w:t>国家法定节假日根据国家相关规定执行：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元旦：一天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春节：三天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清明节：一天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国际劳动节：一天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端午节：一天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477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中秋节：一天</w:t>
      </w:r>
    </w:p>
    <w:p>
      <w:pPr>
        <w:spacing w:after="0" w:line="477" w:lineRule="exact"/>
        <w:jc w:val="left"/>
        <w:rPr>
          <w:sz w:val="24"/>
        </w:rPr>
        <w:sectPr>
          <w:pgSz w:w="11910" w:h="16840"/>
          <w:pgMar w:header="528" w:footer="902" w:top="1880" w:bottom="1100" w:left="1060" w:right="980"/>
        </w:sect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392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国庆节：三天</w:t>
      </w:r>
    </w:p>
    <w:p>
      <w:pPr>
        <w:pStyle w:val="Heading2"/>
        <w:spacing w:line="468" w:lineRule="exact"/>
      </w:pPr>
      <w:r>
        <w:rPr/>
        <w:t>第七条 病假</w:t>
      </w:r>
    </w:p>
    <w:p>
      <w:pPr>
        <w:pStyle w:val="BodyText"/>
        <w:spacing w:line="230" w:lineRule="auto" w:before="5"/>
        <w:ind w:right="437"/>
      </w:pPr>
      <w:r>
        <w:rPr/>
        <w:t>（一</w:t>
      </w:r>
      <w:r>
        <w:rPr>
          <w:spacing w:val="-34"/>
        </w:rPr>
        <w:t>）</w:t>
      </w:r>
      <w:r>
        <w:rPr>
          <w:spacing w:val="-6"/>
        </w:rPr>
        <w:t>凡员工因病及非因工负伤需要休息的，持有当日县、区级以上医院出具的病休证</w:t>
      </w:r>
      <w:r>
        <w:rPr/>
        <w:t>明或购药证明（</w:t>
      </w:r>
      <w:r>
        <w:rPr>
          <w:spacing w:val="-12"/>
        </w:rPr>
        <w:t>有效期为 </w:t>
      </w:r>
      <w:r>
        <w:rPr>
          <w:rFonts w:ascii="Times New Roman" w:eastAsia="Times New Roman"/>
        </w:rPr>
        <w:t>1 </w:t>
      </w:r>
      <w:r>
        <w:rPr/>
        <w:t>天）可申请病假，没有证明者以事假计。</w:t>
      </w:r>
    </w:p>
    <w:p>
      <w:pPr>
        <w:pStyle w:val="BodyText"/>
        <w:spacing w:line="475" w:lineRule="exact" w:after="4"/>
      </w:pPr>
      <w:r>
        <w:rPr/>
        <w:t>（二）员工患病或非因工负伤医疗期期限：</w:t>
      </w: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2326"/>
        <w:gridCol w:w="1034"/>
        <w:gridCol w:w="3502"/>
      </w:tblGrid>
      <w:tr>
        <w:trPr>
          <w:trHeight w:val="468" w:hRule="atLeast"/>
        </w:trPr>
        <w:tc>
          <w:tcPr>
            <w:tcW w:w="167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实际工作年限</w:t>
            </w:r>
          </w:p>
        </w:tc>
        <w:tc>
          <w:tcPr>
            <w:tcW w:w="232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在本单位工作年限</w:t>
            </w:r>
          </w:p>
        </w:tc>
        <w:tc>
          <w:tcPr>
            <w:tcW w:w="103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医疗期</w:t>
            </w:r>
          </w:p>
        </w:tc>
        <w:tc>
          <w:tcPr>
            <w:tcW w:w="3502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病休时间计算办法</w:t>
            </w:r>
          </w:p>
        </w:tc>
      </w:tr>
      <w:tr>
        <w:trPr>
          <w:trHeight w:val="467" w:hRule="atLeast"/>
        </w:trPr>
        <w:tc>
          <w:tcPr>
            <w:tcW w:w="1672" w:type="dxa"/>
            <w:vMerge w:val="restart"/>
          </w:tcPr>
          <w:p>
            <w:pPr>
              <w:pStyle w:val="TableParagraph"/>
              <w:spacing w:before="16"/>
              <w:ind w:left="0"/>
              <w:rPr>
                <w:sz w:val="1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10 </w:t>
            </w:r>
            <w:r>
              <w:rPr>
                <w:sz w:val="22"/>
              </w:rPr>
              <w:t>年以下</w:t>
            </w:r>
          </w:p>
        </w:tc>
        <w:tc>
          <w:tcPr>
            <w:tcW w:w="232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5 </w:t>
            </w:r>
            <w:r>
              <w:rPr>
                <w:sz w:val="22"/>
              </w:rPr>
              <w:t>年以下</w:t>
            </w:r>
          </w:p>
        </w:tc>
        <w:tc>
          <w:tcPr>
            <w:tcW w:w="103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3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6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7" w:hRule="atLeast"/>
        </w:trPr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5 </w:t>
            </w:r>
            <w:r>
              <w:rPr>
                <w:sz w:val="22"/>
              </w:rPr>
              <w:t>年以上</w:t>
            </w:r>
          </w:p>
        </w:tc>
        <w:tc>
          <w:tcPr>
            <w:tcW w:w="103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6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12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8" w:hRule="atLeast"/>
        </w:trPr>
        <w:tc>
          <w:tcPr>
            <w:tcW w:w="1672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10 </w:t>
            </w:r>
            <w:r>
              <w:rPr>
                <w:sz w:val="22"/>
              </w:rPr>
              <w:t>年以上</w:t>
            </w:r>
          </w:p>
        </w:tc>
        <w:tc>
          <w:tcPr>
            <w:tcW w:w="232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5 </w:t>
            </w:r>
            <w:r>
              <w:rPr>
                <w:sz w:val="22"/>
              </w:rPr>
              <w:t>年以下</w:t>
            </w:r>
          </w:p>
        </w:tc>
        <w:tc>
          <w:tcPr>
            <w:tcW w:w="103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6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12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7" w:hRule="atLeast"/>
        </w:trPr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5 </w:t>
            </w:r>
            <w:r>
              <w:rPr>
                <w:sz w:val="22"/>
              </w:rPr>
              <w:t>年以上 </w:t>
            </w:r>
            <w:r>
              <w:rPr>
                <w:rFonts w:ascii="Times New Roman" w:eastAsia="Times New Roman"/>
                <w:sz w:val="22"/>
              </w:rPr>
              <w:t>10 </w:t>
            </w:r>
            <w:r>
              <w:rPr>
                <w:sz w:val="22"/>
              </w:rPr>
              <w:t>年以下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9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12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8" w:hRule="atLeast"/>
        </w:trPr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10 </w:t>
            </w:r>
            <w:r>
              <w:rPr>
                <w:sz w:val="22"/>
              </w:rPr>
              <w:t>年以上 </w:t>
            </w:r>
            <w:r>
              <w:rPr>
                <w:rFonts w:ascii="Times New Roman" w:eastAsia="Times New Roman"/>
                <w:sz w:val="22"/>
              </w:rPr>
              <w:t>15 </w:t>
            </w:r>
            <w:r>
              <w:rPr>
                <w:sz w:val="22"/>
              </w:rPr>
              <w:t>年以下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12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18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8" w:hRule="atLeast"/>
        </w:trPr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15 </w:t>
            </w:r>
            <w:r>
              <w:rPr>
                <w:sz w:val="22"/>
              </w:rPr>
              <w:t>年以上 </w:t>
            </w:r>
            <w:r>
              <w:rPr>
                <w:rFonts w:ascii="Times New Roman" w:eastAsia="Times New Roman"/>
                <w:sz w:val="22"/>
              </w:rPr>
              <w:t>20 </w:t>
            </w:r>
            <w:r>
              <w:rPr>
                <w:sz w:val="22"/>
              </w:rPr>
              <w:t>年以下</w:t>
            </w:r>
          </w:p>
        </w:tc>
        <w:tc>
          <w:tcPr>
            <w:tcW w:w="103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18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24 </w:t>
            </w:r>
            <w:r>
              <w:rPr>
                <w:sz w:val="22"/>
              </w:rPr>
              <w:t>个月内累计病休时间计算</w:t>
            </w:r>
          </w:p>
        </w:tc>
      </w:tr>
      <w:tr>
        <w:trPr>
          <w:trHeight w:val="467" w:hRule="atLeast"/>
        </w:trPr>
        <w:tc>
          <w:tcPr>
            <w:tcW w:w="1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 </w:t>
            </w:r>
            <w:r>
              <w:rPr>
                <w:sz w:val="22"/>
              </w:rPr>
              <w:t>年以上</w:t>
            </w:r>
          </w:p>
        </w:tc>
        <w:tc>
          <w:tcPr>
            <w:tcW w:w="1034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24 </w:t>
            </w:r>
            <w:r>
              <w:rPr>
                <w:sz w:val="22"/>
              </w:rPr>
              <w:t>个月</w:t>
            </w:r>
          </w:p>
        </w:tc>
        <w:tc>
          <w:tcPr>
            <w:tcW w:w="3502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按 </w:t>
            </w:r>
            <w:r>
              <w:rPr>
                <w:rFonts w:ascii="Times New Roman" w:eastAsia="Times New Roman"/>
                <w:sz w:val="22"/>
              </w:rPr>
              <w:t>30 </w:t>
            </w:r>
            <w:r>
              <w:rPr>
                <w:sz w:val="22"/>
              </w:rPr>
              <w:t>个月内累计病休时间计算</w:t>
            </w:r>
          </w:p>
        </w:tc>
      </w:tr>
    </w:tbl>
    <w:p>
      <w:pPr>
        <w:pStyle w:val="BodyText"/>
        <w:spacing w:after="9"/>
      </w:pPr>
      <w:r>
        <w:rPr/>
        <w:t>（三）病假及医疗期期间的工资待遇：</w:t>
      </w: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4"/>
        <w:gridCol w:w="5670"/>
      </w:tblGrid>
      <w:tr>
        <w:trPr>
          <w:trHeight w:val="467" w:hRule="atLeast"/>
        </w:trPr>
        <w:tc>
          <w:tcPr>
            <w:tcW w:w="2864" w:type="dxa"/>
          </w:tcPr>
          <w:p>
            <w:pPr>
              <w:pStyle w:val="TableParagraph"/>
              <w:spacing w:line="441" w:lineRule="exact"/>
              <w:ind w:left="106"/>
              <w:rPr>
                <w:sz w:val="22"/>
              </w:rPr>
            </w:pPr>
            <w:r>
              <w:rPr>
                <w:sz w:val="22"/>
              </w:rPr>
              <w:t>给假天数（年度累计天数）</w:t>
            </w:r>
          </w:p>
        </w:tc>
        <w:tc>
          <w:tcPr>
            <w:tcW w:w="5670" w:type="dxa"/>
          </w:tcPr>
          <w:p>
            <w:pPr>
              <w:pStyle w:val="TableParagraph"/>
              <w:spacing w:line="441" w:lineRule="exact"/>
              <w:ind w:left="108"/>
              <w:rPr>
                <w:sz w:val="22"/>
              </w:rPr>
            </w:pPr>
            <w:r>
              <w:rPr>
                <w:sz w:val="22"/>
              </w:rPr>
              <w:t>薪资计算</w:t>
            </w:r>
          </w:p>
        </w:tc>
      </w:tr>
      <w:tr>
        <w:trPr>
          <w:trHeight w:val="467" w:hRule="atLeast"/>
        </w:trPr>
        <w:tc>
          <w:tcPr>
            <w:tcW w:w="2864" w:type="dxa"/>
          </w:tcPr>
          <w:p>
            <w:pPr>
              <w:pStyle w:val="TableParagraph"/>
              <w:spacing w:line="440" w:lineRule="exact"/>
              <w:ind w:left="10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6 </w:t>
            </w:r>
            <w:r>
              <w:rPr>
                <w:sz w:val="22"/>
              </w:rPr>
              <w:t>天及以内</w:t>
            </w:r>
          </w:p>
        </w:tc>
        <w:tc>
          <w:tcPr>
            <w:tcW w:w="5670" w:type="dxa"/>
          </w:tcPr>
          <w:p>
            <w:pPr>
              <w:pStyle w:val="TableParagraph"/>
              <w:spacing w:line="440" w:lineRule="exact"/>
              <w:ind w:left="108"/>
              <w:rPr>
                <w:sz w:val="22"/>
              </w:rPr>
            </w:pPr>
            <w:r>
              <w:rPr>
                <w:sz w:val="22"/>
              </w:rPr>
              <w:t>全薪</w:t>
            </w:r>
          </w:p>
        </w:tc>
      </w:tr>
      <w:tr>
        <w:trPr>
          <w:trHeight w:val="468" w:hRule="atLeast"/>
        </w:trPr>
        <w:tc>
          <w:tcPr>
            <w:tcW w:w="2864" w:type="dxa"/>
          </w:tcPr>
          <w:p>
            <w:pPr>
              <w:pStyle w:val="TableParagraph"/>
              <w:spacing w:line="440" w:lineRule="exact"/>
              <w:ind w:left="10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6 </w:t>
            </w:r>
            <w:r>
              <w:rPr>
                <w:sz w:val="22"/>
              </w:rPr>
              <w:t>天以上，</w:t>
            </w:r>
            <w:r>
              <w:rPr>
                <w:rFonts w:ascii="Times New Roman" w:eastAsia="Times New Roman"/>
                <w:sz w:val="22"/>
              </w:rPr>
              <w:t>1 </w:t>
            </w:r>
            <w:r>
              <w:rPr>
                <w:sz w:val="22"/>
              </w:rPr>
              <w:t>个月以内</w:t>
            </w:r>
          </w:p>
        </w:tc>
        <w:tc>
          <w:tcPr>
            <w:tcW w:w="5670" w:type="dxa"/>
          </w:tcPr>
          <w:p>
            <w:pPr>
              <w:pStyle w:val="TableParagraph"/>
              <w:spacing w:line="440" w:lineRule="exact"/>
              <w:ind w:left="108"/>
              <w:rPr>
                <w:sz w:val="22"/>
              </w:rPr>
            </w:pPr>
            <w:r>
              <w:rPr>
                <w:sz w:val="22"/>
              </w:rPr>
              <w:t>扣发工资</w:t>
            </w:r>
            <w:r>
              <w:rPr>
                <w:rFonts w:ascii="Times New Roman" w:eastAsia="Times New Roman"/>
                <w:sz w:val="22"/>
              </w:rPr>
              <w:t>=</w:t>
            </w:r>
            <w:r>
              <w:rPr>
                <w:sz w:val="22"/>
              </w:rPr>
              <w:t>当月的日工资</w:t>
            </w:r>
            <w:r>
              <w:rPr>
                <w:rFonts w:ascii="Times New Roman" w:eastAsia="Times New Roman"/>
                <w:sz w:val="22"/>
              </w:rPr>
              <w:t>/2*</w:t>
            </w:r>
            <w:r>
              <w:rPr>
                <w:sz w:val="22"/>
              </w:rPr>
              <w:t>请假天数</w:t>
            </w:r>
          </w:p>
        </w:tc>
      </w:tr>
      <w:tr>
        <w:trPr>
          <w:trHeight w:val="935" w:hRule="atLeast"/>
        </w:trPr>
        <w:tc>
          <w:tcPr>
            <w:tcW w:w="2864" w:type="dxa"/>
          </w:tcPr>
          <w:p>
            <w:pPr>
              <w:pStyle w:val="TableParagraph"/>
              <w:spacing w:before="6"/>
              <w:ind w:left="0"/>
              <w:rPr>
                <w:sz w:val="1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 </w:t>
            </w:r>
            <w:r>
              <w:rPr>
                <w:sz w:val="22"/>
              </w:rPr>
              <w:t>个月及以上，医疗期内</w:t>
            </w:r>
          </w:p>
        </w:tc>
        <w:tc>
          <w:tcPr>
            <w:tcW w:w="5670" w:type="dxa"/>
          </w:tcPr>
          <w:p>
            <w:pPr>
              <w:pStyle w:val="TableParagraph"/>
              <w:spacing w:line="442" w:lineRule="exact"/>
              <w:ind w:left="108"/>
              <w:rPr>
                <w:sz w:val="22"/>
              </w:rPr>
            </w:pPr>
            <w:r>
              <w:rPr>
                <w:sz w:val="22"/>
              </w:rPr>
              <w:t>扣除个人应缴纳的社会保险后，不低于本市最低工资标准</w:t>
            </w:r>
          </w:p>
          <w:p>
            <w:pPr>
              <w:pStyle w:val="TableParagraph"/>
              <w:spacing w:before="22"/>
              <w:ind w:left="108"/>
              <w:rPr>
                <w:rFonts w:ascii="Times New Roman" w:eastAsia="Times New Roman"/>
                <w:sz w:val="22"/>
              </w:rPr>
            </w:pPr>
            <w:r>
              <w:rPr>
                <w:sz w:val="22"/>
              </w:rPr>
              <w:t>的 </w:t>
            </w:r>
            <w:r>
              <w:rPr>
                <w:rFonts w:ascii="Times New Roman" w:eastAsia="Times New Roman"/>
                <w:sz w:val="22"/>
              </w:rPr>
              <w:t>80%</w:t>
            </w:r>
          </w:p>
        </w:tc>
      </w:tr>
      <w:tr>
        <w:trPr>
          <w:trHeight w:val="468" w:hRule="atLeast"/>
        </w:trPr>
        <w:tc>
          <w:tcPr>
            <w:tcW w:w="2864" w:type="dxa"/>
          </w:tcPr>
          <w:p>
            <w:pPr>
              <w:pStyle w:val="TableParagraph"/>
              <w:spacing w:line="441" w:lineRule="exact"/>
              <w:ind w:left="106"/>
              <w:rPr>
                <w:sz w:val="22"/>
              </w:rPr>
            </w:pPr>
            <w:r>
              <w:rPr>
                <w:sz w:val="22"/>
              </w:rPr>
              <w:t>超过医疗期</w:t>
            </w:r>
          </w:p>
        </w:tc>
        <w:tc>
          <w:tcPr>
            <w:tcW w:w="5670" w:type="dxa"/>
          </w:tcPr>
          <w:p>
            <w:pPr>
              <w:pStyle w:val="TableParagraph"/>
              <w:spacing w:line="441" w:lineRule="exact"/>
              <w:ind w:left="108"/>
              <w:rPr>
                <w:sz w:val="22"/>
              </w:rPr>
            </w:pPr>
            <w:r>
              <w:rPr>
                <w:sz w:val="22"/>
              </w:rPr>
              <w:t>不支付工资</w:t>
            </w:r>
          </w:p>
        </w:tc>
      </w:tr>
    </w:tbl>
    <w:p>
      <w:pPr>
        <w:pStyle w:val="BodyText"/>
        <w:spacing w:line="451" w:lineRule="exact"/>
      </w:pPr>
      <w:r>
        <w:rPr/>
        <w:t>（四）员工因病不能正常工作超过规定的医疗期的，公司将与其终止合同关系。</w:t>
      </w:r>
    </w:p>
    <w:p>
      <w:pPr>
        <w:pStyle w:val="BodyText"/>
        <w:spacing w:line="230" w:lineRule="auto" w:before="5"/>
        <w:ind w:right="437"/>
      </w:pPr>
      <w:r>
        <w:rPr/>
        <w:t>（五</w:t>
      </w:r>
      <w:r>
        <w:rPr>
          <w:spacing w:val="-53"/>
        </w:rPr>
        <w:t>）</w:t>
      </w:r>
      <w:r>
        <w:rPr>
          <w:spacing w:val="-4"/>
        </w:rPr>
        <w:t>公司有权根据具体情况到员工就医的医院核实病情，一经发现员工提供虚假的病</w:t>
      </w:r>
      <w:r>
        <w:rPr/>
        <w:t>假证明材料骗取公司病假医疗期的，公司有权解除劳动合同。</w:t>
      </w:r>
    </w:p>
    <w:p>
      <w:pPr>
        <w:pStyle w:val="Heading2"/>
        <w:spacing w:line="466" w:lineRule="exact"/>
      </w:pPr>
      <w:r>
        <w:rPr/>
        <w:t>第八条 婚假</w:t>
      </w:r>
    </w:p>
    <w:p>
      <w:pPr>
        <w:pStyle w:val="BodyText"/>
        <w:spacing w:line="230" w:lineRule="auto" w:before="5"/>
        <w:ind w:right="376"/>
      </w:pPr>
      <w:r>
        <w:rPr/>
        <w:t>（一）依法办理结婚登记的员工，提供结婚证书及复印件可享受 </w:t>
      </w:r>
      <w:r>
        <w:rPr>
          <w:rFonts w:ascii="Times New Roman" w:eastAsia="Times New Roman"/>
        </w:rPr>
        <w:t>13 </w:t>
      </w:r>
      <w:r>
        <w:rPr/>
        <w:t>天之有薪婚假，包含公休日。</w:t>
      </w:r>
    </w:p>
    <w:p>
      <w:pPr>
        <w:pStyle w:val="BodyText"/>
        <w:spacing w:line="466" w:lineRule="exact"/>
      </w:pPr>
      <w:r>
        <w:rPr/>
        <w:t>（二）婚假必须在领取结婚证书之日起一年内休完，否则视为放弃休假。</w:t>
      </w:r>
    </w:p>
    <w:p>
      <w:pPr>
        <w:spacing w:line="230" w:lineRule="auto" w:before="5"/>
        <w:ind w:left="413" w:right="3690" w:firstLine="0"/>
        <w:jc w:val="left"/>
        <w:rPr>
          <w:rFonts w:ascii="Noto Sans CJK HK" w:eastAsia="Noto Sans CJK HK" w:hint="eastAsia"/>
          <w:b/>
          <w:sz w:val="24"/>
        </w:rPr>
      </w:pPr>
      <w:r>
        <w:rPr>
          <w:sz w:val="24"/>
        </w:rPr>
        <w:t>（三）入职前领取结婚证书者，不可在本公司休婚假。</w:t>
      </w:r>
      <w:r>
        <w:rPr>
          <w:rFonts w:ascii="Noto Sans CJK HK" w:eastAsia="Noto Sans CJK HK" w:hint="eastAsia"/>
          <w:b/>
          <w:sz w:val="24"/>
        </w:rPr>
        <w:t>第九条 生育假期</w:t>
      </w:r>
    </w:p>
    <w:p>
      <w:pPr>
        <w:spacing w:after="0" w:line="230" w:lineRule="auto"/>
        <w:jc w:val="left"/>
        <w:rPr>
          <w:rFonts w:ascii="Noto Sans CJK HK" w:eastAsia="Noto Sans CJK HK" w:hint="eastAsia"/>
          <w:sz w:val="24"/>
        </w:rPr>
        <w:sectPr>
          <w:pgSz w:w="11910" w:h="16840"/>
          <w:pgMar w:header="528" w:footer="902" w:top="1880" w:bottom="1100" w:left="1060" w:right="980"/>
        </w:sectPr>
      </w:pPr>
    </w:p>
    <w:p>
      <w:pPr>
        <w:pStyle w:val="BodyText"/>
        <w:spacing w:line="392" w:lineRule="exact"/>
      </w:pPr>
      <w:r>
        <w:rPr/>
        <w:t>（一）凡符合政府规定生育政策的公司员工，提供相应材料，可享受生育相关假期。</w:t>
      </w:r>
    </w:p>
    <w:p>
      <w:pPr>
        <w:pStyle w:val="BodyText"/>
        <w:spacing w:line="468" w:lineRule="exact"/>
      </w:pPr>
      <w:r>
        <w:rPr/>
        <w:t>（二</w:t>
      </w:r>
      <w:r>
        <w:rPr>
          <w:spacing w:val="-75"/>
        </w:rPr>
        <w:t>）</w:t>
      </w:r>
      <w:r>
        <w:rPr>
          <w:spacing w:val="-14"/>
        </w:rPr>
        <w:t>产前检查假：怀孕女员工享受每次半天的产前检查假，由开始妊娠至第 </w:t>
      </w:r>
      <w:r>
        <w:rPr>
          <w:rFonts w:ascii="Times New Roman" w:eastAsia="Times New Roman"/>
        </w:rPr>
        <w:t>6 </w:t>
      </w:r>
      <w:r>
        <w:rPr/>
        <w:t>个月末，</w:t>
      </w:r>
    </w:p>
    <w:p>
      <w:pPr>
        <w:pStyle w:val="BodyText"/>
        <w:spacing w:line="468" w:lineRule="exact"/>
      </w:pPr>
      <w:r>
        <w:rPr/>
        <w:t>产检时间每月 </w:t>
      </w:r>
      <w:r>
        <w:rPr>
          <w:rFonts w:ascii="Times New Roman" w:eastAsia="Times New Roman"/>
        </w:rPr>
        <w:t>1 </w:t>
      </w:r>
      <w:r>
        <w:rPr/>
        <w:t>次；由第 </w:t>
      </w:r>
      <w:r>
        <w:rPr>
          <w:rFonts w:ascii="Times New Roman" w:eastAsia="Times New Roman"/>
        </w:rPr>
        <w:t>7 </w:t>
      </w:r>
      <w:r>
        <w:rPr/>
        <w:t>个月初至第 </w:t>
      </w:r>
      <w:r>
        <w:rPr>
          <w:rFonts w:ascii="Times New Roman" w:eastAsia="Times New Roman"/>
        </w:rPr>
        <w:t>8 </w:t>
      </w:r>
      <w:r>
        <w:rPr/>
        <w:t>个月末，产检时间每月 </w:t>
      </w:r>
      <w:r>
        <w:rPr>
          <w:rFonts w:ascii="Times New Roman" w:eastAsia="Times New Roman"/>
        </w:rPr>
        <w:t>2 </w:t>
      </w:r>
      <w:r>
        <w:rPr/>
        <w:t>次；由第 </w:t>
      </w:r>
      <w:r>
        <w:rPr>
          <w:rFonts w:ascii="Times New Roman" w:eastAsia="Times New Roman"/>
        </w:rPr>
        <w:t>9 </w:t>
      </w:r>
      <w:r>
        <w:rPr/>
        <w:t>个月初开</w:t>
      </w:r>
    </w:p>
    <w:p>
      <w:pPr>
        <w:pStyle w:val="BodyText"/>
        <w:spacing w:line="230" w:lineRule="auto" w:before="5"/>
        <w:ind w:right="437"/>
      </w:pPr>
      <w:r>
        <w:rPr>
          <w:spacing w:val="-12"/>
        </w:rPr>
        <w:t>始，产检时间每周 </w:t>
      </w:r>
      <w:r>
        <w:rPr>
          <w:rFonts w:ascii="Times New Roman" w:eastAsia="Times New Roman"/>
        </w:rPr>
        <w:t>1 </w:t>
      </w:r>
      <w:r>
        <w:rPr>
          <w:spacing w:val="-10"/>
        </w:rPr>
        <w:t>次。产检假每次半天，申请产检假须向考勤负责人呈交医院签发的</w:t>
      </w:r>
      <w:r>
        <w:rPr/>
        <w:t>证明材料。产检假期间薪资照常发放。</w:t>
      </w:r>
    </w:p>
    <w:p>
      <w:pPr>
        <w:pStyle w:val="BodyText"/>
        <w:spacing w:line="466" w:lineRule="exact"/>
      </w:pPr>
      <w:r>
        <w:rPr/>
        <w:t>（三）产假：女员工生育可享受产假 </w:t>
      </w:r>
      <w:r>
        <w:rPr>
          <w:rFonts w:ascii="Times New Roman" w:eastAsia="Times New Roman"/>
        </w:rPr>
        <w:t>128 </w:t>
      </w:r>
      <w:r>
        <w:rPr/>
        <w:t>天和延长产假 </w:t>
      </w:r>
      <w:r>
        <w:rPr>
          <w:rFonts w:ascii="Times New Roman" w:eastAsia="Times New Roman"/>
        </w:rPr>
        <w:t>30 </w:t>
      </w:r>
      <w:r>
        <w:rPr/>
        <w:t>天（含公休日），其中产前</w:t>
      </w:r>
    </w:p>
    <w:p>
      <w:pPr>
        <w:pStyle w:val="BodyText"/>
        <w:spacing w:line="230" w:lineRule="auto" w:before="5"/>
        <w:ind w:right="433"/>
      </w:pPr>
      <w:r>
        <w:rPr>
          <w:spacing w:val="-15"/>
        </w:rPr>
        <w:t>可休假 </w:t>
      </w:r>
      <w:r>
        <w:rPr>
          <w:rFonts w:ascii="Times New Roman" w:eastAsia="Times New Roman"/>
        </w:rPr>
        <w:t>15 </w:t>
      </w:r>
      <w:r>
        <w:rPr>
          <w:spacing w:val="-6"/>
        </w:rPr>
        <w:t>天。属于难产的再增加 </w:t>
      </w:r>
      <w:r>
        <w:rPr>
          <w:rFonts w:ascii="Times New Roman" w:eastAsia="Times New Roman"/>
        </w:rPr>
        <w:t>15 </w:t>
      </w:r>
      <w:r>
        <w:rPr>
          <w:spacing w:val="-4"/>
        </w:rPr>
        <w:t>天，多胞胎生育的，每多生一个增加 </w:t>
      </w:r>
      <w:r>
        <w:rPr>
          <w:rFonts w:ascii="Times New Roman" w:eastAsia="Times New Roman"/>
        </w:rPr>
        <w:t>15 </w:t>
      </w:r>
      <w:r>
        <w:rPr>
          <w:spacing w:val="-4"/>
        </w:rPr>
        <w:t>天。申请</w:t>
      </w:r>
      <w:r>
        <w:rPr/>
        <w:t>产假须向考勤负责人呈交医院签发的证明书。产假期间薪资照常发放。</w:t>
      </w:r>
    </w:p>
    <w:p>
      <w:pPr>
        <w:pStyle w:val="BodyText"/>
        <w:spacing w:line="466" w:lineRule="exact"/>
      </w:pPr>
      <w:r>
        <w:rPr/>
        <w:t>（四）流产假：女员工怀孕未满 </w:t>
      </w:r>
      <w:r>
        <w:rPr>
          <w:rFonts w:ascii="Times New Roman" w:eastAsia="Times New Roman"/>
        </w:rPr>
        <w:t>4 </w:t>
      </w:r>
      <w:r>
        <w:rPr/>
        <w:t>个月流产者，享受 </w:t>
      </w:r>
      <w:r>
        <w:rPr>
          <w:rFonts w:ascii="Times New Roman" w:eastAsia="Times New Roman"/>
        </w:rPr>
        <w:t>15 </w:t>
      </w:r>
      <w:r>
        <w:rPr/>
        <w:t>天；怀孕满 </w:t>
      </w:r>
      <w:r>
        <w:rPr>
          <w:rFonts w:ascii="Times New Roman" w:eastAsia="Times New Roman"/>
        </w:rPr>
        <w:t>4 </w:t>
      </w:r>
      <w:r>
        <w:rPr/>
        <w:t>个月流产者，享</w:t>
      </w:r>
    </w:p>
    <w:p>
      <w:pPr>
        <w:pStyle w:val="BodyText"/>
        <w:spacing w:line="468" w:lineRule="exact"/>
      </w:pPr>
      <w:r>
        <w:rPr>
          <w:smallCaps/>
        </w:rPr>
        <w:t>受</w:t>
      </w:r>
      <w:r>
        <w:rPr>
          <w:smallCaps w:val="0"/>
          <w:spacing w:val="-60"/>
        </w:rPr>
        <w:t> </w:t>
      </w:r>
      <w:r>
        <w:rPr>
          <w:rFonts w:ascii="Times New Roman" w:eastAsia="Times New Roman"/>
          <w:smallCaps w:val="0"/>
        </w:rPr>
        <w:t>42 </w:t>
      </w:r>
      <w:r>
        <w:rPr>
          <w:smallCaps w:val="0"/>
        </w:rPr>
        <w:t>天。流产假期间薪资照常发放。</w:t>
      </w:r>
    </w:p>
    <w:p>
      <w:pPr>
        <w:pStyle w:val="BodyText"/>
        <w:spacing w:line="468" w:lineRule="exact"/>
      </w:pPr>
      <w:r>
        <w:rPr/>
        <w:t>（五）哺乳假：对哺乳未满 </w:t>
      </w:r>
      <w:r>
        <w:rPr>
          <w:rFonts w:ascii="Times New Roman" w:eastAsia="Times New Roman"/>
        </w:rPr>
        <w:t>1 </w:t>
      </w:r>
      <w:r>
        <w:rPr/>
        <w:t>周岁婴儿的女员工，公司给予每天 </w:t>
      </w:r>
      <w:r>
        <w:rPr>
          <w:rFonts w:ascii="Times New Roman" w:eastAsia="Times New Roman"/>
        </w:rPr>
        <w:t>1 </w:t>
      </w:r>
      <w:r>
        <w:rPr/>
        <w:t>小时哺乳假。多胞胎</w:t>
      </w:r>
    </w:p>
    <w:p>
      <w:pPr>
        <w:pStyle w:val="BodyText"/>
        <w:spacing w:line="468" w:lineRule="exact"/>
      </w:pPr>
      <w:r>
        <w:rPr/>
        <w:t>生育的，每多哺乳一个婴儿每天增加 </w:t>
      </w:r>
      <w:r>
        <w:rPr>
          <w:rFonts w:ascii="Times New Roman" w:eastAsia="Times New Roman"/>
        </w:rPr>
        <w:t>1 </w:t>
      </w:r>
      <w:r>
        <w:rPr/>
        <w:t>小时。哺乳假期间薪资照常发放。</w:t>
      </w:r>
    </w:p>
    <w:p>
      <w:pPr>
        <w:pStyle w:val="BodyText"/>
        <w:spacing w:line="468" w:lineRule="exact"/>
      </w:pPr>
      <w:r>
        <w:rPr/>
        <w:t>（六）护理假：公司男性员工其配偶生育的，可凭医疗卫生单位证明享受护理假 </w:t>
      </w:r>
      <w:r>
        <w:rPr>
          <w:rFonts w:ascii="Times New Roman" w:eastAsia="Times New Roman"/>
        </w:rPr>
        <w:t>15 </w:t>
      </w:r>
      <w:r>
        <w:rPr/>
        <w:t>天</w:t>
      </w:r>
    </w:p>
    <w:p>
      <w:pPr>
        <w:pStyle w:val="BodyText"/>
        <w:spacing w:line="468" w:lineRule="exact"/>
      </w:pPr>
      <w:r>
        <w:rPr/>
        <w:t>（含公休日），护理假期间薪资照常发放。</w:t>
      </w:r>
    </w:p>
    <w:p>
      <w:pPr>
        <w:pStyle w:val="BodyText"/>
        <w:spacing w:line="468" w:lineRule="exact"/>
      </w:pPr>
      <w:r>
        <w:rPr/>
        <w:t>（七）父母育儿假：子女 </w:t>
      </w:r>
      <w:r>
        <w:rPr>
          <w:rFonts w:ascii="Times New Roman" w:eastAsia="Times New Roman"/>
        </w:rPr>
        <w:t>3 </w:t>
      </w:r>
      <w:r>
        <w:rPr/>
        <w:t>周岁之前，员工可凭孩子出生证明、户口本等信息每年分别</w:t>
      </w:r>
    </w:p>
    <w:p>
      <w:pPr>
        <w:pStyle w:val="BodyText"/>
        <w:spacing w:line="230" w:lineRule="auto" w:before="5"/>
        <w:ind w:right="375"/>
      </w:pPr>
      <w:r>
        <w:rPr/>
        <w:t>享受 </w:t>
      </w:r>
      <w:r>
        <w:rPr>
          <w:rFonts w:ascii="Times New Roman" w:eastAsia="Times New Roman"/>
        </w:rPr>
        <w:t>10 </w:t>
      </w:r>
      <w:r>
        <w:rPr/>
        <w:t>天的育儿假，多个子女的，以最小子女年龄核算休假天数，不按照子女数量叠加享受。</w:t>
      </w:r>
    </w:p>
    <w:p>
      <w:pPr>
        <w:pStyle w:val="Heading2"/>
        <w:spacing w:line="466" w:lineRule="exact"/>
      </w:pPr>
      <w:r>
        <w:rPr/>
        <w:t>第十条 计划生育假</w:t>
      </w:r>
    </w:p>
    <w:p>
      <w:pPr>
        <w:pStyle w:val="BodyText"/>
        <w:spacing w:line="468" w:lineRule="exact"/>
        <w:ind w:left="0" w:right="437"/>
        <w:jc w:val="right"/>
      </w:pPr>
      <w:r>
        <w:rPr>
          <w:spacing w:val="-8"/>
        </w:rPr>
        <w:t>接受节育手术的员工，凭医疗单位证明，可享受计划生育假。放置宫内节育器休息</w:t>
      </w:r>
    </w:p>
    <w:p>
      <w:pPr>
        <w:pStyle w:val="BodyText"/>
        <w:spacing w:line="468" w:lineRule="exact"/>
        <w:ind w:left="0" w:right="433"/>
        <w:jc w:val="right"/>
      </w:pP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6"/>
        </w:rPr>
        <w:t>天，取宫内节育器休息 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1"/>
        </w:rPr>
        <w:t> </w:t>
      </w:r>
      <w:r>
        <w:rPr/>
        <w:t>天；</w:t>
      </w:r>
      <w:r>
        <w:rPr>
          <w:rFonts w:ascii="Times New Roman" w:hAnsi="Times New Roman" w:eastAsia="Times New Roman"/>
        </w:rPr>
        <w:t>“</w:t>
      </w:r>
      <w:r>
        <w:rPr/>
        <w:t>皮埋</w:t>
      </w:r>
      <w:r>
        <w:rPr>
          <w:rFonts w:ascii="Times New Roman" w:hAnsi="Times New Roman" w:eastAsia="Times New Roman"/>
        </w:rPr>
        <w:t>”</w:t>
      </w:r>
      <w:r>
        <w:rPr>
          <w:spacing w:val="-15"/>
        </w:rPr>
        <w:t>术休息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1"/>
        </w:rPr>
        <w:t> </w:t>
      </w:r>
      <w:r>
        <w:rPr/>
        <w:t>天，取</w:t>
      </w:r>
      <w:r>
        <w:rPr>
          <w:rFonts w:ascii="Times New Roman" w:hAnsi="Times New Roman" w:eastAsia="Times New Roman"/>
        </w:rPr>
        <w:t>“</w:t>
      </w:r>
      <w:r>
        <w:rPr/>
        <w:t>皮埋</w:t>
      </w:r>
      <w:r>
        <w:rPr>
          <w:rFonts w:ascii="Times New Roman" w:hAnsi="Times New Roman" w:eastAsia="Times New Roman"/>
        </w:rPr>
        <w:t>”</w:t>
      </w:r>
      <w:r>
        <w:rPr>
          <w:spacing w:val="-20"/>
        </w:rPr>
        <w:t>休息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2"/>
        </w:rPr>
        <w:t> </w:t>
      </w:r>
      <w:r>
        <w:rPr/>
        <w:t>天；输精管结扎休</w:t>
      </w:r>
    </w:p>
    <w:p>
      <w:pPr>
        <w:tabs>
          <w:tab w:pos="1673" w:val="left" w:leader="none"/>
        </w:tabs>
        <w:spacing w:line="230" w:lineRule="auto" w:before="5"/>
        <w:ind w:left="413" w:right="2130" w:firstLine="0"/>
        <w:jc w:val="left"/>
        <w:rPr>
          <w:rFonts w:ascii="Noto Sans CJK HK" w:eastAsia="Noto Sans CJK HK" w:hint="eastAsia"/>
          <w:b/>
          <w:sz w:val="24"/>
        </w:rPr>
      </w:pPr>
      <w:r>
        <w:rPr>
          <w:sz w:val="24"/>
        </w:rPr>
        <w:t>息</w:t>
      </w:r>
      <w:r>
        <w:rPr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7 </w:t>
      </w:r>
      <w:r>
        <w:rPr>
          <w:sz w:val="24"/>
        </w:rPr>
        <w:t>天，单纯输卵管结扎休息</w:t>
      </w:r>
      <w:r>
        <w:rPr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21 </w:t>
      </w:r>
      <w:r>
        <w:rPr>
          <w:sz w:val="24"/>
        </w:rPr>
        <w:t>天。计划生育假期间薪资照常发放</w:t>
      </w:r>
      <w:r>
        <w:rPr>
          <w:spacing w:val="-17"/>
          <w:sz w:val="24"/>
        </w:rPr>
        <w:t>。</w:t>
      </w:r>
      <w:r>
        <w:rPr>
          <w:rFonts w:ascii="Noto Sans CJK HK" w:eastAsia="Noto Sans CJK HK" w:hint="eastAsia"/>
          <w:b/>
          <w:sz w:val="24"/>
        </w:rPr>
        <w:t>第十一条</w:t>
        <w:tab/>
        <w:t>独生子女假</w:t>
      </w:r>
    </w:p>
    <w:p>
      <w:pPr>
        <w:pStyle w:val="BodyText"/>
        <w:spacing w:line="387" w:lineRule="exact"/>
        <w:ind w:left="893"/>
      </w:pPr>
      <w:r>
        <w:rPr/>
        <w:t>独生子女父母年满 </w:t>
      </w:r>
      <w:r>
        <w:rPr>
          <w:rFonts w:ascii="Times New Roman" w:eastAsia="Times New Roman"/>
        </w:rPr>
        <w:t>60 </w:t>
      </w:r>
      <w:r>
        <w:rPr/>
        <w:t>周岁后患病住院期间，独生子女每年享受 </w:t>
      </w:r>
      <w:r>
        <w:rPr>
          <w:rFonts w:ascii="Times New Roman" w:eastAsia="Times New Roman"/>
        </w:rPr>
        <w:t>5 </w:t>
      </w:r>
      <w:r>
        <w:rPr/>
        <w:t>天的带薪护理假。</w:t>
      </w:r>
    </w:p>
    <w:p>
      <w:pPr>
        <w:pStyle w:val="BodyText"/>
        <w:spacing w:line="230" w:lineRule="auto" w:before="5"/>
        <w:ind w:right="437"/>
      </w:pPr>
      <w:r>
        <w:rPr>
          <w:spacing w:val="-6"/>
        </w:rPr>
        <w:t>符合条件员工应提供独生子女父母光荣证或独生子女证、父母身份证件、医疗机构诊断</w:t>
      </w:r>
      <w:r>
        <w:rPr/>
        <w:t>证明、住院证明等资料。</w:t>
      </w:r>
    </w:p>
    <w:p>
      <w:pPr>
        <w:pStyle w:val="Heading2"/>
        <w:tabs>
          <w:tab w:pos="1673" w:val="left" w:leader="none"/>
        </w:tabs>
        <w:spacing w:line="477" w:lineRule="exact" w:before="66"/>
      </w:pPr>
      <w:r>
        <w:rPr/>
        <w:t>第十二条</w:t>
        <w:tab/>
        <w:t>年假</w:t>
      </w:r>
    </w:p>
    <w:p>
      <w:pPr>
        <w:pStyle w:val="BodyText"/>
        <w:spacing w:line="468" w:lineRule="exact"/>
      </w:pPr>
      <w:r>
        <w:rPr/>
        <w:t>（一）员工年休假时间规定如下：</w:t>
      </w:r>
    </w:p>
    <w:p>
      <w:pPr>
        <w:pStyle w:val="BodyText"/>
        <w:spacing w:line="230" w:lineRule="auto" w:before="5"/>
        <w:ind w:left="893" w:right="3383"/>
      </w:pPr>
      <w:r>
        <w:rPr/>
        <w:t>员工凡连续工作 </w:t>
      </w:r>
      <w:r>
        <w:rPr>
          <w:rFonts w:ascii="Times New Roman" w:eastAsia="Times New Roman"/>
        </w:rPr>
        <w:t>1 </w:t>
      </w:r>
      <w:r>
        <w:rPr/>
        <w:t>年以上的，均可享受带薪年休假。年假按实际上班天数折算。</w:t>
      </w:r>
    </w:p>
    <w:p>
      <w:pPr>
        <w:spacing w:after="0" w:line="230" w:lineRule="auto"/>
        <w:sectPr>
          <w:pgSz w:w="11910" w:h="16840"/>
          <w:pgMar w:header="528" w:footer="902" w:top="1880" w:bottom="1100" w:left="1060" w:right="980"/>
        </w:sectPr>
      </w:pPr>
    </w:p>
    <w:p>
      <w:pPr>
        <w:pStyle w:val="BodyText"/>
        <w:spacing w:line="401" w:lineRule="exact" w:after="10"/>
        <w:ind w:left="893"/>
      </w:pPr>
      <w:r>
        <w:rPr>
          <w:spacing w:val="-4"/>
        </w:rPr>
        <w:t>年假原则上一次性使用不得超过 </w:t>
      </w:r>
      <w:r>
        <w:rPr>
          <w:rFonts w:ascii="Times New Roman" w:eastAsia="Times New Roman"/>
        </w:rPr>
        <w:t>5 </w:t>
      </w:r>
      <w:r>
        <w:rPr/>
        <w:t>天，如遇特殊情况可酌情处理。</w:t>
      </w:r>
    </w:p>
    <w:tbl>
      <w:tblPr>
        <w:tblW w:w="0" w:type="auto"/>
        <w:jc w:val="left"/>
        <w:tblInd w:w="15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1"/>
        <w:gridCol w:w="4821"/>
      </w:tblGrid>
      <w:tr>
        <w:trPr>
          <w:trHeight w:val="475" w:hRule="atLeast"/>
        </w:trPr>
        <w:tc>
          <w:tcPr>
            <w:tcW w:w="1851" w:type="dxa"/>
          </w:tcPr>
          <w:p>
            <w:pPr>
              <w:pStyle w:val="TableParagraph"/>
              <w:spacing w:line="442" w:lineRule="exact"/>
              <w:ind w:left="234" w:right="223"/>
              <w:jc w:val="center"/>
              <w:rPr>
                <w:sz w:val="22"/>
              </w:rPr>
            </w:pPr>
            <w:r>
              <w:rPr>
                <w:sz w:val="22"/>
              </w:rPr>
              <w:t>累计工作年限</w:t>
            </w:r>
          </w:p>
        </w:tc>
        <w:tc>
          <w:tcPr>
            <w:tcW w:w="4821" w:type="dxa"/>
          </w:tcPr>
          <w:p>
            <w:pPr>
              <w:pStyle w:val="TableParagraph"/>
              <w:spacing w:line="442" w:lineRule="exact"/>
              <w:ind w:left="1731" w:right="1725"/>
              <w:jc w:val="center"/>
              <w:rPr>
                <w:sz w:val="22"/>
              </w:rPr>
            </w:pPr>
            <w:r>
              <w:rPr>
                <w:sz w:val="22"/>
              </w:rPr>
              <w:t>法定年假天数</w:t>
            </w:r>
          </w:p>
        </w:tc>
      </w:tr>
      <w:tr>
        <w:trPr>
          <w:trHeight w:val="472" w:hRule="atLeast"/>
        </w:trPr>
        <w:tc>
          <w:tcPr>
            <w:tcW w:w="1851" w:type="dxa"/>
          </w:tcPr>
          <w:p>
            <w:pPr>
              <w:pStyle w:val="TableParagraph"/>
              <w:spacing w:line="442" w:lineRule="exact"/>
              <w:ind w:left="232" w:right="226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&lt;1</w:t>
            </w:r>
            <w:r>
              <w:rPr>
                <w:sz w:val="22"/>
              </w:rPr>
              <w:t>年</w:t>
            </w:r>
          </w:p>
        </w:tc>
        <w:tc>
          <w:tcPr>
            <w:tcW w:w="4821" w:type="dxa"/>
          </w:tcPr>
          <w:p>
            <w:pPr>
              <w:pStyle w:val="TableParagraph"/>
              <w:spacing w:line="442" w:lineRule="exact"/>
              <w:ind w:left="1731" w:right="1706"/>
              <w:jc w:val="center"/>
              <w:rPr>
                <w:sz w:val="22"/>
              </w:rPr>
            </w:pPr>
            <w:r>
              <w:rPr>
                <w:sz w:val="22"/>
              </w:rPr>
              <w:t>0天</w:t>
            </w:r>
          </w:p>
        </w:tc>
      </w:tr>
      <w:tr>
        <w:trPr>
          <w:trHeight w:val="475" w:hRule="atLeast"/>
        </w:trPr>
        <w:tc>
          <w:tcPr>
            <w:tcW w:w="1851" w:type="dxa"/>
          </w:tcPr>
          <w:p>
            <w:pPr>
              <w:pStyle w:val="TableParagraph"/>
              <w:spacing w:line="444" w:lineRule="exact"/>
              <w:ind w:left="234" w:right="226"/>
              <w:jc w:val="center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≥1</w:t>
            </w:r>
            <w:r>
              <w:rPr>
                <w:sz w:val="22"/>
              </w:rPr>
              <w:t>年且</w:t>
            </w:r>
            <w:r>
              <w:rPr>
                <w:rFonts w:ascii="Times New Roman" w:hAnsi="Times New Roman" w:eastAsia="Times New Roman"/>
                <w:sz w:val="22"/>
              </w:rPr>
              <w:t>&lt;10</w:t>
            </w:r>
            <w:r>
              <w:rPr>
                <w:sz w:val="22"/>
              </w:rPr>
              <w:t>年</w:t>
            </w:r>
          </w:p>
        </w:tc>
        <w:tc>
          <w:tcPr>
            <w:tcW w:w="4821" w:type="dxa"/>
          </w:tcPr>
          <w:p>
            <w:pPr>
              <w:pStyle w:val="TableParagraph"/>
              <w:spacing w:line="444" w:lineRule="exact"/>
              <w:ind w:left="1731" w:right="1718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5</w:t>
            </w:r>
            <w:r>
              <w:rPr>
                <w:sz w:val="22"/>
              </w:rPr>
              <w:t>个工作日</w:t>
            </w:r>
          </w:p>
        </w:tc>
      </w:tr>
      <w:tr>
        <w:trPr>
          <w:trHeight w:val="476" w:hRule="atLeast"/>
        </w:trPr>
        <w:tc>
          <w:tcPr>
            <w:tcW w:w="1851" w:type="dxa"/>
          </w:tcPr>
          <w:p>
            <w:pPr>
              <w:pStyle w:val="TableParagraph"/>
              <w:spacing w:line="443" w:lineRule="exact"/>
              <w:ind w:left="234" w:right="226"/>
              <w:jc w:val="center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≥10</w:t>
            </w:r>
            <w:r>
              <w:rPr>
                <w:sz w:val="22"/>
              </w:rPr>
              <w:t>年且</w:t>
            </w:r>
            <w:r>
              <w:rPr>
                <w:rFonts w:ascii="Times New Roman" w:hAnsi="Times New Roman" w:eastAsia="Times New Roman"/>
                <w:sz w:val="22"/>
              </w:rPr>
              <w:t>&lt;20</w:t>
            </w:r>
            <w:r>
              <w:rPr>
                <w:sz w:val="22"/>
              </w:rPr>
              <w:t>年</w:t>
            </w:r>
          </w:p>
        </w:tc>
        <w:tc>
          <w:tcPr>
            <w:tcW w:w="4821" w:type="dxa"/>
          </w:tcPr>
          <w:p>
            <w:pPr>
              <w:pStyle w:val="TableParagraph"/>
              <w:spacing w:line="443" w:lineRule="exact"/>
              <w:ind w:left="1731" w:right="1718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10</w:t>
            </w:r>
            <w:r>
              <w:rPr>
                <w:sz w:val="22"/>
              </w:rPr>
              <w:t>个工作日</w:t>
            </w:r>
          </w:p>
        </w:tc>
      </w:tr>
      <w:tr>
        <w:trPr>
          <w:trHeight w:val="475" w:hRule="atLeast"/>
        </w:trPr>
        <w:tc>
          <w:tcPr>
            <w:tcW w:w="1851" w:type="dxa"/>
          </w:tcPr>
          <w:p>
            <w:pPr>
              <w:pStyle w:val="TableParagraph"/>
              <w:spacing w:line="444" w:lineRule="exact"/>
              <w:ind w:left="230" w:right="226"/>
              <w:jc w:val="center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≥20</w:t>
            </w:r>
            <w:r>
              <w:rPr>
                <w:sz w:val="22"/>
              </w:rPr>
              <w:t>年</w:t>
            </w:r>
          </w:p>
        </w:tc>
        <w:tc>
          <w:tcPr>
            <w:tcW w:w="4821" w:type="dxa"/>
          </w:tcPr>
          <w:p>
            <w:pPr>
              <w:pStyle w:val="TableParagraph"/>
              <w:spacing w:line="444" w:lineRule="exact"/>
              <w:ind w:left="1731" w:right="1718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15</w:t>
            </w:r>
            <w:r>
              <w:rPr>
                <w:sz w:val="22"/>
              </w:rPr>
              <w:t>个工作日</w:t>
            </w:r>
          </w:p>
        </w:tc>
      </w:tr>
    </w:tbl>
    <w:p>
      <w:pPr>
        <w:pStyle w:val="BodyText"/>
        <w:spacing w:line="450" w:lineRule="exact"/>
      </w:pPr>
      <w:r>
        <w:rPr/>
        <w:t>（三）</w:t>
      </w:r>
      <w:r>
        <w:rPr>
          <w:spacing w:val="-4"/>
        </w:rPr>
        <w:t>计算年假时间按照自然年度，即每年的 </w:t>
      </w:r>
      <w:r>
        <w:rPr>
          <w:rFonts w:ascii="Times New Roman" w:eastAsia="Times New Roman"/>
        </w:rPr>
        <w:t>1 </w:t>
      </w:r>
      <w:r>
        <w:rPr>
          <w:spacing w:val="-30"/>
        </w:rPr>
        <w:t>月 </w:t>
      </w:r>
      <w:r>
        <w:rPr>
          <w:rFonts w:ascii="Times New Roman" w:eastAsia="Times New Roman"/>
        </w:rPr>
        <w:t>1 </w:t>
      </w:r>
      <w:r>
        <w:rPr>
          <w:spacing w:val="-20"/>
        </w:rPr>
        <w:t>日至 </w:t>
      </w:r>
      <w:r>
        <w:rPr>
          <w:rFonts w:ascii="Times New Roman" w:eastAsia="Times New Roman"/>
        </w:rPr>
        <w:t>12 </w:t>
      </w:r>
      <w:r>
        <w:rPr>
          <w:spacing w:val="-30"/>
        </w:rPr>
        <w:t>月 </w:t>
      </w:r>
      <w:r>
        <w:rPr>
          <w:rFonts w:ascii="Times New Roman" w:eastAsia="Times New Roman"/>
        </w:rPr>
        <w:t>31 </w:t>
      </w:r>
      <w:r>
        <w:rPr/>
        <w:t>日。</w:t>
      </w:r>
    </w:p>
    <w:p>
      <w:pPr>
        <w:pStyle w:val="BodyText"/>
        <w:spacing w:line="230" w:lineRule="auto" w:before="5"/>
        <w:ind w:right="437"/>
      </w:pPr>
      <w:r>
        <w:rPr/>
        <w:t>（四</w:t>
      </w:r>
      <w:r>
        <w:rPr>
          <w:spacing w:val="-34"/>
        </w:rPr>
        <w:t>）</w:t>
      </w:r>
      <w:r>
        <w:rPr>
          <w:spacing w:val="-6"/>
        </w:rPr>
        <w:t>公司年休假采取员工申请为主，公司统筹安排为辅的方式确定休假日期。当年没</w:t>
      </w:r>
      <w:r>
        <w:rPr/>
        <w:t>用完的年假可延期至次年第一季度末，员工应在规定期间休假。</w:t>
      </w:r>
    </w:p>
    <w:p>
      <w:pPr>
        <w:pStyle w:val="BodyText"/>
        <w:spacing w:line="466" w:lineRule="exact"/>
      </w:pPr>
      <w:r>
        <w:rPr/>
        <w:t>（五）员工有下列情形之一的，不享受当年年休假：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pacing w:val="-10"/>
          <w:sz w:val="24"/>
        </w:rPr>
        <w:t>累计工作满 </w:t>
      </w:r>
      <w:r>
        <w:rPr>
          <w:rFonts w:ascii="Times New Roman" w:hAnsi="Times New Roman" w:eastAsia="Times New Roman"/>
          <w:sz w:val="24"/>
        </w:rPr>
        <w:t>1 </w:t>
      </w:r>
      <w:r>
        <w:rPr>
          <w:spacing w:val="-15"/>
          <w:sz w:val="24"/>
        </w:rPr>
        <w:t>年不满 </w:t>
      </w:r>
      <w:r>
        <w:rPr>
          <w:rFonts w:ascii="Times New Roman" w:hAnsi="Times New Roman" w:eastAsia="Times New Roman"/>
          <w:sz w:val="24"/>
        </w:rPr>
        <w:t>10 </w:t>
      </w:r>
      <w:r>
        <w:rPr>
          <w:spacing w:val="-6"/>
          <w:sz w:val="24"/>
        </w:rPr>
        <w:t>年的员工，请病假累计 </w:t>
      </w:r>
      <w:r>
        <w:rPr>
          <w:rFonts w:ascii="Times New Roman" w:hAnsi="Times New Roman" w:eastAsia="Times New Roman"/>
          <w:sz w:val="24"/>
        </w:rPr>
        <w:t>2 </w:t>
      </w:r>
      <w:r>
        <w:rPr>
          <w:sz w:val="24"/>
        </w:rPr>
        <w:t>个月以上的；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pacing w:val="-10"/>
          <w:sz w:val="24"/>
        </w:rPr>
        <w:t>累计工作满 </w:t>
      </w:r>
      <w:r>
        <w:rPr>
          <w:rFonts w:ascii="Times New Roman" w:hAnsi="Times New Roman" w:eastAsia="Times New Roman"/>
          <w:sz w:val="24"/>
        </w:rPr>
        <w:t>10 </w:t>
      </w:r>
      <w:r>
        <w:rPr>
          <w:spacing w:val="-15"/>
          <w:sz w:val="24"/>
        </w:rPr>
        <w:t>年不满 </w:t>
      </w:r>
      <w:r>
        <w:rPr>
          <w:rFonts w:ascii="Times New Roman" w:hAnsi="Times New Roman" w:eastAsia="Times New Roman"/>
          <w:sz w:val="24"/>
        </w:rPr>
        <w:t>20 </w:t>
      </w:r>
      <w:r>
        <w:rPr>
          <w:spacing w:val="-6"/>
          <w:sz w:val="24"/>
        </w:rPr>
        <w:t>年的员工，请病假累计 </w:t>
      </w:r>
      <w:r>
        <w:rPr>
          <w:rFonts w:ascii="Times New Roman" w:hAnsi="Times New Roman" w:eastAsia="Times New Roman"/>
          <w:sz w:val="24"/>
        </w:rPr>
        <w:t>3 </w:t>
      </w:r>
      <w:r>
        <w:rPr>
          <w:sz w:val="24"/>
        </w:rPr>
        <w:t>个月以上的；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pacing w:val="-10"/>
          <w:sz w:val="24"/>
        </w:rPr>
        <w:t>累计工作满 </w:t>
      </w:r>
      <w:r>
        <w:rPr>
          <w:rFonts w:ascii="Times New Roman" w:hAnsi="Times New Roman" w:eastAsia="Times New Roman"/>
          <w:sz w:val="24"/>
        </w:rPr>
        <w:t>20 </w:t>
      </w:r>
      <w:r>
        <w:rPr>
          <w:spacing w:val="-5"/>
          <w:sz w:val="24"/>
        </w:rPr>
        <w:t>年以上的员工，请病假累计 </w:t>
      </w:r>
      <w:r>
        <w:rPr>
          <w:rFonts w:ascii="Times New Roman" w:hAnsi="Times New Roman" w:eastAsia="Times New Roman"/>
          <w:sz w:val="24"/>
        </w:rPr>
        <w:t>4 </w:t>
      </w:r>
      <w:r>
        <w:rPr>
          <w:sz w:val="24"/>
        </w:rPr>
        <w:t>个月以上的；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</w:tabs>
        <w:spacing w:line="468" w:lineRule="exact" w:before="0" w:after="0"/>
        <w:ind w:left="1133" w:right="0" w:hanging="294"/>
        <w:jc w:val="left"/>
        <w:rPr>
          <w:sz w:val="24"/>
        </w:rPr>
      </w:pPr>
      <w:r>
        <w:rPr>
          <w:sz w:val="24"/>
        </w:rPr>
        <w:t>停薪留职的员工。</w:t>
      </w:r>
    </w:p>
    <w:p>
      <w:pPr>
        <w:pStyle w:val="BodyText"/>
        <w:spacing w:line="230" w:lineRule="auto" w:before="5"/>
        <w:ind w:right="437"/>
      </w:pPr>
      <w:r>
        <w:rPr/>
        <w:t>（六</w:t>
      </w:r>
      <w:r>
        <w:rPr>
          <w:spacing w:val="-53"/>
        </w:rPr>
        <w:t>）</w:t>
      </w:r>
      <w:r>
        <w:rPr>
          <w:spacing w:val="-4"/>
        </w:rPr>
        <w:t>若员工已休完当年度年休假后发生以上情形，则在次年年休假中扣除不应休的年</w:t>
      </w:r>
      <w:r>
        <w:rPr/>
        <w:t>假天数。</w:t>
      </w:r>
    </w:p>
    <w:p>
      <w:pPr>
        <w:pStyle w:val="Heading2"/>
        <w:tabs>
          <w:tab w:pos="1673" w:val="left" w:leader="none"/>
        </w:tabs>
        <w:spacing w:line="466" w:lineRule="exact"/>
      </w:pPr>
      <w:r>
        <w:rPr/>
        <w:t>第十三条</w:t>
        <w:tab/>
        <w:t>丧假</w:t>
      </w:r>
    </w:p>
    <w:p>
      <w:pPr>
        <w:pStyle w:val="BodyText"/>
        <w:spacing w:line="230" w:lineRule="auto" w:before="5"/>
        <w:ind w:right="428"/>
      </w:pPr>
      <w:r>
        <w:rPr/>
        <w:t>（一</w:t>
      </w:r>
      <w:r>
        <w:rPr>
          <w:spacing w:val="-12"/>
        </w:rPr>
        <w:t>）</w:t>
      </w:r>
      <w:r>
        <w:rPr>
          <w:spacing w:val="-2"/>
        </w:rPr>
        <w:t>如员工之直系亲属</w:t>
      </w:r>
      <w:r>
        <w:rPr/>
        <w:t>（</w:t>
      </w:r>
      <w:r>
        <w:rPr>
          <w:spacing w:val="-8"/>
        </w:rPr>
        <w:t>父母、配偶、子女、兄弟姐妹以及岳父母、公婆</w:t>
      </w:r>
      <w:r>
        <w:rPr>
          <w:spacing w:val="-15"/>
        </w:rPr>
        <w:t>）</w:t>
      </w:r>
      <w:r>
        <w:rPr>
          <w:spacing w:val="-7"/>
        </w:rPr>
        <w:t>去世，公</w:t>
      </w:r>
      <w:r>
        <w:rPr>
          <w:spacing w:val="-8"/>
        </w:rPr>
        <w:t>司将按规定给予 </w:t>
      </w:r>
      <w:r>
        <w:rPr>
          <w:rFonts w:ascii="Times New Roman" w:eastAsia="Times New Roman"/>
        </w:rPr>
        <w:t>3 </w:t>
      </w:r>
      <w:r>
        <w:rPr/>
        <w:t>天有薪丧假期。</w:t>
      </w:r>
    </w:p>
    <w:p>
      <w:pPr>
        <w:pStyle w:val="BodyText"/>
        <w:spacing w:line="466" w:lineRule="exact"/>
      </w:pPr>
      <w:r>
        <w:rPr/>
        <w:t>（二）如员工之祖父母、外祖父母去世，公司将按规定给予 </w:t>
      </w:r>
      <w:r>
        <w:rPr>
          <w:rFonts w:ascii="Times New Roman" w:eastAsia="Times New Roman"/>
        </w:rPr>
        <w:t>2 </w:t>
      </w:r>
      <w:r>
        <w:rPr/>
        <w:t>天有薪丧假期。</w:t>
      </w:r>
    </w:p>
    <w:p>
      <w:pPr>
        <w:tabs>
          <w:tab w:pos="1673" w:val="left" w:leader="none"/>
        </w:tabs>
        <w:spacing w:line="230" w:lineRule="auto" w:before="5"/>
        <w:ind w:left="413" w:right="6090" w:firstLine="0"/>
        <w:jc w:val="left"/>
        <w:rPr>
          <w:rFonts w:ascii="Noto Sans CJK HK" w:eastAsia="Noto Sans CJK HK" w:hint="eastAsia"/>
          <w:b/>
          <w:sz w:val="24"/>
        </w:rPr>
      </w:pPr>
      <w:r>
        <w:rPr>
          <w:sz w:val="24"/>
        </w:rPr>
        <w:t>（三）休假期间薪资照常发放</w:t>
      </w:r>
      <w:r>
        <w:rPr>
          <w:spacing w:val="-17"/>
          <w:sz w:val="24"/>
        </w:rPr>
        <w:t>。</w:t>
      </w:r>
      <w:r>
        <w:rPr>
          <w:rFonts w:ascii="Noto Sans CJK HK" w:eastAsia="Noto Sans CJK HK" w:hint="eastAsia"/>
          <w:b/>
          <w:sz w:val="24"/>
        </w:rPr>
        <w:t>第十四条</w:t>
        <w:tab/>
        <w:t>事假</w:t>
      </w:r>
    </w:p>
    <w:p>
      <w:pPr>
        <w:pStyle w:val="BodyText"/>
        <w:spacing w:line="230" w:lineRule="auto" w:before="3"/>
        <w:ind w:right="437"/>
        <w:jc w:val="both"/>
      </w:pPr>
      <w:r>
        <w:rPr/>
        <w:t>（一</w:t>
      </w:r>
      <w:r>
        <w:rPr>
          <w:spacing w:val="-22"/>
        </w:rPr>
        <w:t>）</w:t>
      </w:r>
      <w:r>
        <w:rPr>
          <w:spacing w:val="-8"/>
        </w:rPr>
        <w:t>非上述各假别，属事假范围。公司不鼓励员工休事假，休假原则须先休年假，再</w:t>
      </w:r>
      <w:r>
        <w:rPr>
          <w:spacing w:val="-10"/>
        </w:rPr>
        <w:t>请事假。确有特殊原因必须另请事假的，须登录管理系统提出申请，按审批权限进行审</w:t>
      </w:r>
      <w:r>
        <w:rPr/>
        <w:t>批，报人事行政部备案后方可休假。未经批准而擅自不上班的作旷工处理。</w:t>
      </w:r>
    </w:p>
    <w:p>
      <w:pPr>
        <w:pStyle w:val="BodyText"/>
        <w:spacing w:line="468" w:lineRule="exact"/>
      </w:pPr>
      <w:r>
        <w:rPr/>
        <w:t>（二）全年累计事假超过 </w:t>
      </w:r>
      <w:r>
        <w:rPr>
          <w:rFonts w:ascii="Times New Roman" w:eastAsia="Times New Roman"/>
        </w:rPr>
        <w:t>10 </w:t>
      </w:r>
      <w:r>
        <w:rPr/>
        <w:t>个工作日，取消年终奖、评优资格，并不参与下年度调薪。</w:t>
      </w:r>
    </w:p>
    <w:p>
      <w:pPr>
        <w:pStyle w:val="BodyText"/>
        <w:spacing w:line="477" w:lineRule="exact"/>
      </w:pPr>
      <w:r>
        <w:rPr/>
        <w:t>（三）事假工资计算方法：扣除额</w:t>
      </w:r>
      <w:r>
        <w:rPr>
          <w:rFonts w:ascii="Times New Roman" w:eastAsia="Times New Roman"/>
        </w:rPr>
        <w:t>=</w:t>
      </w:r>
      <w:r>
        <w:rPr/>
        <w:t>当月工资</w:t>
      </w:r>
      <w:r>
        <w:rPr>
          <w:rFonts w:ascii="Times New Roman" w:eastAsia="Times New Roman"/>
        </w:rPr>
        <w:t>/21.75/8*</w:t>
      </w:r>
      <w:r>
        <w:rPr/>
        <w:t>请假时数。</w:t>
      </w:r>
    </w:p>
    <w:p>
      <w:pPr>
        <w:spacing w:after="0" w:line="477" w:lineRule="exact"/>
        <w:sectPr>
          <w:pgSz w:w="11910" w:h="16840"/>
          <w:pgMar w:header="528" w:footer="902" w:top="1880" w:bottom="1100" w:left="1060" w:right="980"/>
        </w:sectPr>
      </w:pPr>
    </w:p>
    <w:p>
      <w:pPr>
        <w:pStyle w:val="Heading1"/>
        <w:tabs>
          <w:tab w:pos="1123" w:val="left" w:leader="none"/>
        </w:tabs>
        <w:spacing w:line="403" w:lineRule="exact"/>
      </w:pPr>
      <w:bookmarkStart w:name="第四章  其他" w:id="5"/>
      <w:bookmarkEnd w:id="5"/>
      <w:r>
        <w:rPr>
          <w:b w:val="0"/>
        </w:rPr>
      </w:r>
      <w:r>
        <w:rPr/>
        <w:t>第四章</w:t>
        <w:tab/>
        <w:t>其他</w:t>
      </w:r>
    </w:p>
    <w:p>
      <w:pPr>
        <w:pStyle w:val="BodyText"/>
        <w:spacing w:before="12"/>
        <w:ind w:left="0"/>
        <w:rPr>
          <w:rFonts w:ascii="Noto Sans CJK HK"/>
          <w:b/>
          <w:sz w:val="13"/>
        </w:rPr>
      </w:pPr>
    </w:p>
    <w:p>
      <w:pPr>
        <w:pStyle w:val="Heading2"/>
        <w:tabs>
          <w:tab w:pos="1673" w:val="left" w:leader="none"/>
        </w:tabs>
        <w:spacing w:line="437" w:lineRule="exact" w:before="1"/>
      </w:pPr>
      <w:r>
        <w:rPr/>
        <w:t>第十五条</w:t>
        <w:tab/>
        <w:t>附则</w:t>
      </w:r>
    </w:p>
    <w:p>
      <w:pPr>
        <w:pStyle w:val="BodyText"/>
        <w:spacing w:line="373" w:lineRule="exact"/>
        <w:ind w:left="833"/>
      </w:pPr>
      <w:r>
        <w:rPr/>
        <w:t>（一）本制度自颁发之日起生效。</w:t>
      </w:r>
    </w:p>
    <w:p>
      <w:pPr>
        <w:pStyle w:val="BodyText"/>
        <w:spacing w:line="422" w:lineRule="exact"/>
        <w:ind w:left="833"/>
      </w:pPr>
      <w:r>
        <w:rPr/>
        <w:t>（二）本制度是公司人力资源管理制度的组成部分，由人事中心负责最终解释。</w:t>
      </w:r>
    </w:p>
    <w:sectPr>
      <w:pgSz w:w="11910" w:h="16840"/>
      <w:pgMar w:header="528" w:footer="902" w:top="1860" w:bottom="1100" w:left="10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1pt;margin-top:785.782593pt;width:16.05pt;height:12.1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61.560001pt;margin-top:26.400024pt;width:461.9pt;height:67.95pt;mso-position-horizontal-relative:page;mso-position-vertical-relative:page;z-index:-15981568" coordorigin="1231,528" coordsize="9238,1359">
          <v:shape style="position:absolute;left:1231;top:1526;width:9238;height:15" type="#_x0000_t75" stroked="false">
            <v:imagedata r:id="rId1" o:title=""/>
          </v:shape>
          <v:shape style="position:absolute;left:1293;top:528;width:2084;height:1359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079987pt;margin-top:66.028557pt;width:168.45pt;height:12.45pt;mso-position-horizontal-relative:page;mso-position-vertical-relative:page;z-index:-15981056" type="#_x0000_t202" filled="false" stroked="false">
          <v:textbox inset="0,0,0,0">
            <w:txbxContent>
              <w:p>
                <w:pPr>
                  <w:spacing w:line="249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21"/>
                  </w:rPr>
                </w:pPr>
                <w:r>
                  <w:rPr>
                    <w:rFonts w:ascii="Droid Sans Fallback" w:eastAsia="Droid Sans Fallback" w:hint="eastAsia"/>
                    <w:w w:val="95"/>
                    <w:sz w:val="21"/>
                  </w:rPr>
                  <w:t>天聚地合（苏州）科技股份有限公司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"/>
      <w:lvlJc w:val="left"/>
      <w:pPr>
        <w:ind w:left="1133" w:hanging="293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12" w:hanging="29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85" w:hanging="29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57" w:hanging="29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30" w:hanging="29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503" w:hanging="29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75" w:hanging="29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248" w:hanging="29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20" w:hanging="293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1133" w:hanging="293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12" w:hanging="29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85" w:hanging="29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57" w:hanging="29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30" w:hanging="29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503" w:hanging="29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75" w:hanging="29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248" w:hanging="29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20" w:hanging="293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673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498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317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135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54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7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591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410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28" w:hanging="420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Mono CJK HK" w:hAnsi="Noto Sans Mono CJK HK" w:eastAsia="Noto Sans Mono CJK HK" w:cs="Noto Sans Mono CJK HK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413"/>
    </w:pPr>
    <w:rPr>
      <w:rFonts w:ascii="Noto Sans Mono CJK HK" w:hAnsi="Noto Sans Mono CJK HK" w:eastAsia="Noto Sans Mono CJK HK" w:cs="Noto Sans Mono CJK HK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right="22"/>
      <w:jc w:val="center"/>
      <w:outlineLvl w:val="1"/>
    </w:pPr>
    <w:rPr>
      <w:rFonts w:ascii="Noto Sans CJK HK" w:hAnsi="Noto Sans CJK HK" w:eastAsia="Noto Sans CJK HK" w:cs="Noto Sans CJK HK"/>
      <w:b/>
      <w:bCs/>
      <w:sz w:val="28"/>
      <w:szCs w:val="28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413"/>
      <w:outlineLvl w:val="2"/>
    </w:pPr>
    <w:rPr>
      <w:rFonts w:ascii="Noto Sans CJK HK" w:hAnsi="Noto Sans CJK HK" w:eastAsia="Noto Sans CJK HK" w:cs="Noto Sans CJK HK"/>
      <w:b/>
      <w:b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3"/>
      <w:ind w:left="1196" w:right="943"/>
      <w:jc w:val="center"/>
    </w:pPr>
    <w:rPr>
      <w:rFonts w:ascii="Noto Sans CJK HK" w:hAnsi="Noto Sans CJK HK" w:eastAsia="Noto Sans CJK HK" w:cs="Noto Sans CJK HK"/>
      <w:b/>
      <w:bCs/>
      <w:sz w:val="72"/>
      <w:szCs w:val="7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468" w:lineRule="exact"/>
      <w:ind w:left="1133" w:hanging="294"/>
    </w:pPr>
    <w:rPr>
      <w:rFonts w:ascii="Noto Sans Mono CJK HK" w:hAnsi="Noto Sans Mono CJK HK" w:eastAsia="Noto Sans Mono CJK HK" w:cs="Noto Sans Mono CJK HK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Noto Sans Mono CJK HK" w:hAnsi="Noto Sans Mono CJK HK" w:eastAsia="Noto Sans Mono CJK HK" w:cs="Noto Sans Mono CJK HK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酝坊干刎稼</dc:creator>
  <dcterms:created xsi:type="dcterms:W3CDTF">2023-09-07T02:33:07Z</dcterms:created>
  <dcterms:modified xsi:type="dcterms:W3CDTF">2023-09-07T02:33:07Z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</Properties>
</file>