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45" w:type="dxa"/>
        <w:tblLayout w:type="fixed"/>
        <w:tblLook w:val="0000"/>
      </w:tblPr>
      <w:tblGrid>
        <w:gridCol w:w="236"/>
        <w:gridCol w:w="8580"/>
        <w:gridCol w:w="922"/>
        <w:gridCol w:w="107"/>
      </w:tblGrid>
      <w:tr w:rsidR="008E18D5" w:rsidRPr="00090B02" w:rsidTr="005E1EE9">
        <w:trPr>
          <w:cantSplit/>
        </w:trPr>
        <w:tc>
          <w:tcPr>
            <w:tcW w:w="9845" w:type="dxa"/>
            <w:gridSpan w:val="4"/>
            <w:tcBorders>
              <w:top w:val="nil"/>
              <w:left w:val="nil"/>
              <w:bottom w:val="single" w:sz="4" w:space="0" w:color="999999"/>
              <w:right w:val="nil"/>
            </w:tcBorders>
          </w:tcPr>
          <w:p w:rsidR="00075E73" w:rsidRPr="00B47384" w:rsidRDefault="00B47384" w:rsidP="00B9409F">
            <w:pPr>
              <w:pStyle w:val="Heading2"/>
              <w:rPr>
                <w:rFonts w:cs="Tahoma"/>
                <w:b/>
                <w:i w:val="0"/>
                <w:sz w:val="20"/>
                <w:szCs w:val="20"/>
              </w:rPr>
            </w:pPr>
            <w:r>
              <w:rPr>
                <w:rFonts w:cs="Tahoma"/>
                <w:i w:val="0"/>
                <w:sz w:val="20"/>
                <w:szCs w:val="20"/>
              </w:rPr>
              <w:t xml:space="preserve">                                   </w:t>
            </w:r>
            <w:r w:rsidR="004C493F" w:rsidRPr="00B47384">
              <w:rPr>
                <w:rFonts w:cs="Tahoma"/>
                <w:b/>
                <w:i w:val="0"/>
                <w:sz w:val="20"/>
                <w:szCs w:val="20"/>
              </w:rPr>
              <w:t>Charles Agius, PhD, MBA</w:t>
            </w:r>
          </w:p>
          <w:p w:rsidR="00B47384" w:rsidRDefault="00B47384" w:rsidP="00B9409F">
            <w:pPr>
              <w:pStyle w:val="Heading2"/>
              <w:rPr>
                <w:rFonts w:cs="Tahoma"/>
                <w:i w:val="0"/>
                <w:sz w:val="20"/>
                <w:szCs w:val="20"/>
              </w:rPr>
            </w:pPr>
            <w:r>
              <w:rPr>
                <w:rFonts w:cs="Tahoma"/>
                <w:i w:val="0"/>
                <w:sz w:val="20"/>
                <w:szCs w:val="20"/>
              </w:rPr>
              <w:t xml:space="preserve">                                   </w:t>
            </w:r>
            <w:r w:rsidR="00847DB9" w:rsidRPr="00090B02">
              <w:rPr>
                <w:rFonts w:cs="Tahoma"/>
                <w:i w:val="0"/>
                <w:sz w:val="20"/>
                <w:szCs w:val="20"/>
              </w:rPr>
              <w:t>2849 Tansey Ln</w:t>
            </w:r>
          </w:p>
          <w:p w:rsidR="00847DB9" w:rsidRPr="00090B02" w:rsidRDefault="00B47384" w:rsidP="00B9409F">
            <w:pPr>
              <w:pStyle w:val="Heading2"/>
              <w:rPr>
                <w:rFonts w:cs="Tahoma"/>
                <w:i w:val="0"/>
                <w:sz w:val="20"/>
                <w:szCs w:val="20"/>
              </w:rPr>
            </w:pPr>
            <w:r>
              <w:rPr>
                <w:rFonts w:cs="Tahoma"/>
                <w:i w:val="0"/>
                <w:sz w:val="20"/>
                <w:szCs w:val="20"/>
              </w:rPr>
              <w:t xml:space="preserve">                                   </w:t>
            </w:r>
            <w:r w:rsidR="00847DB9" w:rsidRPr="00090B02">
              <w:rPr>
                <w:rFonts w:cs="Tahoma"/>
                <w:i w:val="0"/>
                <w:sz w:val="20"/>
                <w:szCs w:val="20"/>
              </w:rPr>
              <w:t>Chester Springs, PA 19425-3902</w:t>
            </w:r>
          </w:p>
          <w:p w:rsidR="008E18D5" w:rsidRPr="00090B02" w:rsidRDefault="00B47384" w:rsidP="00B9409F">
            <w:pPr>
              <w:pStyle w:val="Heading2"/>
              <w:rPr>
                <w:rFonts w:cs="Tahoma"/>
                <w:b/>
                <w:i w:val="0"/>
                <w:sz w:val="20"/>
                <w:szCs w:val="20"/>
              </w:rPr>
            </w:pPr>
            <w:r>
              <w:rPr>
                <w:rFonts w:cs="Tahoma"/>
                <w:i w:val="0"/>
                <w:sz w:val="20"/>
                <w:szCs w:val="20"/>
              </w:rPr>
              <w:t xml:space="preserve">                                   </w:t>
            </w:r>
            <w:r w:rsidR="00847DB9" w:rsidRPr="00090B02">
              <w:rPr>
                <w:rFonts w:cs="Tahoma"/>
                <w:i w:val="0"/>
                <w:sz w:val="20"/>
                <w:szCs w:val="20"/>
              </w:rPr>
              <w:t>(203) 482-0082</w:t>
            </w:r>
          </w:p>
          <w:p w:rsidR="00256223" w:rsidRPr="00090B02" w:rsidRDefault="00B47384" w:rsidP="00B9409F">
            <w:pPr>
              <w:pStyle w:val="Heading2"/>
              <w:rPr>
                <w:rFonts w:cs="Tahoma"/>
                <w:i w:val="0"/>
                <w:sz w:val="20"/>
                <w:szCs w:val="20"/>
              </w:rPr>
            </w:pPr>
            <w:r>
              <w:t xml:space="preserve">                                          </w:t>
            </w:r>
            <w:hyperlink r:id="rId7" w:history="1">
              <w:r w:rsidR="00847DB9" w:rsidRPr="00090B02">
                <w:rPr>
                  <w:rStyle w:val="Hyperlink"/>
                  <w:rFonts w:cs="Tahoma"/>
                  <w:i w:val="0"/>
                  <w:color w:val="0000FF" w:themeColor="hyperlink"/>
                  <w:sz w:val="20"/>
                  <w:szCs w:val="20"/>
                </w:rPr>
                <w:t>c.agius@verizon.net</w:t>
              </w:r>
            </w:hyperlink>
          </w:p>
          <w:p w:rsidR="00801530" w:rsidRPr="00090B02" w:rsidRDefault="00801530" w:rsidP="00324D82">
            <w:pPr>
              <w:pStyle w:val="Address"/>
              <w:keepNext/>
              <w:keepLines w:val="0"/>
              <w:pBdr>
                <w:left w:val="none" w:sz="0" w:space="0" w:color="auto"/>
              </w:pBdr>
              <w:ind w:right="0"/>
              <w:outlineLvl w:val="0"/>
              <w:rPr>
                <w:rFonts w:ascii="Tahoma" w:hAnsi="Tahoma" w:cs="Tahoma"/>
                <w:spacing w:val="10"/>
              </w:rPr>
            </w:pPr>
          </w:p>
        </w:tc>
      </w:tr>
      <w:tr w:rsidR="00DE7766" w:rsidRPr="00090B02" w:rsidTr="00B47384">
        <w:trPr>
          <w:trHeight w:val="332"/>
        </w:trPr>
        <w:tc>
          <w:tcPr>
            <w:tcW w:w="9845" w:type="dxa"/>
            <w:gridSpan w:val="4"/>
            <w:tcBorders>
              <w:top w:val="single" w:sz="4" w:space="0" w:color="999999"/>
              <w:left w:val="nil"/>
              <w:bottom w:val="single" w:sz="4" w:space="0" w:color="999999"/>
              <w:right w:val="nil"/>
            </w:tcBorders>
          </w:tcPr>
          <w:p w:rsidR="00DE7766" w:rsidRPr="00090B02" w:rsidRDefault="00801530" w:rsidP="00324D82">
            <w:pPr>
              <w:pStyle w:val="Heading1"/>
              <w:rPr>
                <w:rFonts w:cs="Tahoma"/>
                <w:sz w:val="20"/>
                <w:szCs w:val="20"/>
              </w:rPr>
            </w:pPr>
            <w:r w:rsidRPr="00090B02">
              <w:rPr>
                <w:rFonts w:cs="Tahoma"/>
                <w:sz w:val="20"/>
                <w:szCs w:val="20"/>
              </w:rPr>
              <w:t>objective</w:t>
            </w:r>
          </w:p>
        </w:tc>
      </w:tr>
      <w:tr w:rsidR="006E54A0" w:rsidRPr="00090B02" w:rsidTr="005E1EE9">
        <w:trPr>
          <w:trHeight w:val="70"/>
        </w:trPr>
        <w:tc>
          <w:tcPr>
            <w:tcW w:w="222" w:type="dxa"/>
            <w:vMerge w:val="restart"/>
            <w:tcBorders>
              <w:left w:val="nil"/>
              <w:right w:val="nil"/>
            </w:tcBorders>
            <w:shd w:val="clear" w:color="auto" w:fill="auto"/>
          </w:tcPr>
          <w:p w:rsidR="006E54A0" w:rsidRPr="00090B02" w:rsidRDefault="006E54A0" w:rsidP="00324D82">
            <w:pPr>
              <w:rPr>
                <w:rFonts w:cs="Tahoma"/>
                <w:sz w:val="20"/>
                <w:szCs w:val="20"/>
              </w:rPr>
            </w:pPr>
          </w:p>
        </w:tc>
        <w:tc>
          <w:tcPr>
            <w:tcW w:w="9623" w:type="dxa"/>
            <w:gridSpan w:val="3"/>
            <w:tcBorders>
              <w:top w:val="single" w:sz="4" w:space="0" w:color="999999"/>
              <w:left w:val="nil"/>
              <w:right w:val="nil"/>
            </w:tcBorders>
          </w:tcPr>
          <w:p w:rsidR="006E54A0" w:rsidRPr="00090B02" w:rsidRDefault="00F710C5" w:rsidP="00324D82">
            <w:pPr>
              <w:pStyle w:val="Heading2"/>
              <w:rPr>
                <w:rFonts w:cs="Tahoma"/>
                <w:i w:val="0"/>
                <w:sz w:val="20"/>
                <w:szCs w:val="20"/>
              </w:rPr>
            </w:pPr>
            <w:r w:rsidRPr="00090B02">
              <w:rPr>
                <w:rFonts w:cs="Tahoma"/>
                <w:i w:val="0"/>
                <w:sz w:val="20"/>
                <w:szCs w:val="20"/>
              </w:rPr>
              <w:t>To join a pharmaceutical/biotechnology company in the Mid-Atlantic</w:t>
            </w:r>
            <w:r w:rsidR="00A747AC" w:rsidRPr="00090B02">
              <w:rPr>
                <w:rFonts w:cs="Tahoma"/>
                <w:i w:val="0"/>
                <w:sz w:val="20"/>
                <w:szCs w:val="20"/>
              </w:rPr>
              <w:t>/North East area</w:t>
            </w:r>
            <w:r w:rsidRPr="00090B02">
              <w:rPr>
                <w:rFonts w:cs="Tahoma"/>
                <w:i w:val="0"/>
                <w:sz w:val="20"/>
                <w:szCs w:val="20"/>
              </w:rPr>
              <w:t xml:space="preserve"> as a Medical Science Liaison</w:t>
            </w:r>
          </w:p>
        </w:tc>
      </w:tr>
      <w:tr w:rsidR="006E54A0" w:rsidRPr="00090B02" w:rsidTr="00B47384">
        <w:trPr>
          <w:trHeight w:val="117"/>
        </w:trPr>
        <w:tc>
          <w:tcPr>
            <w:tcW w:w="222" w:type="dxa"/>
            <w:vMerge/>
            <w:tcBorders>
              <w:left w:val="nil"/>
              <w:right w:val="nil"/>
            </w:tcBorders>
          </w:tcPr>
          <w:p w:rsidR="006E54A0" w:rsidRPr="00090B02" w:rsidRDefault="006E54A0" w:rsidP="00324D82">
            <w:pPr>
              <w:pStyle w:val="Heading1"/>
              <w:rPr>
                <w:rFonts w:cs="Tahoma"/>
                <w:sz w:val="20"/>
                <w:szCs w:val="20"/>
              </w:rPr>
            </w:pPr>
          </w:p>
        </w:tc>
        <w:tc>
          <w:tcPr>
            <w:tcW w:w="8593" w:type="dxa"/>
            <w:tcBorders>
              <w:left w:val="nil"/>
              <w:right w:val="nil"/>
            </w:tcBorders>
          </w:tcPr>
          <w:p w:rsidR="006E54A0" w:rsidRPr="00090B02" w:rsidRDefault="006E54A0" w:rsidP="00324D82">
            <w:pPr>
              <w:pStyle w:val="Title"/>
              <w:rPr>
                <w:rFonts w:cs="Tahoma"/>
                <w:sz w:val="20"/>
                <w:szCs w:val="20"/>
              </w:rPr>
            </w:pPr>
          </w:p>
        </w:tc>
        <w:tc>
          <w:tcPr>
            <w:tcW w:w="1030" w:type="dxa"/>
            <w:gridSpan w:val="2"/>
            <w:tcBorders>
              <w:left w:val="nil"/>
              <w:right w:val="nil"/>
            </w:tcBorders>
          </w:tcPr>
          <w:p w:rsidR="006E54A0" w:rsidRPr="00090B02" w:rsidRDefault="006E54A0" w:rsidP="00324D82">
            <w:pPr>
              <w:pStyle w:val="DatewnoSpaceBefore"/>
              <w:jc w:val="left"/>
              <w:rPr>
                <w:rFonts w:cs="Tahoma"/>
                <w:sz w:val="20"/>
                <w:szCs w:val="20"/>
              </w:rPr>
            </w:pPr>
          </w:p>
        </w:tc>
      </w:tr>
      <w:tr w:rsidR="00DE7766" w:rsidRPr="00090B02" w:rsidTr="005E1EE9">
        <w:trPr>
          <w:trHeight w:val="218"/>
        </w:trPr>
        <w:tc>
          <w:tcPr>
            <w:tcW w:w="9845" w:type="dxa"/>
            <w:gridSpan w:val="4"/>
            <w:tcBorders>
              <w:top w:val="single" w:sz="4" w:space="0" w:color="999999"/>
              <w:left w:val="nil"/>
              <w:bottom w:val="single" w:sz="4" w:space="0" w:color="999999"/>
              <w:right w:val="nil"/>
            </w:tcBorders>
          </w:tcPr>
          <w:p w:rsidR="00DE7766" w:rsidRPr="00090B02" w:rsidRDefault="00E03225" w:rsidP="00324D82">
            <w:pPr>
              <w:pStyle w:val="Heading1"/>
              <w:rPr>
                <w:rFonts w:cs="Tahoma"/>
                <w:sz w:val="20"/>
                <w:szCs w:val="20"/>
              </w:rPr>
            </w:pPr>
            <w:r w:rsidRPr="00090B02">
              <w:rPr>
                <w:rFonts w:cs="Tahoma"/>
                <w:sz w:val="20"/>
                <w:szCs w:val="20"/>
              </w:rPr>
              <w:t>professional highlights</w:t>
            </w:r>
          </w:p>
        </w:tc>
      </w:tr>
      <w:tr w:rsidR="00E81A09" w:rsidRPr="00090B02" w:rsidTr="006762BC">
        <w:trPr>
          <w:trHeight w:val="1475"/>
        </w:trPr>
        <w:tc>
          <w:tcPr>
            <w:tcW w:w="222" w:type="dxa"/>
            <w:tcBorders>
              <w:top w:val="single" w:sz="4" w:space="0" w:color="999999"/>
              <w:left w:val="nil"/>
              <w:right w:val="nil"/>
            </w:tcBorders>
          </w:tcPr>
          <w:p w:rsidR="00E81A09" w:rsidRPr="00090B02" w:rsidRDefault="00E81A09" w:rsidP="00324D82">
            <w:pPr>
              <w:rPr>
                <w:rFonts w:cs="Tahoma"/>
                <w:sz w:val="20"/>
                <w:szCs w:val="20"/>
              </w:rPr>
            </w:pPr>
          </w:p>
        </w:tc>
        <w:tc>
          <w:tcPr>
            <w:tcW w:w="8593" w:type="dxa"/>
            <w:tcBorders>
              <w:top w:val="single" w:sz="4" w:space="0" w:color="999999"/>
              <w:left w:val="nil"/>
              <w:right w:val="nil"/>
            </w:tcBorders>
          </w:tcPr>
          <w:p w:rsidR="00192EA9" w:rsidRPr="00090B02" w:rsidRDefault="00D43A0A" w:rsidP="00324D82">
            <w:pPr>
              <w:pStyle w:val="bulletedlist"/>
              <w:numPr>
                <w:ilvl w:val="0"/>
                <w:numId w:val="25"/>
              </w:numPr>
              <w:rPr>
                <w:rFonts w:cs="Tahoma"/>
                <w:sz w:val="20"/>
                <w:szCs w:val="20"/>
              </w:rPr>
            </w:pPr>
            <w:r>
              <w:rPr>
                <w:rFonts w:cs="Tahoma"/>
                <w:sz w:val="20"/>
                <w:szCs w:val="20"/>
              </w:rPr>
              <w:t>13</w:t>
            </w:r>
            <w:r w:rsidR="003213AD" w:rsidRPr="00090B02">
              <w:rPr>
                <w:rFonts w:cs="Tahoma"/>
                <w:sz w:val="20"/>
                <w:szCs w:val="20"/>
              </w:rPr>
              <w:t xml:space="preserve"> years experience as a Medical Science Liaison</w:t>
            </w:r>
          </w:p>
          <w:p w:rsidR="003213AD" w:rsidRPr="00090B02" w:rsidRDefault="003213AD" w:rsidP="00324D82">
            <w:pPr>
              <w:pStyle w:val="bulletedlist"/>
              <w:numPr>
                <w:ilvl w:val="0"/>
                <w:numId w:val="25"/>
              </w:numPr>
              <w:rPr>
                <w:rFonts w:cs="Tahoma"/>
                <w:sz w:val="20"/>
                <w:szCs w:val="20"/>
              </w:rPr>
            </w:pPr>
            <w:r w:rsidRPr="00090B02">
              <w:rPr>
                <w:rFonts w:cs="Tahoma"/>
                <w:sz w:val="20"/>
                <w:szCs w:val="20"/>
              </w:rPr>
              <w:t>4 years experience building and managing Medical Science Liaison teams</w:t>
            </w:r>
          </w:p>
          <w:p w:rsidR="00324D82" w:rsidRPr="006762BC" w:rsidRDefault="003213AD" w:rsidP="006762BC">
            <w:pPr>
              <w:pStyle w:val="bulletedlist"/>
              <w:numPr>
                <w:ilvl w:val="0"/>
                <w:numId w:val="25"/>
              </w:numPr>
              <w:rPr>
                <w:rFonts w:cs="Tahoma"/>
                <w:sz w:val="20"/>
                <w:szCs w:val="20"/>
              </w:rPr>
            </w:pPr>
            <w:r w:rsidRPr="00090B02">
              <w:rPr>
                <w:rFonts w:cs="Tahoma"/>
                <w:sz w:val="20"/>
                <w:szCs w:val="20"/>
              </w:rPr>
              <w:t xml:space="preserve">Therapeutic area experience includes </w:t>
            </w:r>
            <w:r w:rsidR="008C5493" w:rsidRPr="00090B02">
              <w:rPr>
                <w:rFonts w:cs="Tahoma"/>
                <w:sz w:val="20"/>
                <w:szCs w:val="20"/>
              </w:rPr>
              <w:t>Infecti</w:t>
            </w:r>
            <w:r w:rsidR="00192EA9" w:rsidRPr="00090B02">
              <w:rPr>
                <w:rFonts w:cs="Tahoma"/>
                <w:sz w:val="20"/>
                <w:szCs w:val="20"/>
              </w:rPr>
              <w:t xml:space="preserve">ous Diseases (antimicrobial and </w:t>
            </w:r>
            <w:r w:rsidR="008C5493" w:rsidRPr="00090B02">
              <w:rPr>
                <w:rFonts w:cs="Tahoma"/>
                <w:sz w:val="20"/>
                <w:szCs w:val="20"/>
              </w:rPr>
              <w:t>antiviral, inc. HCV)</w:t>
            </w:r>
            <w:r w:rsidRPr="00090B02">
              <w:rPr>
                <w:rFonts w:cs="Tahoma"/>
                <w:sz w:val="20"/>
                <w:szCs w:val="20"/>
              </w:rPr>
              <w:t>, Hematology (inc. coagulation), Endocrinology</w:t>
            </w:r>
            <w:r w:rsidR="00B4377E">
              <w:rPr>
                <w:rFonts w:cs="Tahoma"/>
                <w:sz w:val="20"/>
                <w:szCs w:val="20"/>
              </w:rPr>
              <w:t xml:space="preserve"> (3 yrs Diabetes)</w:t>
            </w:r>
            <w:r w:rsidRPr="00090B02">
              <w:rPr>
                <w:rFonts w:cs="Tahoma"/>
                <w:sz w:val="20"/>
                <w:szCs w:val="20"/>
              </w:rPr>
              <w:t>, GI, CNS, Cardiovascular, Oncology</w:t>
            </w:r>
          </w:p>
        </w:tc>
        <w:tc>
          <w:tcPr>
            <w:tcW w:w="1030" w:type="dxa"/>
            <w:gridSpan w:val="2"/>
            <w:tcBorders>
              <w:top w:val="single" w:sz="4" w:space="0" w:color="999999"/>
              <w:left w:val="nil"/>
              <w:right w:val="nil"/>
            </w:tcBorders>
          </w:tcPr>
          <w:p w:rsidR="00E81A09" w:rsidRPr="00090B02" w:rsidRDefault="00E81A09" w:rsidP="00324D82">
            <w:pPr>
              <w:pStyle w:val="Date"/>
              <w:jc w:val="left"/>
              <w:rPr>
                <w:rFonts w:cs="Tahoma"/>
                <w:sz w:val="20"/>
                <w:szCs w:val="20"/>
              </w:rPr>
            </w:pPr>
          </w:p>
        </w:tc>
      </w:tr>
      <w:tr w:rsidR="006962EF" w:rsidRPr="00090B02" w:rsidTr="005E1EE9">
        <w:trPr>
          <w:trHeight w:val="255"/>
        </w:trPr>
        <w:tc>
          <w:tcPr>
            <w:tcW w:w="9845" w:type="dxa"/>
            <w:gridSpan w:val="4"/>
            <w:tcBorders>
              <w:top w:val="single" w:sz="4" w:space="0" w:color="999999"/>
              <w:left w:val="nil"/>
              <w:bottom w:val="single" w:sz="4" w:space="0" w:color="999999"/>
              <w:right w:val="nil"/>
            </w:tcBorders>
          </w:tcPr>
          <w:p w:rsidR="006962EF" w:rsidRPr="00090B02" w:rsidRDefault="00F710C5" w:rsidP="00324D82">
            <w:pPr>
              <w:pStyle w:val="Heading1"/>
              <w:rPr>
                <w:rFonts w:cs="Tahoma"/>
                <w:sz w:val="20"/>
                <w:szCs w:val="20"/>
              </w:rPr>
            </w:pPr>
            <w:r w:rsidRPr="00090B02">
              <w:rPr>
                <w:rFonts w:cs="Tahoma"/>
                <w:sz w:val="20"/>
                <w:szCs w:val="20"/>
              </w:rPr>
              <w:t>education</w:t>
            </w:r>
          </w:p>
        </w:tc>
      </w:tr>
      <w:tr w:rsidR="00E81A09" w:rsidRPr="00090B02" w:rsidTr="005E1EE9">
        <w:trPr>
          <w:trHeight w:val="70"/>
        </w:trPr>
        <w:tc>
          <w:tcPr>
            <w:tcW w:w="222" w:type="dxa"/>
            <w:vMerge w:val="restart"/>
            <w:tcBorders>
              <w:top w:val="single" w:sz="4" w:space="0" w:color="999999"/>
              <w:left w:val="nil"/>
              <w:right w:val="nil"/>
            </w:tcBorders>
          </w:tcPr>
          <w:p w:rsidR="00E81A09" w:rsidRPr="00090B02" w:rsidRDefault="00E81A09" w:rsidP="00324D82">
            <w:pPr>
              <w:rPr>
                <w:rFonts w:cs="Tahoma"/>
                <w:sz w:val="20"/>
                <w:szCs w:val="20"/>
              </w:rPr>
            </w:pPr>
          </w:p>
        </w:tc>
        <w:tc>
          <w:tcPr>
            <w:tcW w:w="8593" w:type="dxa"/>
            <w:tcBorders>
              <w:top w:val="single" w:sz="4" w:space="0" w:color="999999"/>
              <w:left w:val="nil"/>
              <w:bottom w:val="nil"/>
              <w:right w:val="nil"/>
            </w:tcBorders>
          </w:tcPr>
          <w:p w:rsidR="00E81A09" w:rsidRPr="00090B02" w:rsidRDefault="00E81A09" w:rsidP="00324D82">
            <w:pPr>
              <w:pStyle w:val="Heading2"/>
              <w:rPr>
                <w:rFonts w:cs="Tahoma"/>
                <w:sz w:val="20"/>
                <w:szCs w:val="20"/>
              </w:rPr>
            </w:pPr>
          </w:p>
        </w:tc>
        <w:tc>
          <w:tcPr>
            <w:tcW w:w="1030" w:type="dxa"/>
            <w:gridSpan w:val="2"/>
            <w:tcBorders>
              <w:top w:val="single" w:sz="4" w:space="0" w:color="999999"/>
              <w:left w:val="nil"/>
              <w:bottom w:val="nil"/>
              <w:right w:val="nil"/>
            </w:tcBorders>
          </w:tcPr>
          <w:p w:rsidR="00E81A09" w:rsidRPr="00090B02" w:rsidRDefault="00E81A09" w:rsidP="00324D82">
            <w:pPr>
              <w:rPr>
                <w:rFonts w:cs="Tahoma"/>
                <w:sz w:val="20"/>
                <w:szCs w:val="20"/>
              </w:rPr>
            </w:pPr>
          </w:p>
        </w:tc>
      </w:tr>
      <w:tr w:rsidR="00E81A09" w:rsidRPr="00090B02" w:rsidTr="005E1EE9">
        <w:trPr>
          <w:trHeight w:val="80"/>
        </w:trPr>
        <w:tc>
          <w:tcPr>
            <w:tcW w:w="222" w:type="dxa"/>
            <w:vMerge/>
            <w:tcBorders>
              <w:left w:val="nil"/>
              <w:right w:val="nil"/>
            </w:tcBorders>
          </w:tcPr>
          <w:p w:rsidR="00E81A09" w:rsidRPr="00090B02" w:rsidRDefault="00E81A09" w:rsidP="00324D82">
            <w:pPr>
              <w:rPr>
                <w:rFonts w:cs="Tahoma"/>
                <w:sz w:val="20"/>
                <w:szCs w:val="20"/>
              </w:rPr>
            </w:pPr>
          </w:p>
        </w:tc>
        <w:tc>
          <w:tcPr>
            <w:tcW w:w="8593" w:type="dxa"/>
            <w:tcBorders>
              <w:top w:val="nil"/>
              <w:left w:val="nil"/>
              <w:right w:val="nil"/>
            </w:tcBorders>
          </w:tcPr>
          <w:p w:rsidR="00E81A09" w:rsidRPr="00090B02" w:rsidRDefault="001F7D24" w:rsidP="00324D82">
            <w:pPr>
              <w:pStyle w:val="Achievement"/>
              <w:pBdr>
                <w:left w:val="none" w:sz="0" w:space="0" w:color="auto"/>
              </w:pBdr>
              <w:spacing w:after="0"/>
              <w:outlineLvl w:val="0"/>
              <w:rPr>
                <w:rFonts w:ascii="Tahoma" w:hAnsi="Tahoma" w:cs="Tahoma"/>
                <w:spacing w:val="10"/>
              </w:rPr>
            </w:pPr>
            <w:r w:rsidRPr="00090B02">
              <w:rPr>
                <w:rFonts w:ascii="Tahoma" w:hAnsi="Tahoma" w:cs="Tahoma"/>
                <w:i/>
                <w:iCs/>
                <w:spacing w:val="10"/>
              </w:rPr>
              <w:t xml:space="preserve">SUNY Downstate Medical Center, </w:t>
            </w:r>
            <w:r w:rsidRPr="00090B02">
              <w:rPr>
                <w:rFonts w:ascii="Tahoma" w:hAnsi="Tahoma" w:cs="Tahoma"/>
                <w:i/>
                <w:spacing w:val="10"/>
              </w:rPr>
              <w:t>Brooklyn, NY</w:t>
            </w:r>
            <w:r w:rsidRPr="00090B02">
              <w:rPr>
                <w:rFonts w:ascii="Tahoma" w:hAnsi="Tahoma" w:cs="Tahoma"/>
                <w:spacing w:val="10"/>
              </w:rPr>
              <w:t xml:space="preserve"> - </w:t>
            </w:r>
            <w:r w:rsidRPr="00090B02">
              <w:rPr>
                <w:rFonts w:ascii="Tahoma" w:hAnsi="Tahoma" w:cs="Tahoma"/>
                <w:b/>
                <w:spacing w:val="10"/>
              </w:rPr>
              <w:t>PhD, Pharmacology</w:t>
            </w:r>
          </w:p>
        </w:tc>
        <w:tc>
          <w:tcPr>
            <w:tcW w:w="1030" w:type="dxa"/>
            <w:gridSpan w:val="2"/>
            <w:tcBorders>
              <w:top w:val="nil"/>
              <w:left w:val="nil"/>
              <w:right w:val="nil"/>
            </w:tcBorders>
          </w:tcPr>
          <w:p w:rsidR="00E81A09" w:rsidRPr="00090B02" w:rsidRDefault="00E81A09" w:rsidP="00324D82">
            <w:pPr>
              <w:pStyle w:val="DatewnoSpaceBefore"/>
              <w:jc w:val="left"/>
              <w:rPr>
                <w:rFonts w:cs="Tahoma"/>
                <w:sz w:val="20"/>
                <w:szCs w:val="20"/>
              </w:rPr>
            </w:pPr>
            <w:r w:rsidRPr="00090B02">
              <w:rPr>
                <w:rFonts w:cs="Tahoma"/>
                <w:sz w:val="20"/>
                <w:szCs w:val="20"/>
              </w:rPr>
              <w:t>19</w:t>
            </w:r>
            <w:r w:rsidR="001F7D24" w:rsidRPr="00090B02">
              <w:rPr>
                <w:rFonts w:cs="Tahoma"/>
                <w:sz w:val="20"/>
                <w:szCs w:val="20"/>
              </w:rPr>
              <w:t>84</w:t>
            </w:r>
          </w:p>
        </w:tc>
      </w:tr>
      <w:tr w:rsidR="00190F94" w:rsidRPr="00090B02" w:rsidTr="005E1EE9">
        <w:trPr>
          <w:gridAfter w:val="3"/>
          <w:wAfter w:w="9623" w:type="dxa"/>
          <w:trHeight w:val="220"/>
        </w:trPr>
        <w:tc>
          <w:tcPr>
            <w:tcW w:w="222" w:type="dxa"/>
            <w:vMerge/>
            <w:tcBorders>
              <w:left w:val="nil"/>
              <w:right w:val="nil"/>
            </w:tcBorders>
          </w:tcPr>
          <w:p w:rsidR="00190F94" w:rsidRPr="00090B02" w:rsidRDefault="00190F94" w:rsidP="00324D82">
            <w:pPr>
              <w:rPr>
                <w:rFonts w:cs="Tahoma"/>
                <w:sz w:val="20"/>
                <w:szCs w:val="20"/>
              </w:rPr>
            </w:pPr>
          </w:p>
        </w:tc>
      </w:tr>
      <w:tr w:rsidR="00E81A09" w:rsidRPr="00090B02" w:rsidTr="005E1EE9">
        <w:trPr>
          <w:trHeight w:val="70"/>
        </w:trPr>
        <w:tc>
          <w:tcPr>
            <w:tcW w:w="222" w:type="dxa"/>
            <w:vMerge/>
            <w:tcBorders>
              <w:left w:val="nil"/>
              <w:right w:val="nil"/>
            </w:tcBorders>
          </w:tcPr>
          <w:p w:rsidR="00E81A09" w:rsidRPr="00090B02" w:rsidRDefault="00E81A09" w:rsidP="00324D82">
            <w:pPr>
              <w:rPr>
                <w:rFonts w:cs="Tahoma"/>
                <w:sz w:val="20"/>
                <w:szCs w:val="20"/>
              </w:rPr>
            </w:pPr>
          </w:p>
        </w:tc>
        <w:tc>
          <w:tcPr>
            <w:tcW w:w="8593" w:type="dxa"/>
            <w:tcBorders>
              <w:top w:val="nil"/>
              <w:left w:val="nil"/>
              <w:right w:val="nil"/>
            </w:tcBorders>
          </w:tcPr>
          <w:p w:rsidR="00E81A09" w:rsidRPr="00090B02" w:rsidRDefault="001F7D24" w:rsidP="00324D82">
            <w:pPr>
              <w:rPr>
                <w:rFonts w:cs="Tahoma"/>
                <w:sz w:val="20"/>
                <w:szCs w:val="20"/>
              </w:rPr>
            </w:pPr>
            <w:r w:rsidRPr="00090B02">
              <w:rPr>
                <w:rFonts w:cs="Tahoma"/>
                <w:i/>
                <w:iCs/>
                <w:sz w:val="20"/>
                <w:szCs w:val="20"/>
              </w:rPr>
              <w:t>Rider University,</w:t>
            </w:r>
            <w:r w:rsidRPr="00090B02">
              <w:rPr>
                <w:rFonts w:cs="Tahoma"/>
                <w:sz w:val="20"/>
                <w:szCs w:val="20"/>
              </w:rPr>
              <w:t xml:space="preserve"> </w:t>
            </w:r>
            <w:r w:rsidRPr="00090B02">
              <w:rPr>
                <w:rFonts w:cs="Tahoma"/>
                <w:i/>
                <w:sz w:val="20"/>
                <w:szCs w:val="20"/>
              </w:rPr>
              <w:t>Lawrenceville, NJ</w:t>
            </w:r>
            <w:r w:rsidRPr="00090B02">
              <w:rPr>
                <w:rFonts w:cs="Tahoma"/>
                <w:sz w:val="20"/>
                <w:szCs w:val="20"/>
              </w:rPr>
              <w:t xml:space="preserve"> – </w:t>
            </w:r>
            <w:r w:rsidRPr="00090B02">
              <w:rPr>
                <w:rFonts w:cs="Tahoma"/>
                <w:b/>
                <w:sz w:val="20"/>
                <w:szCs w:val="20"/>
              </w:rPr>
              <w:t>MBA</w:t>
            </w:r>
          </w:p>
        </w:tc>
        <w:tc>
          <w:tcPr>
            <w:tcW w:w="1030" w:type="dxa"/>
            <w:gridSpan w:val="2"/>
            <w:tcBorders>
              <w:top w:val="nil"/>
              <w:left w:val="nil"/>
              <w:right w:val="nil"/>
            </w:tcBorders>
          </w:tcPr>
          <w:p w:rsidR="00E81A09" w:rsidRPr="00090B02" w:rsidRDefault="001F7D24" w:rsidP="00324D82">
            <w:pPr>
              <w:pStyle w:val="DatewnoSpaceBefore"/>
              <w:jc w:val="left"/>
              <w:rPr>
                <w:rFonts w:cs="Tahoma"/>
                <w:sz w:val="20"/>
                <w:szCs w:val="20"/>
              </w:rPr>
            </w:pPr>
            <w:r w:rsidRPr="00090B02">
              <w:rPr>
                <w:rFonts w:cs="Tahoma"/>
                <w:sz w:val="20"/>
                <w:szCs w:val="20"/>
              </w:rPr>
              <w:t>1997</w:t>
            </w:r>
          </w:p>
        </w:tc>
      </w:tr>
      <w:tr w:rsidR="00190F94" w:rsidRPr="00090B02" w:rsidTr="005E1EE9">
        <w:trPr>
          <w:gridAfter w:val="3"/>
          <w:wAfter w:w="9623" w:type="dxa"/>
          <w:trHeight w:val="220"/>
        </w:trPr>
        <w:tc>
          <w:tcPr>
            <w:tcW w:w="222" w:type="dxa"/>
            <w:vMerge/>
            <w:tcBorders>
              <w:left w:val="nil"/>
              <w:right w:val="nil"/>
            </w:tcBorders>
          </w:tcPr>
          <w:p w:rsidR="00190F94" w:rsidRPr="00090B02" w:rsidRDefault="00190F94" w:rsidP="00324D82">
            <w:pPr>
              <w:rPr>
                <w:rFonts w:cs="Tahoma"/>
                <w:sz w:val="20"/>
                <w:szCs w:val="20"/>
              </w:rPr>
            </w:pPr>
          </w:p>
        </w:tc>
      </w:tr>
      <w:tr w:rsidR="00E81A09" w:rsidRPr="00090B02" w:rsidTr="005E1EE9">
        <w:trPr>
          <w:gridAfter w:val="1"/>
          <w:wAfter w:w="107" w:type="dxa"/>
          <w:trHeight w:val="70"/>
        </w:trPr>
        <w:tc>
          <w:tcPr>
            <w:tcW w:w="222" w:type="dxa"/>
            <w:vMerge/>
            <w:tcBorders>
              <w:left w:val="nil"/>
              <w:right w:val="nil"/>
            </w:tcBorders>
          </w:tcPr>
          <w:p w:rsidR="00E81A09" w:rsidRPr="00090B02" w:rsidRDefault="00E81A09" w:rsidP="00324D82">
            <w:pPr>
              <w:rPr>
                <w:rFonts w:cs="Tahoma"/>
                <w:sz w:val="20"/>
                <w:szCs w:val="20"/>
              </w:rPr>
            </w:pPr>
          </w:p>
        </w:tc>
        <w:tc>
          <w:tcPr>
            <w:tcW w:w="8593" w:type="dxa"/>
            <w:tcBorders>
              <w:top w:val="nil"/>
              <w:left w:val="nil"/>
              <w:right w:val="nil"/>
            </w:tcBorders>
          </w:tcPr>
          <w:p w:rsidR="001F7D24" w:rsidRPr="00090B02" w:rsidRDefault="001F7D24" w:rsidP="00324D82">
            <w:pPr>
              <w:pStyle w:val="CityState"/>
              <w:pBdr>
                <w:left w:val="none" w:sz="0" w:space="0" w:color="auto"/>
              </w:pBdr>
              <w:rPr>
                <w:rFonts w:ascii="Tahoma" w:hAnsi="Tahoma" w:cs="Tahoma"/>
                <w:b w:val="0"/>
                <w:bCs w:val="0"/>
                <w:spacing w:val="10"/>
              </w:rPr>
            </w:pPr>
            <w:r w:rsidRPr="00090B02">
              <w:rPr>
                <w:rFonts w:ascii="Tahoma" w:hAnsi="Tahoma" w:cs="Tahoma"/>
                <w:b w:val="0"/>
                <w:bCs w:val="0"/>
                <w:spacing w:val="10"/>
              </w:rPr>
              <w:t xml:space="preserve">Long Island University, </w:t>
            </w:r>
            <w:r w:rsidRPr="00090B02">
              <w:rPr>
                <w:rFonts w:ascii="Tahoma" w:hAnsi="Tahoma" w:cs="Tahoma"/>
                <w:b w:val="0"/>
                <w:bCs w:val="0"/>
                <w:iCs w:val="0"/>
                <w:spacing w:val="10"/>
              </w:rPr>
              <w:t>Brooklyn,</w:t>
            </w:r>
            <w:r w:rsidRPr="00090B02">
              <w:rPr>
                <w:rFonts w:ascii="Tahoma" w:hAnsi="Tahoma" w:cs="Tahoma"/>
                <w:b w:val="0"/>
                <w:bCs w:val="0"/>
                <w:spacing w:val="10"/>
              </w:rPr>
              <w:t xml:space="preserve"> </w:t>
            </w:r>
            <w:r w:rsidRPr="00090B02">
              <w:rPr>
                <w:rFonts w:ascii="Tahoma" w:hAnsi="Tahoma" w:cs="Tahoma"/>
                <w:b w:val="0"/>
                <w:bCs w:val="0"/>
                <w:iCs w:val="0"/>
                <w:spacing w:val="10"/>
              </w:rPr>
              <w:t>NY</w:t>
            </w:r>
            <w:r w:rsidRPr="00090B02">
              <w:rPr>
                <w:rFonts w:ascii="Tahoma" w:hAnsi="Tahoma" w:cs="Tahoma"/>
                <w:b w:val="0"/>
                <w:bCs w:val="0"/>
                <w:i w:val="0"/>
                <w:iCs w:val="0"/>
                <w:spacing w:val="10"/>
              </w:rPr>
              <w:t xml:space="preserve"> - </w:t>
            </w:r>
            <w:r w:rsidRPr="00090B02">
              <w:rPr>
                <w:rFonts w:ascii="Tahoma" w:hAnsi="Tahoma" w:cs="Tahoma"/>
                <w:i w:val="0"/>
                <w:iCs w:val="0"/>
                <w:spacing w:val="10"/>
              </w:rPr>
              <w:t>B.S.</w:t>
            </w:r>
            <w:r w:rsidRPr="00090B02">
              <w:rPr>
                <w:rFonts w:ascii="Tahoma" w:hAnsi="Tahoma" w:cs="Tahoma"/>
                <w:bCs w:val="0"/>
                <w:i w:val="0"/>
                <w:iCs w:val="0"/>
                <w:spacing w:val="10"/>
              </w:rPr>
              <w:t>, Biology</w:t>
            </w:r>
            <w:r w:rsidRPr="00090B02">
              <w:rPr>
                <w:rFonts w:ascii="Tahoma" w:hAnsi="Tahoma" w:cs="Tahoma"/>
                <w:bCs w:val="0"/>
                <w:spacing w:val="10"/>
              </w:rPr>
              <w:t xml:space="preserve"> - </w:t>
            </w:r>
            <w:r w:rsidRPr="00077DBA">
              <w:rPr>
                <w:rFonts w:ascii="Tahoma" w:hAnsi="Tahoma" w:cs="Tahoma"/>
                <w:b w:val="0"/>
                <w:bCs w:val="0"/>
                <w:spacing w:val="10"/>
              </w:rPr>
              <w:t>summa cum laude</w:t>
            </w:r>
          </w:p>
          <w:p w:rsidR="00E81A09" w:rsidRPr="00090B02" w:rsidRDefault="00E81A09" w:rsidP="00324D82">
            <w:pPr>
              <w:rPr>
                <w:rFonts w:cs="Tahoma"/>
                <w:sz w:val="20"/>
                <w:szCs w:val="20"/>
              </w:rPr>
            </w:pPr>
          </w:p>
        </w:tc>
        <w:tc>
          <w:tcPr>
            <w:tcW w:w="923" w:type="dxa"/>
            <w:tcBorders>
              <w:top w:val="nil"/>
              <w:left w:val="nil"/>
              <w:right w:val="nil"/>
            </w:tcBorders>
          </w:tcPr>
          <w:p w:rsidR="00E81A09" w:rsidRPr="00090B02" w:rsidRDefault="001F7D24" w:rsidP="00324D82">
            <w:pPr>
              <w:pStyle w:val="DatewnoSpaceBefore"/>
              <w:jc w:val="left"/>
              <w:rPr>
                <w:rFonts w:cs="Tahoma"/>
                <w:sz w:val="20"/>
                <w:szCs w:val="20"/>
              </w:rPr>
            </w:pPr>
            <w:r w:rsidRPr="00090B02">
              <w:rPr>
                <w:rFonts w:cs="Tahoma"/>
                <w:sz w:val="20"/>
                <w:szCs w:val="20"/>
              </w:rPr>
              <w:t>1974</w:t>
            </w:r>
          </w:p>
        </w:tc>
      </w:tr>
      <w:tr w:rsidR="006962EF" w:rsidRPr="00090B02" w:rsidTr="005E1EE9">
        <w:trPr>
          <w:gridAfter w:val="1"/>
          <w:wAfter w:w="107" w:type="dxa"/>
          <w:trHeight w:val="255"/>
        </w:trPr>
        <w:tc>
          <w:tcPr>
            <w:tcW w:w="9738" w:type="dxa"/>
            <w:gridSpan w:val="3"/>
            <w:tcBorders>
              <w:top w:val="single" w:sz="4" w:space="0" w:color="999999"/>
              <w:left w:val="nil"/>
              <w:bottom w:val="single" w:sz="4" w:space="0" w:color="999999"/>
              <w:right w:val="nil"/>
            </w:tcBorders>
          </w:tcPr>
          <w:p w:rsidR="006962EF" w:rsidRPr="00090B02" w:rsidRDefault="00024B78" w:rsidP="00324D82">
            <w:pPr>
              <w:pStyle w:val="Heading1"/>
              <w:rPr>
                <w:rFonts w:cs="Tahoma"/>
                <w:sz w:val="20"/>
                <w:szCs w:val="20"/>
              </w:rPr>
            </w:pPr>
            <w:r w:rsidRPr="00090B02">
              <w:rPr>
                <w:rFonts w:cs="Tahoma"/>
                <w:sz w:val="20"/>
                <w:szCs w:val="20"/>
              </w:rPr>
              <w:t>MSL</w:t>
            </w:r>
            <w:r w:rsidR="00D24F9E" w:rsidRPr="00090B02">
              <w:rPr>
                <w:rFonts w:cs="Tahoma"/>
                <w:sz w:val="20"/>
                <w:szCs w:val="20"/>
              </w:rPr>
              <w:t xml:space="preserve"> Experience</w:t>
            </w:r>
          </w:p>
        </w:tc>
      </w:tr>
      <w:tr w:rsidR="00256223" w:rsidRPr="00090B02" w:rsidTr="005E1EE9">
        <w:trPr>
          <w:gridAfter w:val="1"/>
          <w:wAfter w:w="107" w:type="dxa"/>
          <w:trHeight w:val="188"/>
        </w:trPr>
        <w:tc>
          <w:tcPr>
            <w:tcW w:w="222" w:type="dxa"/>
            <w:tcBorders>
              <w:top w:val="single" w:sz="4" w:space="0" w:color="999999"/>
              <w:left w:val="nil"/>
              <w:right w:val="nil"/>
            </w:tcBorders>
          </w:tcPr>
          <w:p w:rsidR="00256223" w:rsidRPr="00090B02" w:rsidRDefault="00256223" w:rsidP="00324D82">
            <w:pPr>
              <w:rPr>
                <w:rFonts w:cs="Tahoma"/>
                <w:sz w:val="20"/>
                <w:szCs w:val="20"/>
              </w:rPr>
            </w:pPr>
          </w:p>
        </w:tc>
        <w:tc>
          <w:tcPr>
            <w:tcW w:w="9516" w:type="dxa"/>
            <w:gridSpan w:val="2"/>
            <w:tcBorders>
              <w:top w:val="single" w:sz="4" w:space="0" w:color="999999"/>
              <w:left w:val="nil"/>
              <w:right w:val="nil"/>
            </w:tcBorders>
          </w:tcPr>
          <w:p w:rsidR="00D51FAC" w:rsidRPr="00090B02" w:rsidRDefault="00D51FAC" w:rsidP="00324D82">
            <w:pPr>
              <w:pStyle w:val="Heading2"/>
              <w:rPr>
                <w:rFonts w:cs="Tahoma"/>
                <w:i w:val="0"/>
                <w:sz w:val="20"/>
                <w:szCs w:val="20"/>
              </w:rPr>
            </w:pPr>
          </w:p>
          <w:p w:rsidR="00D51FAC" w:rsidRPr="00090B02" w:rsidRDefault="00D51FAC" w:rsidP="00B9409F">
            <w:pPr>
              <w:pStyle w:val="Address"/>
              <w:keepNext/>
              <w:keepLines w:val="0"/>
              <w:pBdr>
                <w:left w:val="none" w:sz="0" w:space="0" w:color="auto"/>
              </w:pBdr>
              <w:ind w:right="0"/>
              <w:outlineLvl w:val="0"/>
              <w:rPr>
                <w:rFonts w:ascii="Tahoma" w:hAnsi="Tahoma" w:cs="Tahoma"/>
                <w:spacing w:val="10"/>
              </w:rPr>
            </w:pPr>
            <w:r w:rsidRPr="00090B02">
              <w:rPr>
                <w:rFonts w:ascii="Tahoma" w:hAnsi="Tahoma" w:cs="Tahoma"/>
                <w:i/>
                <w:iCs/>
                <w:spacing w:val="10"/>
              </w:rPr>
              <w:t>ViroPharma</w:t>
            </w:r>
            <w:r w:rsidRPr="00090B02">
              <w:rPr>
                <w:rFonts w:ascii="Tahoma" w:hAnsi="Tahoma" w:cs="Tahoma"/>
                <w:spacing w:val="10"/>
              </w:rPr>
              <w:t>,</w:t>
            </w:r>
            <w:r w:rsidR="0062355F">
              <w:rPr>
                <w:rFonts w:ascii="Tahoma" w:hAnsi="Tahoma" w:cs="Tahoma"/>
                <w:spacing w:val="10"/>
              </w:rPr>
              <w:t xml:space="preserve"> </w:t>
            </w:r>
            <w:r w:rsidR="0062355F" w:rsidRPr="0062355F">
              <w:rPr>
                <w:rFonts w:ascii="Tahoma" w:hAnsi="Tahoma" w:cs="Tahoma"/>
                <w:i/>
                <w:spacing w:val="10"/>
              </w:rPr>
              <w:t xml:space="preserve">Inc., </w:t>
            </w:r>
            <w:r w:rsidRPr="0062355F">
              <w:rPr>
                <w:rFonts w:ascii="Tahoma" w:hAnsi="Tahoma" w:cs="Tahoma"/>
                <w:i/>
                <w:spacing w:val="10"/>
              </w:rPr>
              <w:t xml:space="preserve"> Exton, PA</w:t>
            </w:r>
            <w:r w:rsidR="00B9409F" w:rsidRPr="00090B02">
              <w:rPr>
                <w:rFonts w:ascii="Tahoma" w:hAnsi="Tahoma" w:cs="Tahoma"/>
                <w:spacing w:val="10"/>
              </w:rPr>
              <w:t xml:space="preserve">                                                                     </w:t>
            </w:r>
            <w:r w:rsidR="003C7732">
              <w:rPr>
                <w:rFonts w:ascii="Tahoma" w:hAnsi="Tahoma" w:cs="Tahoma"/>
                <w:spacing w:val="10"/>
              </w:rPr>
              <w:t xml:space="preserve"> </w:t>
            </w:r>
            <w:r w:rsidR="00EC3832">
              <w:rPr>
                <w:rFonts w:ascii="Tahoma" w:hAnsi="Tahoma" w:cs="Tahoma"/>
                <w:spacing w:val="10"/>
              </w:rPr>
              <w:t xml:space="preserve"> </w:t>
            </w:r>
            <w:r w:rsidR="00E00BA4" w:rsidRPr="00090B02">
              <w:rPr>
                <w:rFonts w:ascii="Tahoma" w:hAnsi="Tahoma" w:cs="Tahoma"/>
                <w:b/>
                <w:spacing w:val="10"/>
              </w:rPr>
              <w:t>2007-2009</w:t>
            </w:r>
          </w:p>
          <w:p w:rsidR="00D51FAC" w:rsidRPr="00090B02" w:rsidRDefault="00B9409F" w:rsidP="00324D82">
            <w:pPr>
              <w:pStyle w:val="Address"/>
              <w:keepNext/>
              <w:keepLines w:val="0"/>
              <w:pBdr>
                <w:left w:val="none" w:sz="0" w:space="0" w:color="auto"/>
              </w:pBdr>
              <w:ind w:right="0"/>
              <w:outlineLvl w:val="0"/>
              <w:rPr>
                <w:rFonts w:ascii="Tahoma" w:hAnsi="Tahoma" w:cs="Tahoma"/>
                <w:b/>
                <w:caps/>
                <w:spacing w:val="10"/>
                <w:u w:val="single"/>
              </w:rPr>
            </w:pPr>
            <w:r w:rsidRPr="00090B02">
              <w:rPr>
                <w:rFonts w:ascii="Tahoma" w:hAnsi="Tahoma" w:cs="Tahoma"/>
                <w:b/>
                <w:spacing w:val="10"/>
              </w:rPr>
              <w:t>Director, Medical Sciences</w:t>
            </w:r>
          </w:p>
          <w:p w:rsidR="00D51FAC" w:rsidRPr="00090B02" w:rsidRDefault="00D51FAC" w:rsidP="00324D82">
            <w:pPr>
              <w:numPr>
                <w:ilvl w:val="0"/>
                <w:numId w:val="11"/>
              </w:numPr>
              <w:spacing w:line="240" w:lineRule="auto"/>
              <w:rPr>
                <w:rFonts w:cs="Tahoma"/>
                <w:sz w:val="20"/>
                <w:szCs w:val="20"/>
              </w:rPr>
            </w:pPr>
            <w:r w:rsidRPr="00090B02">
              <w:rPr>
                <w:rFonts w:cs="Tahoma"/>
                <w:sz w:val="20"/>
                <w:szCs w:val="20"/>
              </w:rPr>
              <w:t>Direct and manage job performance and administrative functions (e.g., expense reports, business plans, budget) of the field-based Regional Medical Scientist (RMS) team (currently 10 RMSs) supporting Cinryze™ and Vancocin®</w:t>
            </w:r>
          </w:p>
          <w:p w:rsidR="00D51FAC" w:rsidRPr="00090B02" w:rsidRDefault="00D51FAC" w:rsidP="00324D82">
            <w:pPr>
              <w:numPr>
                <w:ilvl w:val="0"/>
                <w:numId w:val="11"/>
              </w:numPr>
              <w:spacing w:line="240" w:lineRule="auto"/>
              <w:rPr>
                <w:rFonts w:cs="Tahoma"/>
                <w:sz w:val="20"/>
                <w:szCs w:val="20"/>
              </w:rPr>
            </w:pPr>
            <w:r w:rsidRPr="00090B02">
              <w:rPr>
                <w:rFonts w:cs="Tahoma"/>
                <w:sz w:val="20"/>
                <w:szCs w:val="20"/>
              </w:rPr>
              <w:t>Provide guidance, motivation, and training by coaching RMSs in the field and conducting regularly scheduled RMS meetings</w:t>
            </w:r>
          </w:p>
          <w:p w:rsidR="00D51FAC" w:rsidRPr="00090B02" w:rsidRDefault="00D51FAC" w:rsidP="00324D82">
            <w:pPr>
              <w:numPr>
                <w:ilvl w:val="0"/>
                <w:numId w:val="11"/>
              </w:numPr>
              <w:spacing w:line="240" w:lineRule="auto"/>
              <w:rPr>
                <w:rFonts w:cs="Tahoma"/>
                <w:sz w:val="20"/>
                <w:szCs w:val="20"/>
              </w:rPr>
            </w:pPr>
            <w:r w:rsidRPr="00090B02">
              <w:rPr>
                <w:rFonts w:cs="Tahoma"/>
                <w:sz w:val="20"/>
                <w:szCs w:val="20"/>
              </w:rPr>
              <w:t>Develop and implement RMS team strategic and tactical plans</w:t>
            </w:r>
          </w:p>
          <w:p w:rsidR="00D51FAC" w:rsidRPr="00090B02" w:rsidRDefault="00D51FAC" w:rsidP="00324D82">
            <w:pPr>
              <w:numPr>
                <w:ilvl w:val="0"/>
                <w:numId w:val="11"/>
              </w:numPr>
              <w:spacing w:line="240" w:lineRule="auto"/>
              <w:rPr>
                <w:rFonts w:cs="Tahoma"/>
                <w:sz w:val="20"/>
                <w:szCs w:val="20"/>
              </w:rPr>
            </w:pPr>
            <w:r w:rsidRPr="00090B02">
              <w:rPr>
                <w:rFonts w:cs="Tahoma"/>
                <w:sz w:val="20"/>
                <w:szCs w:val="20"/>
              </w:rPr>
              <w:t>Coordinate, edit, and distribute RMS field activity and medical conference reports</w:t>
            </w:r>
          </w:p>
          <w:p w:rsidR="00D51FAC" w:rsidRPr="00090B02" w:rsidRDefault="00D51FAC" w:rsidP="00324D82">
            <w:pPr>
              <w:numPr>
                <w:ilvl w:val="0"/>
                <w:numId w:val="11"/>
              </w:numPr>
              <w:spacing w:line="240" w:lineRule="auto"/>
              <w:rPr>
                <w:rFonts w:cs="Tahoma"/>
                <w:sz w:val="20"/>
                <w:szCs w:val="20"/>
              </w:rPr>
            </w:pPr>
            <w:r w:rsidRPr="00090B02">
              <w:rPr>
                <w:rFonts w:cs="Tahoma"/>
                <w:sz w:val="20"/>
                <w:szCs w:val="20"/>
              </w:rPr>
              <w:t>Participate in appropriate Medical Affairs and Clinical Operations teams relevant to RMS activities</w:t>
            </w:r>
          </w:p>
          <w:p w:rsidR="00D51FAC" w:rsidRPr="00090B02" w:rsidRDefault="00D51FAC" w:rsidP="00324D82">
            <w:pPr>
              <w:ind w:left="360"/>
              <w:rPr>
                <w:rFonts w:cs="Tahoma"/>
                <w:sz w:val="20"/>
                <w:szCs w:val="20"/>
              </w:rPr>
            </w:pPr>
          </w:p>
          <w:p w:rsidR="00D51FAC" w:rsidRPr="00090B02" w:rsidRDefault="00D51FAC" w:rsidP="00324D82">
            <w:pPr>
              <w:rPr>
                <w:rFonts w:cs="Tahoma"/>
                <w:sz w:val="20"/>
                <w:szCs w:val="20"/>
              </w:rPr>
            </w:pPr>
            <w:r w:rsidRPr="00090B02">
              <w:rPr>
                <w:rFonts w:cs="Tahoma"/>
                <w:i/>
                <w:iCs/>
                <w:sz w:val="20"/>
                <w:szCs w:val="20"/>
              </w:rPr>
              <w:t>ViroPharma</w:t>
            </w:r>
            <w:r w:rsidRPr="00090B02">
              <w:rPr>
                <w:rFonts w:cs="Tahoma"/>
                <w:sz w:val="20"/>
                <w:szCs w:val="20"/>
              </w:rPr>
              <w:t xml:space="preserve">, </w:t>
            </w:r>
            <w:r w:rsidR="0062355F" w:rsidRPr="0062355F">
              <w:rPr>
                <w:rFonts w:cs="Tahoma"/>
                <w:i/>
                <w:sz w:val="20"/>
                <w:szCs w:val="20"/>
              </w:rPr>
              <w:t>Inc.,</w:t>
            </w:r>
            <w:r w:rsidR="0062355F">
              <w:rPr>
                <w:rFonts w:cs="Tahoma"/>
                <w:sz w:val="20"/>
                <w:szCs w:val="20"/>
              </w:rPr>
              <w:t xml:space="preserve"> </w:t>
            </w:r>
            <w:r w:rsidRPr="00090B02">
              <w:rPr>
                <w:rFonts w:cs="Tahoma"/>
                <w:i/>
                <w:sz w:val="20"/>
                <w:szCs w:val="20"/>
              </w:rPr>
              <w:t>Exton, PA</w:t>
            </w:r>
            <w:r w:rsidR="004C493F" w:rsidRPr="00090B02">
              <w:rPr>
                <w:rFonts w:cs="Tahoma"/>
                <w:sz w:val="20"/>
                <w:szCs w:val="20"/>
              </w:rPr>
              <w:t xml:space="preserve">                       </w:t>
            </w:r>
            <w:r w:rsidR="00B9409F" w:rsidRPr="00090B02">
              <w:rPr>
                <w:rFonts w:cs="Tahoma"/>
                <w:sz w:val="20"/>
                <w:szCs w:val="20"/>
              </w:rPr>
              <w:t xml:space="preserve">                                              </w:t>
            </w:r>
            <w:r w:rsidR="003C7732">
              <w:rPr>
                <w:rFonts w:cs="Tahoma"/>
                <w:sz w:val="20"/>
                <w:szCs w:val="20"/>
              </w:rPr>
              <w:t xml:space="preserve">  </w:t>
            </w:r>
            <w:r w:rsidR="00EC3832">
              <w:rPr>
                <w:rFonts w:cs="Tahoma"/>
                <w:sz w:val="20"/>
                <w:szCs w:val="20"/>
              </w:rPr>
              <w:t xml:space="preserve"> </w:t>
            </w:r>
            <w:r w:rsidR="004C493F" w:rsidRPr="00090B02">
              <w:rPr>
                <w:rFonts w:cs="Tahoma"/>
                <w:b/>
                <w:sz w:val="20"/>
                <w:szCs w:val="20"/>
              </w:rPr>
              <w:t>2005-2007</w:t>
            </w:r>
          </w:p>
          <w:p w:rsidR="00D51FAC" w:rsidRPr="00090B02" w:rsidRDefault="004C493F" w:rsidP="00324D82">
            <w:pPr>
              <w:pStyle w:val="Title"/>
              <w:rPr>
                <w:rFonts w:cs="Tahoma"/>
                <w:sz w:val="20"/>
                <w:szCs w:val="20"/>
              </w:rPr>
            </w:pPr>
            <w:r w:rsidRPr="00090B02">
              <w:rPr>
                <w:rFonts w:cs="Tahoma"/>
                <w:sz w:val="20"/>
                <w:szCs w:val="20"/>
              </w:rPr>
              <w:t>Regional Medical Scientist</w:t>
            </w:r>
            <w:r w:rsidR="00D51FAC" w:rsidRPr="00090B02">
              <w:rPr>
                <w:rFonts w:cs="Tahoma"/>
                <w:sz w:val="20"/>
                <w:szCs w:val="20"/>
              </w:rPr>
              <w:t xml:space="preserve"> </w:t>
            </w:r>
            <w:r w:rsidR="00D51FAC" w:rsidRPr="00090B02">
              <w:rPr>
                <w:rFonts w:cs="Tahoma"/>
                <w:b w:val="0"/>
                <w:sz w:val="20"/>
                <w:szCs w:val="20"/>
              </w:rPr>
              <w:t>- Infectious Diseases</w:t>
            </w:r>
          </w:p>
          <w:p w:rsidR="00D51FAC" w:rsidRPr="00090B02" w:rsidRDefault="00D51FAC" w:rsidP="00324D82">
            <w:pPr>
              <w:numPr>
                <w:ilvl w:val="0"/>
                <w:numId w:val="13"/>
              </w:numPr>
              <w:spacing w:line="240" w:lineRule="auto"/>
              <w:rPr>
                <w:rFonts w:cs="Tahoma"/>
                <w:sz w:val="20"/>
                <w:szCs w:val="20"/>
              </w:rPr>
            </w:pPr>
            <w:r w:rsidRPr="00090B02">
              <w:rPr>
                <w:rFonts w:cs="Tahoma"/>
                <w:sz w:val="20"/>
                <w:szCs w:val="20"/>
              </w:rPr>
              <w:t xml:space="preserve">Provide appropriate scientific and clinical information (one-on-one discussions and group presentations) to Key Opinion Leaders (KOLs) and other healthcare providers regarding </w:t>
            </w:r>
            <w:r w:rsidRPr="00090B02">
              <w:rPr>
                <w:rFonts w:cs="Tahoma"/>
                <w:i/>
                <w:sz w:val="20"/>
                <w:szCs w:val="20"/>
              </w:rPr>
              <w:t>ViroPharma’s</w:t>
            </w:r>
            <w:r w:rsidRPr="00090B02">
              <w:rPr>
                <w:rFonts w:cs="Tahoma"/>
                <w:sz w:val="20"/>
                <w:szCs w:val="20"/>
              </w:rPr>
              <w:t xml:space="preserve"> marketed products and pipeline compounds</w:t>
            </w:r>
          </w:p>
          <w:p w:rsidR="00D51FAC" w:rsidRPr="00090B02" w:rsidRDefault="00D51FAC" w:rsidP="00324D82">
            <w:pPr>
              <w:numPr>
                <w:ilvl w:val="0"/>
                <w:numId w:val="13"/>
              </w:numPr>
              <w:spacing w:line="240" w:lineRule="auto"/>
              <w:rPr>
                <w:rFonts w:cs="Tahoma"/>
                <w:sz w:val="20"/>
                <w:szCs w:val="20"/>
              </w:rPr>
            </w:pPr>
            <w:r w:rsidRPr="00090B02">
              <w:rPr>
                <w:rFonts w:cs="Tahoma"/>
                <w:sz w:val="20"/>
                <w:szCs w:val="20"/>
              </w:rPr>
              <w:t xml:space="preserve">Represent the Company at medical conferences to provide medical education and obtain business intelligence </w:t>
            </w:r>
          </w:p>
          <w:p w:rsidR="00D51FAC" w:rsidRPr="00090B02" w:rsidRDefault="00D51FAC" w:rsidP="00324D82">
            <w:pPr>
              <w:numPr>
                <w:ilvl w:val="0"/>
                <w:numId w:val="13"/>
              </w:numPr>
              <w:spacing w:line="240" w:lineRule="auto"/>
              <w:rPr>
                <w:rFonts w:cs="Tahoma"/>
                <w:sz w:val="20"/>
                <w:szCs w:val="20"/>
              </w:rPr>
            </w:pPr>
            <w:r w:rsidRPr="00090B02">
              <w:rPr>
                <w:rFonts w:cs="Tahoma"/>
                <w:sz w:val="20"/>
                <w:szCs w:val="20"/>
              </w:rPr>
              <w:t>Identify clinical trial sites for pipeline compounds</w:t>
            </w:r>
          </w:p>
          <w:p w:rsidR="00D51FAC" w:rsidRPr="00090B02" w:rsidRDefault="00D51FAC" w:rsidP="00324D82">
            <w:pPr>
              <w:ind w:left="360"/>
              <w:rPr>
                <w:rFonts w:cs="Tahoma"/>
                <w:sz w:val="20"/>
                <w:szCs w:val="20"/>
              </w:rPr>
            </w:pPr>
          </w:p>
          <w:p w:rsidR="00077DBA" w:rsidRDefault="00077DBA" w:rsidP="00324D82">
            <w:pPr>
              <w:rPr>
                <w:rFonts w:cs="Tahoma"/>
                <w:i/>
                <w:iCs/>
                <w:sz w:val="20"/>
                <w:szCs w:val="20"/>
              </w:rPr>
            </w:pPr>
          </w:p>
          <w:p w:rsidR="00077DBA" w:rsidRDefault="00077DBA" w:rsidP="00324D82">
            <w:pPr>
              <w:rPr>
                <w:rFonts w:cs="Tahoma"/>
                <w:i/>
                <w:iCs/>
                <w:sz w:val="20"/>
                <w:szCs w:val="20"/>
              </w:rPr>
            </w:pPr>
          </w:p>
          <w:p w:rsidR="00D51FAC" w:rsidRPr="00090B02" w:rsidRDefault="00D51FAC" w:rsidP="00324D82">
            <w:pPr>
              <w:rPr>
                <w:rFonts w:cs="Tahoma"/>
                <w:sz w:val="20"/>
                <w:szCs w:val="20"/>
              </w:rPr>
            </w:pPr>
            <w:r w:rsidRPr="00090B02">
              <w:rPr>
                <w:rFonts w:cs="Tahoma"/>
                <w:i/>
                <w:iCs/>
                <w:sz w:val="20"/>
                <w:szCs w:val="20"/>
              </w:rPr>
              <w:t>Ventiv Commercial Services</w:t>
            </w:r>
            <w:r w:rsidRPr="00090B02">
              <w:rPr>
                <w:rFonts w:cs="Tahoma"/>
                <w:sz w:val="20"/>
                <w:szCs w:val="20"/>
              </w:rPr>
              <w:t xml:space="preserve">, </w:t>
            </w:r>
            <w:r w:rsidRPr="00090B02">
              <w:rPr>
                <w:rFonts w:cs="Tahoma"/>
                <w:i/>
                <w:sz w:val="20"/>
                <w:szCs w:val="20"/>
              </w:rPr>
              <w:t>Somerset, NJ</w:t>
            </w:r>
            <w:r w:rsidR="00B9409F" w:rsidRPr="00090B02">
              <w:rPr>
                <w:rFonts w:cs="Tahoma"/>
                <w:sz w:val="20"/>
                <w:szCs w:val="20"/>
              </w:rPr>
              <w:t xml:space="preserve">                                                  </w:t>
            </w:r>
            <w:r w:rsidR="008C0C70">
              <w:rPr>
                <w:rFonts w:cs="Tahoma"/>
                <w:sz w:val="20"/>
                <w:szCs w:val="20"/>
              </w:rPr>
              <w:t xml:space="preserve">            </w:t>
            </w:r>
            <w:r w:rsidR="00B9409F" w:rsidRPr="00090B02">
              <w:rPr>
                <w:rFonts w:cs="Tahoma"/>
                <w:sz w:val="20"/>
                <w:szCs w:val="20"/>
              </w:rPr>
              <w:t xml:space="preserve"> </w:t>
            </w:r>
            <w:r w:rsidR="00B9409F" w:rsidRPr="00090B02">
              <w:rPr>
                <w:rFonts w:cs="Tahoma"/>
                <w:b/>
                <w:sz w:val="20"/>
                <w:szCs w:val="20"/>
              </w:rPr>
              <w:t>2005</w:t>
            </w:r>
          </w:p>
          <w:p w:rsidR="00D51FAC" w:rsidRPr="00090B02" w:rsidRDefault="00D51FAC" w:rsidP="00324D82">
            <w:pPr>
              <w:rPr>
                <w:rFonts w:cs="Tahoma"/>
                <w:sz w:val="20"/>
                <w:szCs w:val="20"/>
              </w:rPr>
            </w:pPr>
            <w:r w:rsidRPr="00090B02">
              <w:rPr>
                <w:rFonts w:cs="Tahoma"/>
                <w:sz w:val="20"/>
                <w:szCs w:val="20"/>
              </w:rPr>
              <w:t xml:space="preserve"> </w:t>
            </w:r>
            <w:r w:rsidR="00B9409F" w:rsidRPr="00090B02">
              <w:rPr>
                <w:rFonts w:cs="Tahoma"/>
                <w:b/>
                <w:sz w:val="20"/>
                <w:szCs w:val="20"/>
              </w:rPr>
              <w:t>Medical Science Liaison</w:t>
            </w:r>
            <w:r w:rsidR="00B9409F" w:rsidRPr="00090B02">
              <w:rPr>
                <w:rFonts w:cs="Tahoma"/>
                <w:sz w:val="20"/>
                <w:szCs w:val="20"/>
              </w:rPr>
              <w:t xml:space="preserve"> </w:t>
            </w:r>
            <w:r w:rsidRPr="00090B02">
              <w:rPr>
                <w:rFonts w:cs="Tahoma"/>
                <w:sz w:val="20"/>
                <w:szCs w:val="20"/>
              </w:rPr>
              <w:t>(co</w:t>
            </w:r>
            <w:r w:rsidR="00B9409F" w:rsidRPr="00090B02">
              <w:rPr>
                <w:rFonts w:cs="Tahoma"/>
                <w:sz w:val="20"/>
                <w:szCs w:val="20"/>
              </w:rPr>
              <w:t>ntract with BMS</w:t>
            </w:r>
            <w:r w:rsidRPr="00090B02">
              <w:rPr>
                <w:rFonts w:cs="Tahoma"/>
                <w:sz w:val="20"/>
                <w:szCs w:val="20"/>
              </w:rPr>
              <w:t xml:space="preserve"> supporting Tequin)</w:t>
            </w:r>
          </w:p>
          <w:p w:rsidR="00D51FAC" w:rsidRPr="00090B02" w:rsidRDefault="00D51FAC" w:rsidP="00324D82">
            <w:pPr>
              <w:numPr>
                <w:ilvl w:val="0"/>
                <w:numId w:val="14"/>
              </w:numPr>
              <w:spacing w:line="240" w:lineRule="auto"/>
              <w:rPr>
                <w:rFonts w:cs="Tahoma"/>
                <w:sz w:val="20"/>
                <w:szCs w:val="20"/>
              </w:rPr>
            </w:pPr>
            <w:r w:rsidRPr="00090B02">
              <w:rPr>
                <w:rFonts w:cs="Tahoma"/>
                <w:sz w:val="20"/>
                <w:szCs w:val="20"/>
              </w:rPr>
              <w:t>Work in key accounts to identify and develop KOLs</w:t>
            </w:r>
          </w:p>
          <w:p w:rsidR="00D51FAC" w:rsidRPr="00090B02" w:rsidRDefault="00D51FAC" w:rsidP="00324D82">
            <w:pPr>
              <w:numPr>
                <w:ilvl w:val="0"/>
                <w:numId w:val="14"/>
              </w:numPr>
              <w:spacing w:line="240" w:lineRule="auto"/>
              <w:rPr>
                <w:rFonts w:cs="Tahoma"/>
                <w:sz w:val="20"/>
                <w:szCs w:val="20"/>
              </w:rPr>
            </w:pPr>
            <w:r w:rsidRPr="00090B02">
              <w:rPr>
                <w:rFonts w:cs="Tahoma"/>
                <w:sz w:val="20"/>
                <w:szCs w:val="20"/>
              </w:rPr>
              <w:t>Provide scientific/medical information on Tequin when requested</w:t>
            </w:r>
          </w:p>
          <w:p w:rsidR="00D51FAC" w:rsidRPr="00090B02" w:rsidRDefault="00D51FAC" w:rsidP="00324D82">
            <w:pPr>
              <w:numPr>
                <w:ilvl w:val="0"/>
                <w:numId w:val="14"/>
              </w:numPr>
              <w:spacing w:line="240" w:lineRule="auto"/>
              <w:rPr>
                <w:rFonts w:cs="Tahoma"/>
                <w:sz w:val="20"/>
                <w:szCs w:val="20"/>
              </w:rPr>
            </w:pPr>
            <w:r w:rsidRPr="00090B02">
              <w:rPr>
                <w:rFonts w:cs="Tahoma"/>
                <w:sz w:val="20"/>
                <w:szCs w:val="20"/>
              </w:rPr>
              <w:t>Present clinical data to healthcare professionals as required</w:t>
            </w:r>
          </w:p>
          <w:p w:rsidR="00D51FAC" w:rsidRPr="00090B02" w:rsidRDefault="00D51FAC" w:rsidP="00324D82">
            <w:pPr>
              <w:ind w:left="1080"/>
              <w:rPr>
                <w:rFonts w:cs="Tahoma"/>
                <w:sz w:val="20"/>
                <w:szCs w:val="20"/>
              </w:rPr>
            </w:pPr>
          </w:p>
          <w:p w:rsidR="00D51FAC" w:rsidRPr="00090B02" w:rsidRDefault="00D51FAC" w:rsidP="00324D82">
            <w:pPr>
              <w:rPr>
                <w:rFonts w:cs="Tahoma"/>
                <w:sz w:val="20"/>
                <w:szCs w:val="20"/>
              </w:rPr>
            </w:pPr>
            <w:r w:rsidRPr="00090B02">
              <w:rPr>
                <w:rFonts w:cs="Tahoma"/>
                <w:i/>
                <w:iCs/>
                <w:sz w:val="20"/>
                <w:szCs w:val="20"/>
              </w:rPr>
              <w:t xml:space="preserve">Progenics Pharmaceuticals, Inc., </w:t>
            </w:r>
            <w:r w:rsidRPr="00E00BA4">
              <w:rPr>
                <w:rFonts w:cs="Tahoma"/>
                <w:i/>
                <w:sz w:val="20"/>
                <w:szCs w:val="20"/>
              </w:rPr>
              <w:t>Tarrytown, NY</w:t>
            </w:r>
            <w:r w:rsidR="00E00BA4">
              <w:rPr>
                <w:rFonts w:cs="Tahoma"/>
                <w:sz w:val="20"/>
                <w:szCs w:val="20"/>
              </w:rPr>
              <w:t xml:space="preserve">                                   </w:t>
            </w:r>
            <w:r w:rsidR="008C0C70">
              <w:rPr>
                <w:rFonts w:cs="Tahoma"/>
                <w:sz w:val="20"/>
                <w:szCs w:val="20"/>
              </w:rPr>
              <w:t xml:space="preserve">            </w:t>
            </w:r>
            <w:r w:rsidR="00E00BA4" w:rsidRPr="00E00BA4">
              <w:rPr>
                <w:rFonts w:cs="Tahoma"/>
                <w:b/>
                <w:sz w:val="20"/>
                <w:szCs w:val="20"/>
              </w:rPr>
              <w:t>2002-2005</w:t>
            </w:r>
          </w:p>
          <w:p w:rsidR="00E00BA4" w:rsidRDefault="00E00BA4" w:rsidP="00324D82">
            <w:pPr>
              <w:rPr>
                <w:rFonts w:cs="Tahoma"/>
                <w:sz w:val="20"/>
                <w:szCs w:val="20"/>
              </w:rPr>
            </w:pPr>
            <w:r w:rsidRPr="00090B02">
              <w:rPr>
                <w:rFonts w:cs="Tahoma"/>
                <w:b/>
                <w:sz w:val="20"/>
                <w:szCs w:val="20"/>
              </w:rPr>
              <w:t>Medical Science Liaison</w:t>
            </w:r>
          </w:p>
          <w:p w:rsidR="00D51FAC" w:rsidRPr="00090B02" w:rsidRDefault="00D51FAC" w:rsidP="00324D82">
            <w:pPr>
              <w:rPr>
                <w:rFonts w:cs="Tahoma"/>
                <w:sz w:val="20"/>
                <w:szCs w:val="20"/>
              </w:rPr>
            </w:pPr>
            <w:r w:rsidRPr="00090B02">
              <w:rPr>
                <w:rFonts w:cs="Tahoma"/>
                <w:sz w:val="20"/>
                <w:szCs w:val="20"/>
              </w:rPr>
              <w:t>For methylnaltrexone, a peripheral opioid receptor antagonist in development for opioid-induced bowel dysfunction, my responsibilities were to:</w:t>
            </w:r>
          </w:p>
          <w:p w:rsidR="00D51FAC" w:rsidRPr="00090B02" w:rsidRDefault="00D51FAC" w:rsidP="00324D82">
            <w:pPr>
              <w:numPr>
                <w:ilvl w:val="0"/>
                <w:numId w:val="15"/>
              </w:numPr>
              <w:spacing w:line="240" w:lineRule="auto"/>
              <w:rPr>
                <w:rFonts w:cs="Tahoma"/>
                <w:sz w:val="20"/>
                <w:szCs w:val="20"/>
              </w:rPr>
            </w:pPr>
            <w:r w:rsidRPr="00090B02">
              <w:rPr>
                <w:rFonts w:cs="Tahoma"/>
                <w:sz w:val="20"/>
                <w:szCs w:val="20"/>
              </w:rPr>
              <w:t>Develop relationships with national key opinion leaders (KOLs) and enlist as investigators/advisors to facilitate the development of methylnaltrexone</w:t>
            </w:r>
          </w:p>
          <w:p w:rsidR="00D51FAC" w:rsidRPr="00090B02" w:rsidRDefault="00D51FAC" w:rsidP="00324D82">
            <w:pPr>
              <w:numPr>
                <w:ilvl w:val="0"/>
                <w:numId w:val="15"/>
              </w:numPr>
              <w:spacing w:line="240" w:lineRule="auto"/>
              <w:rPr>
                <w:rFonts w:cs="Tahoma"/>
                <w:sz w:val="20"/>
                <w:szCs w:val="20"/>
              </w:rPr>
            </w:pPr>
            <w:r w:rsidRPr="00090B02">
              <w:rPr>
                <w:rFonts w:cs="Tahoma"/>
                <w:sz w:val="20"/>
                <w:szCs w:val="20"/>
              </w:rPr>
              <w:t>Attend professional meetings to raise awareness of Progenics Pharmaceuticals, present data, and obtain scientific and competitive intelligence</w:t>
            </w:r>
          </w:p>
          <w:p w:rsidR="00D51FAC" w:rsidRPr="00090B02" w:rsidRDefault="00D51FAC" w:rsidP="00324D82">
            <w:pPr>
              <w:numPr>
                <w:ilvl w:val="0"/>
                <w:numId w:val="15"/>
              </w:numPr>
              <w:spacing w:line="240" w:lineRule="auto"/>
              <w:rPr>
                <w:rFonts w:cs="Tahoma"/>
                <w:sz w:val="20"/>
                <w:szCs w:val="20"/>
              </w:rPr>
            </w:pPr>
            <w:r w:rsidRPr="00090B02">
              <w:rPr>
                <w:rFonts w:cs="Tahoma"/>
                <w:sz w:val="20"/>
                <w:szCs w:val="20"/>
              </w:rPr>
              <w:t>Interface with clinical trial sites to facilitate patient enrollment</w:t>
            </w:r>
          </w:p>
          <w:p w:rsidR="00D51FAC" w:rsidRPr="00090B02" w:rsidRDefault="00D51FAC" w:rsidP="00324D82">
            <w:pPr>
              <w:pStyle w:val="Address"/>
              <w:keepNext/>
              <w:keepLines w:val="0"/>
              <w:numPr>
                <w:ilvl w:val="0"/>
                <w:numId w:val="12"/>
              </w:numPr>
              <w:pBdr>
                <w:left w:val="none" w:sz="0" w:space="0" w:color="auto"/>
              </w:pBdr>
              <w:ind w:right="0"/>
              <w:outlineLvl w:val="0"/>
              <w:rPr>
                <w:rFonts w:ascii="Tahoma" w:hAnsi="Tahoma" w:cs="Tahoma"/>
                <w:spacing w:val="10"/>
              </w:rPr>
            </w:pPr>
            <w:r w:rsidRPr="00090B02">
              <w:rPr>
                <w:rFonts w:ascii="Tahoma" w:hAnsi="Tahoma" w:cs="Tahoma"/>
                <w:spacing w:val="10"/>
              </w:rPr>
              <w:t>Identify appropriate sites for phase 2-3 clinical trials</w:t>
            </w:r>
          </w:p>
          <w:p w:rsidR="00D51FAC" w:rsidRPr="00090B02" w:rsidRDefault="00D51FAC" w:rsidP="00324D82">
            <w:pPr>
              <w:pStyle w:val="Address"/>
              <w:keepNext/>
              <w:keepLines w:val="0"/>
              <w:pBdr>
                <w:left w:val="none" w:sz="0" w:space="0" w:color="auto"/>
              </w:pBdr>
              <w:ind w:right="0"/>
              <w:outlineLvl w:val="0"/>
              <w:rPr>
                <w:rFonts w:ascii="Tahoma" w:hAnsi="Tahoma" w:cs="Tahoma"/>
                <w:spacing w:val="10"/>
              </w:rPr>
            </w:pPr>
          </w:p>
          <w:p w:rsidR="00D51FAC" w:rsidRPr="00E00BA4" w:rsidRDefault="00D51FAC" w:rsidP="00324D82">
            <w:pPr>
              <w:pStyle w:val="Address"/>
              <w:keepNext/>
              <w:keepLines w:val="0"/>
              <w:pBdr>
                <w:left w:val="none" w:sz="0" w:space="0" w:color="auto"/>
              </w:pBdr>
              <w:ind w:right="0"/>
              <w:outlineLvl w:val="0"/>
              <w:rPr>
                <w:rFonts w:ascii="Tahoma" w:hAnsi="Tahoma" w:cs="Tahoma"/>
                <w:spacing w:val="10"/>
              </w:rPr>
            </w:pPr>
            <w:r w:rsidRPr="00090B02">
              <w:rPr>
                <w:rFonts w:ascii="Tahoma" w:hAnsi="Tahoma" w:cs="Tahoma"/>
                <w:i/>
                <w:iCs/>
                <w:spacing w:val="10"/>
              </w:rPr>
              <w:t>Novo Nordisk Pharmaceuticals, Inc.,</w:t>
            </w:r>
            <w:r w:rsidRPr="00090B02">
              <w:rPr>
                <w:rFonts w:ascii="Tahoma" w:hAnsi="Tahoma" w:cs="Tahoma"/>
                <w:spacing w:val="10"/>
              </w:rPr>
              <w:t xml:space="preserve"> </w:t>
            </w:r>
            <w:r w:rsidRPr="00E00BA4">
              <w:rPr>
                <w:rFonts w:ascii="Tahoma" w:hAnsi="Tahoma" w:cs="Tahoma"/>
                <w:i/>
                <w:spacing w:val="10"/>
              </w:rPr>
              <w:t>Princeton, NJ</w:t>
            </w:r>
            <w:r w:rsidR="00E00BA4">
              <w:rPr>
                <w:rFonts w:ascii="Tahoma" w:hAnsi="Tahoma" w:cs="Tahoma"/>
                <w:spacing w:val="10"/>
              </w:rPr>
              <w:t xml:space="preserve">                                </w:t>
            </w:r>
            <w:r w:rsidR="008C0C70">
              <w:rPr>
                <w:rFonts w:ascii="Tahoma" w:hAnsi="Tahoma" w:cs="Tahoma"/>
                <w:spacing w:val="10"/>
              </w:rPr>
              <w:t xml:space="preserve">            </w:t>
            </w:r>
            <w:r w:rsidR="00E00BA4" w:rsidRPr="00E00BA4">
              <w:rPr>
                <w:rFonts w:ascii="Tahoma" w:hAnsi="Tahoma" w:cs="Tahoma"/>
                <w:b/>
                <w:spacing w:val="10"/>
              </w:rPr>
              <w:t>2000-2002</w:t>
            </w:r>
          </w:p>
          <w:p w:rsidR="00E00BA4" w:rsidRDefault="00E00BA4" w:rsidP="005E1EE9">
            <w:pPr>
              <w:rPr>
                <w:rFonts w:cs="Tahoma"/>
                <w:sz w:val="20"/>
                <w:szCs w:val="20"/>
              </w:rPr>
            </w:pPr>
            <w:r>
              <w:rPr>
                <w:rFonts w:cs="Tahoma"/>
                <w:b/>
                <w:sz w:val="20"/>
                <w:szCs w:val="20"/>
              </w:rPr>
              <w:t xml:space="preserve">Senior Manager, Medical </w:t>
            </w:r>
            <w:r w:rsidRPr="00090B02">
              <w:rPr>
                <w:rFonts w:cs="Tahoma"/>
                <w:b/>
                <w:sz w:val="20"/>
                <w:szCs w:val="20"/>
              </w:rPr>
              <w:t>Liaison</w:t>
            </w:r>
            <w:r>
              <w:rPr>
                <w:rFonts w:cs="Tahoma"/>
                <w:b/>
                <w:sz w:val="20"/>
                <w:szCs w:val="20"/>
              </w:rPr>
              <w:t>s</w:t>
            </w:r>
            <w:r w:rsidR="00A71321">
              <w:rPr>
                <w:rFonts w:cs="Tahoma"/>
                <w:b/>
                <w:sz w:val="20"/>
                <w:szCs w:val="20"/>
              </w:rPr>
              <w:t xml:space="preserve"> </w:t>
            </w:r>
            <w:r w:rsidR="00A71321" w:rsidRPr="00A71321">
              <w:rPr>
                <w:rFonts w:cs="Tahoma"/>
                <w:sz w:val="20"/>
                <w:szCs w:val="20"/>
              </w:rPr>
              <w:t>(NovoSeven)</w:t>
            </w:r>
          </w:p>
          <w:p w:rsidR="00D51FAC" w:rsidRPr="00090B02" w:rsidRDefault="00D51FAC" w:rsidP="00324D82">
            <w:pPr>
              <w:numPr>
                <w:ilvl w:val="0"/>
                <w:numId w:val="11"/>
              </w:numPr>
              <w:spacing w:line="240" w:lineRule="auto"/>
              <w:rPr>
                <w:rFonts w:cs="Tahoma"/>
                <w:sz w:val="20"/>
                <w:szCs w:val="20"/>
              </w:rPr>
            </w:pPr>
            <w:r w:rsidRPr="00090B02">
              <w:rPr>
                <w:rFonts w:cs="Tahoma"/>
                <w:sz w:val="20"/>
                <w:szCs w:val="20"/>
              </w:rPr>
              <w:t>Direct and manage ML job performance and administrative functions (e.g., expense reports, business plans, itineraries, budgets) of up to 11 people</w:t>
            </w:r>
          </w:p>
          <w:p w:rsidR="00D51FAC" w:rsidRPr="00090B02" w:rsidRDefault="00D51FAC" w:rsidP="00324D82">
            <w:pPr>
              <w:numPr>
                <w:ilvl w:val="0"/>
                <w:numId w:val="11"/>
              </w:numPr>
              <w:spacing w:line="240" w:lineRule="auto"/>
              <w:rPr>
                <w:rFonts w:cs="Tahoma"/>
                <w:sz w:val="20"/>
                <w:szCs w:val="20"/>
              </w:rPr>
            </w:pPr>
            <w:r w:rsidRPr="00090B02">
              <w:rPr>
                <w:rFonts w:cs="Tahoma"/>
                <w:sz w:val="20"/>
                <w:szCs w:val="20"/>
              </w:rPr>
              <w:t>Develop and implement strategic plan to direct Medical Liaison (ML) activity based on feedback from medical, new product development, and product management groups</w:t>
            </w:r>
          </w:p>
          <w:p w:rsidR="00D51FAC" w:rsidRPr="00090B02" w:rsidRDefault="00D51FAC" w:rsidP="00324D82">
            <w:pPr>
              <w:numPr>
                <w:ilvl w:val="0"/>
                <w:numId w:val="11"/>
              </w:numPr>
              <w:spacing w:line="240" w:lineRule="auto"/>
              <w:rPr>
                <w:rFonts w:cs="Tahoma"/>
                <w:sz w:val="20"/>
                <w:szCs w:val="20"/>
              </w:rPr>
            </w:pPr>
            <w:r w:rsidRPr="00090B02">
              <w:rPr>
                <w:rFonts w:cs="Tahoma"/>
                <w:sz w:val="20"/>
                <w:szCs w:val="20"/>
              </w:rPr>
              <w:t>Motivate MLs by soliciting input into strategic and tactical plans at regularly scheduled meetings. Direct the group’s activities at these meetings by updating the MLs on key company developments and strategic objectives</w:t>
            </w:r>
          </w:p>
          <w:p w:rsidR="00D51FAC" w:rsidRPr="00090B02" w:rsidRDefault="00D51FAC" w:rsidP="00324D82">
            <w:pPr>
              <w:numPr>
                <w:ilvl w:val="0"/>
                <w:numId w:val="11"/>
              </w:numPr>
              <w:spacing w:line="240" w:lineRule="auto"/>
              <w:rPr>
                <w:rFonts w:cs="Tahoma"/>
                <w:sz w:val="20"/>
                <w:szCs w:val="20"/>
              </w:rPr>
            </w:pPr>
            <w:r w:rsidRPr="00090B02">
              <w:rPr>
                <w:rFonts w:cs="Tahoma"/>
                <w:sz w:val="20"/>
                <w:szCs w:val="20"/>
              </w:rPr>
              <w:t>Coordinate ML representation at key national and regional scientific meetings</w:t>
            </w:r>
          </w:p>
          <w:p w:rsidR="00D51FAC" w:rsidRPr="00090B02" w:rsidRDefault="00D51FAC" w:rsidP="00324D82">
            <w:pPr>
              <w:numPr>
                <w:ilvl w:val="0"/>
                <w:numId w:val="11"/>
              </w:numPr>
              <w:spacing w:line="240" w:lineRule="auto"/>
              <w:rPr>
                <w:rFonts w:cs="Tahoma"/>
                <w:sz w:val="20"/>
                <w:szCs w:val="20"/>
              </w:rPr>
            </w:pPr>
            <w:r w:rsidRPr="00090B02">
              <w:rPr>
                <w:rFonts w:cs="Tahoma"/>
                <w:sz w:val="20"/>
                <w:szCs w:val="20"/>
              </w:rPr>
              <w:t>Develop relationships with national key opinion leaders (KOLs) to enlist as advisors and to maximize appropriate utilization of Novo Nordisk products</w:t>
            </w:r>
          </w:p>
          <w:p w:rsidR="00D51FAC" w:rsidRPr="00090B02" w:rsidRDefault="00D51FAC" w:rsidP="00324D82">
            <w:pPr>
              <w:numPr>
                <w:ilvl w:val="0"/>
                <w:numId w:val="11"/>
              </w:numPr>
              <w:spacing w:line="240" w:lineRule="auto"/>
              <w:rPr>
                <w:rFonts w:cs="Tahoma"/>
                <w:sz w:val="20"/>
                <w:szCs w:val="20"/>
              </w:rPr>
            </w:pPr>
            <w:r w:rsidRPr="00090B02">
              <w:rPr>
                <w:rFonts w:cs="Tahoma"/>
                <w:sz w:val="20"/>
                <w:szCs w:val="20"/>
              </w:rPr>
              <w:t>Develop and effectively deliver advanced scientific and technical presentations consistent with Novo Nordisk promotional strategies/objectives</w:t>
            </w:r>
          </w:p>
          <w:p w:rsidR="00D51FAC" w:rsidRPr="00090B02" w:rsidRDefault="00D51FAC" w:rsidP="00324D82">
            <w:pPr>
              <w:numPr>
                <w:ilvl w:val="0"/>
                <w:numId w:val="11"/>
              </w:numPr>
              <w:spacing w:line="240" w:lineRule="auto"/>
              <w:rPr>
                <w:rFonts w:cs="Tahoma"/>
                <w:sz w:val="20"/>
                <w:szCs w:val="20"/>
              </w:rPr>
            </w:pPr>
            <w:r w:rsidRPr="00090B02">
              <w:rPr>
                <w:rFonts w:cs="Tahoma"/>
                <w:sz w:val="20"/>
                <w:szCs w:val="20"/>
              </w:rPr>
              <w:t>Act as a resource for internal and external customers through dissemination of technical information</w:t>
            </w:r>
          </w:p>
          <w:p w:rsidR="00D51FAC" w:rsidRPr="00090B02" w:rsidRDefault="00D51FAC" w:rsidP="00324D82">
            <w:pPr>
              <w:numPr>
                <w:ilvl w:val="0"/>
                <w:numId w:val="11"/>
              </w:numPr>
              <w:spacing w:line="240" w:lineRule="auto"/>
              <w:rPr>
                <w:rFonts w:cs="Tahoma"/>
                <w:sz w:val="20"/>
                <w:szCs w:val="20"/>
              </w:rPr>
            </w:pPr>
            <w:r w:rsidRPr="00090B02">
              <w:rPr>
                <w:rFonts w:cs="Tahoma"/>
                <w:sz w:val="20"/>
                <w:szCs w:val="20"/>
              </w:rPr>
              <w:t>Establish and maintain working relationships with appropriate marketing and medical divisions within Novo Nordisk (e.g., new product development, product management, product information, clinical research monitoring groups)</w:t>
            </w:r>
          </w:p>
          <w:p w:rsidR="00D51FAC" w:rsidRPr="00090B02" w:rsidRDefault="00D51FAC" w:rsidP="00324D82">
            <w:pPr>
              <w:rPr>
                <w:rFonts w:cs="Tahoma"/>
                <w:sz w:val="20"/>
                <w:szCs w:val="20"/>
              </w:rPr>
            </w:pPr>
          </w:p>
          <w:p w:rsidR="00D51FAC" w:rsidRPr="00090B02" w:rsidRDefault="00D51FAC" w:rsidP="00324D82">
            <w:pPr>
              <w:pStyle w:val="Achievement"/>
              <w:pBdr>
                <w:left w:val="none" w:sz="0" w:space="0" w:color="auto"/>
              </w:pBdr>
              <w:spacing w:after="0"/>
              <w:rPr>
                <w:rFonts w:ascii="Tahoma" w:hAnsi="Tahoma" w:cs="Tahoma"/>
                <w:spacing w:val="10"/>
              </w:rPr>
            </w:pPr>
            <w:r w:rsidRPr="00090B02">
              <w:rPr>
                <w:rFonts w:ascii="Tahoma" w:hAnsi="Tahoma" w:cs="Tahoma"/>
                <w:i/>
                <w:iCs/>
                <w:spacing w:val="10"/>
              </w:rPr>
              <w:t>SmithKline Beecham (SB) Pharmaceuticals,</w:t>
            </w:r>
            <w:r w:rsidRPr="00090B02">
              <w:rPr>
                <w:rFonts w:ascii="Tahoma" w:hAnsi="Tahoma" w:cs="Tahoma"/>
                <w:spacing w:val="10"/>
              </w:rPr>
              <w:t xml:space="preserve"> </w:t>
            </w:r>
            <w:r w:rsidRPr="008C0C70">
              <w:rPr>
                <w:rFonts w:ascii="Tahoma" w:hAnsi="Tahoma" w:cs="Tahoma"/>
                <w:i/>
                <w:spacing w:val="10"/>
              </w:rPr>
              <w:t>Philadelphia, PA</w:t>
            </w:r>
            <w:r w:rsidR="008C0C70">
              <w:rPr>
                <w:rFonts w:ascii="Tahoma" w:hAnsi="Tahoma" w:cs="Tahoma"/>
                <w:spacing w:val="10"/>
              </w:rPr>
              <w:t xml:space="preserve">            </w:t>
            </w:r>
            <w:r w:rsidR="008C0C70" w:rsidRPr="008C0C70">
              <w:rPr>
                <w:rFonts w:ascii="Tahoma" w:hAnsi="Tahoma" w:cs="Tahoma"/>
                <w:b/>
                <w:spacing w:val="10"/>
              </w:rPr>
              <w:t>1990-1996, 1999-2000</w:t>
            </w:r>
          </w:p>
          <w:p w:rsidR="00D51FAC" w:rsidRPr="00090B02" w:rsidRDefault="008C0C70" w:rsidP="00324D82">
            <w:pPr>
              <w:pStyle w:val="Achievement"/>
              <w:pBdr>
                <w:left w:val="none" w:sz="0" w:space="0" w:color="auto"/>
              </w:pBdr>
              <w:spacing w:after="0"/>
              <w:rPr>
                <w:rFonts w:ascii="Tahoma" w:hAnsi="Tahoma" w:cs="Tahoma"/>
                <w:spacing w:val="10"/>
              </w:rPr>
            </w:pPr>
            <w:r w:rsidRPr="008C0C70">
              <w:rPr>
                <w:rFonts w:ascii="Tahoma" w:hAnsi="Tahoma" w:cs="Tahoma"/>
                <w:b/>
                <w:spacing w:val="10"/>
              </w:rPr>
              <w:t>Senior Regional Medical Associate</w:t>
            </w:r>
            <w:r>
              <w:rPr>
                <w:rFonts w:ascii="Tahoma" w:hAnsi="Tahoma" w:cs="Tahoma"/>
                <w:spacing w:val="10"/>
              </w:rPr>
              <w:t xml:space="preserve"> </w:t>
            </w:r>
            <w:r w:rsidR="00D51FAC" w:rsidRPr="00090B02">
              <w:rPr>
                <w:rFonts w:ascii="Tahoma" w:hAnsi="Tahoma" w:cs="Tahoma"/>
                <w:spacing w:val="10"/>
              </w:rPr>
              <w:t>(promoted to senior status July 1992)</w:t>
            </w:r>
          </w:p>
          <w:p w:rsidR="00D51FAC" w:rsidRPr="00090B02" w:rsidRDefault="00D51FAC" w:rsidP="00324D82">
            <w:pPr>
              <w:pStyle w:val="Achievement"/>
              <w:pBdr>
                <w:left w:val="none" w:sz="0" w:space="0" w:color="auto"/>
              </w:pBdr>
              <w:spacing w:after="0"/>
              <w:rPr>
                <w:rFonts w:ascii="Tahoma" w:hAnsi="Tahoma" w:cs="Tahoma"/>
                <w:spacing w:val="10"/>
              </w:rPr>
            </w:pPr>
            <w:r w:rsidRPr="00090B02">
              <w:rPr>
                <w:rFonts w:ascii="Tahoma" w:hAnsi="Tahoma" w:cs="Tahoma"/>
                <w:spacing w:val="10"/>
              </w:rPr>
              <w:t>As a direct report to the Regional Vice President, provide technical support on the company’s products to regional sales force, staff, management, and SB’s customers</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Serve as a medical liaison between SB and influential/key healthcare providers</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Design, develop, and implement technical presentations on SB’s products for medical professionals and regional personnel – approximately 5 yrs CNS experience with Paxil, Risperdal, and Requip</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 xml:space="preserve">Cultivate and maintain relationships with regional Key Opinion Leaders </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Coordinate symposia and educational seminars for healthcare providers</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Manage and provide scientific information to regional SB personnel by reviewing technical literature and attending scientific meetings</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Act as a liaison between the regional sales force and corporate medical affairs</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Train sales personnel on technical aspects of new products</w:t>
            </w:r>
          </w:p>
          <w:p w:rsidR="00D51FAC" w:rsidRPr="005E1EE9" w:rsidRDefault="00D51FAC" w:rsidP="00077DBA">
            <w:pPr>
              <w:pStyle w:val="Achievement"/>
              <w:pBdr>
                <w:left w:val="none" w:sz="0" w:space="0" w:color="auto"/>
              </w:pBdr>
              <w:spacing w:after="0"/>
              <w:rPr>
                <w:rFonts w:ascii="Tahoma" w:hAnsi="Tahoma" w:cs="Tahoma"/>
                <w:spacing w:val="10"/>
              </w:rPr>
            </w:pPr>
          </w:p>
          <w:p w:rsidR="007954DD" w:rsidRDefault="007954DD" w:rsidP="00324D82">
            <w:pPr>
              <w:pStyle w:val="Achievement"/>
              <w:pBdr>
                <w:left w:val="none" w:sz="0" w:space="0" w:color="auto"/>
              </w:pBdr>
              <w:spacing w:after="0"/>
              <w:outlineLvl w:val="0"/>
              <w:rPr>
                <w:rFonts w:ascii="Tahoma" w:hAnsi="Tahoma" w:cs="Tahoma"/>
                <w:spacing w:val="10"/>
              </w:rPr>
            </w:pPr>
          </w:p>
          <w:tbl>
            <w:tblPr>
              <w:tblW w:w="10220" w:type="dxa"/>
              <w:tblLayout w:type="fixed"/>
              <w:tblLook w:val="0000"/>
            </w:tblPr>
            <w:tblGrid>
              <w:gridCol w:w="10220"/>
            </w:tblGrid>
            <w:tr w:rsidR="007954DD" w:rsidRPr="00090B02" w:rsidTr="0045530A">
              <w:trPr>
                <w:trHeight w:val="391"/>
              </w:trPr>
              <w:tc>
                <w:tcPr>
                  <w:tcW w:w="10220" w:type="dxa"/>
                  <w:tcBorders>
                    <w:top w:val="single" w:sz="4" w:space="0" w:color="999999"/>
                    <w:left w:val="nil"/>
                    <w:bottom w:val="single" w:sz="4" w:space="0" w:color="999999"/>
                    <w:right w:val="nil"/>
                  </w:tcBorders>
                </w:tcPr>
                <w:p w:rsidR="007954DD" w:rsidRPr="00090B02" w:rsidRDefault="0045530A" w:rsidP="00304EF4">
                  <w:pPr>
                    <w:pStyle w:val="Heading1"/>
                    <w:rPr>
                      <w:rFonts w:cs="Tahoma"/>
                      <w:sz w:val="20"/>
                      <w:szCs w:val="20"/>
                    </w:rPr>
                  </w:pPr>
                  <w:r>
                    <w:rPr>
                      <w:rFonts w:cs="Tahoma"/>
                      <w:sz w:val="20"/>
                      <w:szCs w:val="20"/>
                    </w:rPr>
                    <w:t>other professional</w:t>
                  </w:r>
                  <w:r w:rsidR="007954DD" w:rsidRPr="00090B02">
                    <w:rPr>
                      <w:rFonts w:cs="Tahoma"/>
                      <w:sz w:val="20"/>
                      <w:szCs w:val="20"/>
                    </w:rPr>
                    <w:t xml:space="preserve"> Experience</w:t>
                  </w:r>
                </w:p>
              </w:tc>
            </w:tr>
          </w:tbl>
          <w:p w:rsidR="007954DD" w:rsidRDefault="007954DD" w:rsidP="00324D82">
            <w:pPr>
              <w:pStyle w:val="Achievement"/>
              <w:pBdr>
                <w:left w:val="none" w:sz="0" w:space="0" w:color="auto"/>
              </w:pBdr>
              <w:spacing w:after="0"/>
              <w:outlineLvl w:val="0"/>
              <w:rPr>
                <w:rFonts w:ascii="Tahoma" w:hAnsi="Tahoma" w:cs="Tahoma"/>
                <w:spacing w:val="10"/>
              </w:rPr>
            </w:pPr>
          </w:p>
          <w:p w:rsidR="00D51FAC" w:rsidRPr="00334C6E" w:rsidRDefault="00247EF9" w:rsidP="00324D82">
            <w:pPr>
              <w:pStyle w:val="Achievement"/>
              <w:pBdr>
                <w:left w:val="none" w:sz="0" w:space="0" w:color="auto"/>
              </w:pBdr>
              <w:spacing w:after="0"/>
              <w:outlineLvl w:val="0"/>
              <w:rPr>
                <w:rFonts w:ascii="Tahoma" w:hAnsi="Tahoma" w:cs="Tahoma"/>
                <w:spacing w:val="10"/>
              </w:rPr>
            </w:pPr>
            <w:r>
              <w:rPr>
                <w:rFonts w:ascii="Tahoma" w:hAnsi="Tahoma" w:cs="Tahoma"/>
                <w:i/>
                <w:iCs/>
                <w:spacing w:val="10"/>
              </w:rPr>
              <w:t>SmithKline Beecham</w:t>
            </w:r>
            <w:r w:rsidR="00D51FAC" w:rsidRPr="00090B02">
              <w:rPr>
                <w:rFonts w:ascii="Tahoma" w:hAnsi="Tahoma" w:cs="Tahoma"/>
                <w:i/>
                <w:iCs/>
                <w:spacing w:val="10"/>
              </w:rPr>
              <w:t xml:space="preserve"> Pharmaceuticals</w:t>
            </w:r>
            <w:r w:rsidR="00334C6E">
              <w:rPr>
                <w:rFonts w:ascii="Tahoma" w:hAnsi="Tahoma" w:cs="Tahoma"/>
                <w:i/>
                <w:iCs/>
                <w:spacing w:val="10"/>
              </w:rPr>
              <w:t xml:space="preserve">, Philadelphia, PA                               </w:t>
            </w:r>
            <w:r>
              <w:rPr>
                <w:rFonts w:ascii="Tahoma" w:hAnsi="Tahoma" w:cs="Tahoma"/>
                <w:i/>
                <w:iCs/>
                <w:spacing w:val="10"/>
              </w:rPr>
              <w:t xml:space="preserve">      </w:t>
            </w:r>
            <w:r w:rsidR="00334C6E" w:rsidRPr="00334C6E">
              <w:rPr>
                <w:rFonts w:ascii="Tahoma" w:hAnsi="Tahoma" w:cs="Tahoma"/>
                <w:b/>
                <w:iCs/>
                <w:spacing w:val="10"/>
              </w:rPr>
              <w:t>1996-1998</w:t>
            </w:r>
          </w:p>
          <w:p w:rsidR="00D51FAC" w:rsidRPr="00090B02" w:rsidRDefault="00334C6E" w:rsidP="00324D82">
            <w:pPr>
              <w:pStyle w:val="Achievement"/>
              <w:pBdr>
                <w:left w:val="none" w:sz="0" w:space="0" w:color="auto"/>
              </w:pBdr>
              <w:spacing w:after="0"/>
              <w:rPr>
                <w:rFonts w:ascii="Tahoma" w:hAnsi="Tahoma" w:cs="Tahoma"/>
                <w:spacing w:val="10"/>
              </w:rPr>
            </w:pPr>
            <w:r w:rsidRPr="008C0C70">
              <w:rPr>
                <w:rFonts w:ascii="Tahoma" w:hAnsi="Tahoma" w:cs="Tahoma"/>
                <w:b/>
                <w:spacing w:val="10"/>
              </w:rPr>
              <w:t>Associate</w:t>
            </w:r>
            <w:r>
              <w:rPr>
                <w:rFonts w:ascii="Tahoma" w:hAnsi="Tahoma" w:cs="Tahoma"/>
                <w:b/>
                <w:spacing w:val="10"/>
              </w:rPr>
              <w:t xml:space="preserve"> Product Manager</w:t>
            </w:r>
            <w:r w:rsidR="00D51FAC" w:rsidRPr="00090B02">
              <w:rPr>
                <w:rFonts w:ascii="Tahoma" w:hAnsi="Tahoma" w:cs="Tahoma"/>
                <w:spacing w:val="10"/>
              </w:rPr>
              <w:t xml:space="preserve">, </w:t>
            </w:r>
            <w:r w:rsidR="00D51FAC" w:rsidRPr="00090B02">
              <w:rPr>
                <w:rFonts w:ascii="Tahoma" w:hAnsi="Tahoma" w:cs="Tahoma"/>
                <w:i/>
                <w:iCs/>
                <w:spacing w:val="10"/>
              </w:rPr>
              <w:t>Hycamtin</w:t>
            </w:r>
            <w:r w:rsidR="00D51FAC" w:rsidRPr="00090B02">
              <w:rPr>
                <w:rFonts w:ascii="Tahoma" w:hAnsi="Tahoma" w:cs="Tahoma"/>
                <w:spacing w:val="10"/>
              </w:rPr>
              <w:sym w:font="Symbol" w:char="F0E4"/>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Coordinated unsolicited post marketing clinical trials program and aligned placement of these studies with strategic need</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Managed review of study concepts between Clinical R&amp;D and Marketing</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Supervised field technical personnel activities related to clinical trials program</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Managed publications and other marketing tactics derived from clinical studies to achieve marketing objectives</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Identified and developed product advocates through unsolicited clinical trials program and other scientific channels</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Enhanced product/corporate image through scientific interaction with key accounts and customers</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Developed strategic and tactical marketing plans</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Interacted with Sales Training to maintain scientific proficiency of Oncology Medical Associates and Oncology Account Managers</w:t>
            </w:r>
          </w:p>
          <w:p w:rsidR="00D51FAC" w:rsidRPr="00090B02" w:rsidRDefault="00D51FAC" w:rsidP="00324D82">
            <w:pPr>
              <w:pStyle w:val="Achievement"/>
              <w:pBdr>
                <w:left w:val="none" w:sz="0" w:space="0" w:color="auto"/>
              </w:pBdr>
              <w:spacing w:after="0"/>
              <w:rPr>
                <w:rFonts w:ascii="Tahoma" w:hAnsi="Tahoma" w:cs="Tahoma"/>
                <w:spacing w:val="10"/>
              </w:rPr>
            </w:pPr>
          </w:p>
          <w:p w:rsidR="00D51FAC" w:rsidRPr="00334C6E" w:rsidRDefault="00D51FAC" w:rsidP="00324D82">
            <w:pPr>
              <w:pStyle w:val="Achievement"/>
              <w:pBdr>
                <w:left w:val="none" w:sz="0" w:space="0" w:color="auto"/>
              </w:pBdr>
              <w:spacing w:after="0"/>
              <w:rPr>
                <w:rFonts w:ascii="Tahoma" w:hAnsi="Tahoma" w:cs="Tahoma"/>
                <w:b/>
                <w:spacing w:val="10"/>
              </w:rPr>
            </w:pPr>
            <w:r w:rsidRPr="00090B02">
              <w:rPr>
                <w:rFonts w:ascii="Tahoma" w:hAnsi="Tahoma" w:cs="Tahoma"/>
                <w:i/>
                <w:iCs/>
                <w:spacing w:val="10"/>
              </w:rPr>
              <w:t>Ortho Diagnostic Systems Inc.</w:t>
            </w:r>
            <w:r w:rsidR="00334C6E">
              <w:rPr>
                <w:rFonts w:ascii="Tahoma" w:hAnsi="Tahoma" w:cs="Tahoma"/>
                <w:spacing w:val="10"/>
              </w:rPr>
              <w:t xml:space="preserve"> </w:t>
            </w:r>
            <w:r w:rsidR="00334C6E" w:rsidRPr="00334C6E">
              <w:rPr>
                <w:rFonts w:ascii="Tahoma" w:hAnsi="Tahoma" w:cs="Tahoma"/>
                <w:i/>
                <w:spacing w:val="10"/>
              </w:rPr>
              <w:t xml:space="preserve">(A J&amp;J </w:t>
            </w:r>
            <w:r w:rsidRPr="00334C6E">
              <w:rPr>
                <w:rFonts w:ascii="Tahoma" w:hAnsi="Tahoma" w:cs="Tahoma"/>
                <w:i/>
                <w:spacing w:val="10"/>
              </w:rPr>
              <w:t>Company)</w:t>
            </w:r>
            <w:r w:rsidR="00334C6E" w:rsidRPr="00334C6E">
              <w:rPr>
                <w:rFonts w:ascii="Tahoma" w:hAnsi="Tahoma" w:cs="Tahoma"/>
                <w:i/>
                <w:spacing w:val="10"/>
              </w:rPr>
              <w:t>,</w:t>
            </w:r>
            <w:r w:rsidR="00334C6E">
              <w:rPr>
                <w:rFonts w:ascii="Tahoma" w:hAnsi="Tahoma" w:cs="Tahoma"/>
                <w:i/>
                <w:spacing w:val="10"/>
              </w:rPr>
              <w:t xml:space="preserve"> </w:t>
            </w:r>
            <w:r w:rsidRPr="00334C6E">
              <w:rPr>
                <w:rFonts w:ascii="Tahoma" w:hAnsi="Tahoma" w:cs="Tahoma"/>
                <w:i/>
                <w:spacing w:val="10"/>
              </w:rPr>
              <w:t>Raritan, NJ</w:t>
            </w:r>
            <w:r w:rsidR="00334C6E">
              <w:rPr>
                <w:rFonts w:ascii="Tahoma" w:hAnsi="Tahoma" w:cs="Tahoma"/>
                <w:i/>
                <w:spacing w:val="10"/>
              </w:rPr>
              <w:t xml:space="preserve"> </w:t>
            </w:r>
            <w:r w:rsidR="00334C6E">
              <w:rPr>
                <w:rFonts w:ascii="Tahoma" w:hAnsi="Tahoma" w:cs="Tahoma"/>
                <w:spacing w:val="10"/>
              </w:rPr>
              <w:t xml:space="preserve">                            </w:t>
            </w:r>
            <w:r w:rsidR="00334C6E" w:rsidRPr="00334C6E">
              <w:rPr>
                <w:rFonts w:ascii="Tahoma" w:hAnsi="Tahoma" w:cs="Tahoma"/>
                <w:b/>
                <w:spacing w:val="10"/>
              </w:rPr>
              <w:t>1988-1990</w:t>
            </w:r>
          </w:p>
          <w:p w:rsidR="00334C6E" w:rsidRDefault="00334C6E" w:rsidP="00334C6E">
            <w:pPr>
              <w:pStyle w:val="Achievement"/>
              <w:pBdr>
                <w:left w:val="none" w:sz="0" w:space="0" w:color="auto"/>
              </w:pBdr>
              <w:spacing w:after="0"/>
              <w:rPr>
                <w:rFonts w:ascii="Tahoma" w:hAnsi="Tahoma" w:cs="Tahoma"/>
                <w:spacing w:val="10"/>
              </w:rPr>
            </w:pPr>
            <w:r w:rsidRPr="008C0C70">
              <w:rPr>
                <w:rFonts w:ascii="Tahoma" w:hAnsi="Tahoma" w:cs="Tahoma"/>
                <w:b/>
                <w:spacing w:val="10"/>
              </w:rPr>
              <w:t xml:space="preserve">Senior </w:t>
            </w:r>
            <w:r>
              <w:rPr>
                <w:rFonts w:ascii="Tahoma" w:hAnsi="Tahoma" w:cs="Tahoma"/>
                <w:b/>
                <w:spacing w:val="10"/>
              </w:rPr>
              <w:t>Scientist</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Responsible for development of new generation and confirmatory hepatitis C assays</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Coordinated research between Ortho and outside scientists</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Troubleshooting consultant on first generation hepatitis C test</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Provided R&amp;D input to Marketing and trained sales reps. on technical issues</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 xml:space="preserve">Supervised work of Assoc. Scientist </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Instrumental in development of first immunoassay detecting hepatitis C antibodies</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 xml:space="preserve">Optimized assay solid phase and directed </w:t>
            </w:r>
            <w:r w:rsidR="00BD6199" w:rsidRPr="00090B02">
              <w:rPr>
                <w:rFonts w:ascii="Tahoma" w:hAnsi="Tahoma" w:cs="Tahoma"/>
                <w:spacing w:val="10"/>
              </w:rPr>
              <w:t>scale up</w:t>
            </w:r>
            <w:r w:rsidRPr="00090B02">
              <w:rPr>
                <w:rFonts w:ascii="Tahoma" w:hAnsi="Tahoma" w:cs="Tahoma"/>
                <w:spacing w:val="10"/>
              </w:rPr>
              <w:t xml:space="preserve"> to production level</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Prepared and presented lectures and posters on hepatitis C to healthcare professionals in the USA and Europe</w:t>
            </w:r>
          </w:p>
          <w:p w:rsidR="00334C6E" w:rsidRDefault="00334C6E" w:rsidP="00324D82">
            <w:pPr>
              <w:pStyle w:val="Achievement"/>
              <w:pBdr>
                <w:left w:val="none" w:sz="0" w:space="0" w:color="auto"/>
              </w:pBdr>
              <w:spacing w:after="0"/>
              <w:outlineLvl w:val="0"/>
              <w:rPr>
                <w:rFonts w:ascii="Tahoma" w:hAnsi="Tahoma" w:cs="Tahoma"/>
                <w:spacing w:val="10"/>
              </w:rPr>
            </w:pPr>
          </w:p>
          <w:p w:rsidR="00D51FAC" w:rsidRPr="00334C6E" w:rsidRDefault="00D51FAC" w:rsidP="00324D82">
            <w:pPr>
              <w:pStyle w:val="Achievement"/>
              <w:pBdr>
                <w:left w:val="none" w:sz="0" w:space="0" w:color="auto"/>
              </w:pBdr>
              <w:spacing w:after="0"/>
              <w:outlineLvl w:val="0"/>
              <w:rPr>
                <w:rFonts w:ascii="Tahoma" w:hAnsi="Tahoma" w:cs="Tahoma"/>
                <w:iCs/>
                <w:spacing w:val="10"/>
              </w:rPr>
            </w:pPr>
            <w:r w:rsidRPr="00090B02">
              <w:rPr>
                <w:rFonts w:ascii="Tahoma" w:hAnsi="Tahoma" w:cs="Tahoma"/>
                <w:i/>
                <w:iCs/>
                <w:spacing w:val="10"/>
              </w:rPr>
              <w:t xml:space="preserve">Carter-Wallace, Inc., </w:t>
            </w:r>
            <w:r w:rsidRPr="00334C6E">
              <w:rPr>
                <w:rFonts w:ascii="Tahoma" w:hAnsi="Tahoma" w:cs="Tahoma"/>
                <w:i/>
                <w:spacing w:val="10"/>
              </w:rPr>
              <w:t>Cranbury, NJ</w:t>
            </w:r>
            <w:r w:rsidR="00334C6E">
              <w:rPr>
                <w:rFonts w:ascii="Tahoma" w:hAnsi="Tahoma" w:cs="Tahoma"/>
                <w:i/>
                <w:spacing w:val="10"/>
              </w:rPr>
              <w:t xml:space="preserve">   </w:t>
            </w:r>
            <w:r w:rsidR="00334C6E">
              <w:rPr>
                <w:rFonts w:ascii="Tahoma" w:hAnsi="Tahoma" w:cs="Tahoma"/>
                <w:spacing w:val="10"/>
              </w:rPr>
              <w:t xml:space="preserve">                                                             </w:t>
            </w:r>
            <w:r w:rsidR="00334C6E">
              <w:rPr>
                <w:rFonts w:ascii="Tahoma" w:hAnsi="Tahoma" w:cs="Tahoma"/>
                <w:i/>
                <w:spacing w:val="10"/>
              </w:rPr>
              <w:t xml:space="preserve"> </w:t>
            </w:r>
            <w:r w:rsidR="00334C6E" w:rsidRPr="00334C6E">
              <w:rPr>
                <w:rFonts w:ascii="Tahoma" w:hAnsi="Tahoma" w:cs="Tahoma"/>
                <w:b/>
                <w:spacing w:val="10"/>
              </w:rPr>
              <w:t>1984-1987</w:t>
            </w:r>
          </w:p>
          <w:p w:rsidR="00334C6E" w:rsidRDefault="00334C6E" w:rsidP="00334C6E">
            <w:pPr>
              <w:pStyle w:val="Achievement"/>
              <w:pBdr>
                <w:left w:val="none" w:sz="0" w:space="0" w:color="auto"/>
              </w:pBdr>
              <w:spacing w:after="0"/>
              <w:rPr>
                <w:rFonts w:ascii="Tahoma" w:hAnsi="Tahoma" w:cs="Tahoma"/>
                <w:spacing w:val="10"/>
              </w:rPr>
            </w:pPr>
            <w:r>
              <w:rPr>
                <w:rFonts w:ascii="Tahoma" w:hAnsi="Tahoma" w:cs="Tahoma"/>
                <w:b/>
                <w:spacing w:val="10"/>
              </w:rPr>
              <w:t>Research Scientist</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Conducted research and coordinated development of diagnostic immunoassays for hCG, AFP, LH, and mononucleosis</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Developed conventional and HPLC monoclonal antibody purification procedures</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Developed stable antibody-enzyme/dye conjugates, solid phases, and substrate systems</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Identified and incorporated new technologies into diagnostic tests</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Supervised integration of OEM products for sale by Carter-Wallace</w:t>
            </w:r>
          </w:p>
          <w:p w:rsidR="00D51FAC" w:rsidRPr="00090B02" w:rsidRDefault="00D51FAC" w:rsidP="00324D82">
            <w:pPr>
              <w:pStyle w:val="Achievement"/>
              <w:pBdr>
                <w:left w:val="none" w:sz="0" w:space="0" w:color="auto"/>
              </w:pBdr>
              <w:spacing w:after="0"/>
              <w:rPr>
                <w:rFonts w:ascii="Tahoma" w:hAnsi="Tahoma" w:cs="Tahoma"/>
                <w:spacing w:val="10"/>
              </w:rPr>
            </w:pPr>
          </w:p>
          <w:p w:rsidR="00D51FAC" w:rsidRPr="00334C6E" w:rsidRDefault="00D51FAC" w:rsidP="00324D82">
            <w:pPr>
              <w:pStyle w:val="Achievement"/>
              <w:pBdr>
                <w:left w:val="none" w:sz="0" w:space="0" w:color="auto"/>
              </w:pBdr>
              <w:spacing w:after="0"/>
              <w:outlineLvl w:val="0"/>
              <w:rPr>
                <w:rFonts w:ascii="Tahoma" w:hAnsi="Tahoma" w:cs="Tahoma"/>
                <w:spacing w:val="10"/>
              </w:rPr>
            </w:pPr>
            <w:r w:rsidRPr="00090B02">
              <w:rPr>
                <w:rFonts w:ascii="Tahoma" w:hAnsi="Tahoma" w:cs="Tahoma"/>
                <w:i/>
                <w:iCs/>
                <w:spacing w:val="10"/>
              </w:rPr>
              <w:t>Academic Press</w:t>
            </w:r>
            <w:r w:rsidRPr="00090B02">
              <w:rPr>
                <w:rFonts w:ascii="Tahoma" w:hAnsi="Tahoma" w:cs="Tahoma"/>
                <w:spacing w:val="10"/>
              </w:rPr>
              <w:t xml:space="preserve">, </w:t>
            </w:r>
            <w:r w:rsidRPr="00334C6E">
              <w:rPr>
                <w:rFonts w:ascii="Tahoma" w:hAnsi="Tahoma" w:cs="Tahoma"/>
                <w:i/>
                <w:spacing w:val="10"/>
              </w:rPr>
              <w:t>San Diego, CA, and Orlando, FL</w:t>
            </w:r>
            <w:r w:rsidR="00334C6E">
              <w:rPr>
                <w:rFonts w:ascii="Tahoma" w:hAnsi="Tahoma" w:cs="Tahoma"/>
                <w:i/>
                <w:spacing w:val="10"/>
              </w:rPr>
              <w:t xml:space="preserve">                     </w:t>
            </w:r>
            <w:r w:rsidR="00334C6E">
              <w:rPr>
                <w:rFonts w:ascii="Tahoma" w:hAnsi="Tahoma" w:cs="Tahoma"/>
                <w:spacing w:val="10"/>
              </w:rPr>
              <w:t xml:space="preserve">                         </w:t>
            </w:r>
            <w:r w:rsidR="00334C6E" w:rsidRPr="00334C6E">
              <w:rPr>
                <w:rFonts w:ascii="Tahoma" w:hAnsi="Tahoma" w:cs="Tahoma"/>
                <w:b/>
                <w:spacing w:val="10"/>
              </w:rPr>
              <w:t>1976-1978</w:t>
            </w:r>
          </w:p>
          <w:p w:rsidR="00334C6E" w:rsidRDefault="00334C6E" w:rsidP="00334C6E">
            <w:pPr>
              <w:pStyle w:val="Achievement"/>
              <w:pBdr>
                <w:left w:val="none" w:sz="0" w:space="0" w:color="auto"/>
              </w:pBdr>
              <w:spacing w:after="0"/>
              <w:rPr>
                <w:rFonts w:ascii="Tahoma" w:hAnsi="Tahoma" w:cs="Tahoma"/>
                <w:spacing w:val="10"/>
              </w:rPr>
            </w:pPr>
            <w:r>
              <w:rPr>
                <w:rFonts w:ascii="Tahoma" w:hAnsi="Tahoma" w:cs="Tahoma"/>
                <w:b/>
                <w:spacing w:val="10"/>
              </w:rPr>
              <w:t>Production/Project Editor</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Coordinated all aspects of  book production (scientific treatises and textbooks) from manuscript to bound book, and edited technical material</w:t>
            </w:r>
          </w:p>
          <w:p w:rsidR="00D51FAC" w:rsidRPr="00090B02" w:rsidRDefault="00D51FAC" w:rsidP="00324D82">
            <w:pPr>
              <w:pStyle w:val="Achievement"/>
              <w:pBdr>
                <w:left w:val="none" w:sz="0" w:space="0" w:color="auto"/>
              </w:pBdr>
              <w:spacing w:after="0"/>
              <w:rPr>
                <w:rFonts w:ascii="Tahoma" w:hAnsi="Tahoma" w:cs="Tahoma"/>
                <w:spacing w:val="10"/>
              </w:rPr>
            </w:pPr>
          </w:p>
          <w:p w:rsidR="00D51FAC" w:rsidRPr="00090B02" w:rsidRDefault="00D51FAC" w:rsidP="00324D82">
            <w:pPr>
              <w:pStyle w:val="Achievement"/>
              <w:pBdr>
                <w:left w:val="none" w:sz="0" w:space="0" w:color="auto"/>
              </w:pBdr>
              <w:spacing w:after="0"/>
              <w:outlineLvl w:val="0"/>
              <w:rPr>
                <w:rFonts w:ascii="Tahoma" w:hAnsi="Tahoma" w:cs="Tahoma"/>
                <w:spacing w:val="10"/>
              </w:rPr>
            </w:pPr>
            <w:r w:rsidRPr="00090B02">
              <w:rPr>
                <w:rFonts w:ascii="Tahoma" w:hAnsi="Tahoma" w:cs="Tahoma"/>
                <w:i/>
                <w:iCs/>
                <w:spacing w:val="10"/>
              </w:rPr>
              <w:t>American Institute of Physics</w:t>
            </w:r>
            <w:r w:rsidRPr="00090B02">
              <w:rPr>
                <w:rFonts w:ascii="Tahoma" w:hAnsi="Tahoma" w:cs="Tahoma"/>
                <w:spacing w:val="10"/>
              </w:rPr>
              <w:t xml:space="preserve">, </w:t>
            </w:r>
            <w:r w:rsidRPr="00334C6E">
              <w:rPr>
                <w:rFonts w:ascii="Tahoma" w:hAnsi="Tahoma" w:cs="Tahoma"/>
                <w:i/>
                <w:spacing w:val="10"/>
              </w:rPr>
              <w:t>New York, NY</w:t>
            </w:r>
            <w:r w:rsidR="00334C6E">
              <w:rPr>
                <w:rFonts w:ascii="Tahoma" w:hAnsi="Tahoma" w:cs="Tahoma"/>
                <w:spacing w:val="10"/>
              </w:rPr>
              <w:t xml:space="preserve">                                                   </w:t>
            </w:r>
            <w:r w:rsidR="00334C6E" w:rsidRPr="00334C6E">
              <w:rPr>
                <w:rFonts w:ascii="Tahoma" w:hAnsi="Tahoma" w:cs="Tahoma"/>
                <w:b/>
                <w:spacing w:val="10"/>
              </w:rPr>
              <w:t>1974-1976</w:t>
            </w:r>
          </w:p>
          <w:p w:rsidR="00334C6E" w:rsidRDefault="00334C6E" w:rsidP="00334C6E">
            <w:pPr>
              <w:pStyle w:val="Achievement"/>
              <w:pBdr>
                <w:left w:val="none" w:sz="0" w:space="0" w:color="auto"/>
              </w:pBdr>
              <w:spacing w:after="0"/>
              <w:rPr>
                <w:rFonts w:ascii="Tahoma" w:hAnsi="Tahoma" w:cs="Tahoma"/>
                <w:spacing w:val="10"/>
              </w:rPr>
            </w:pPr>
            <w:r>
              <w:rPr>
                <w:rFonts w:ascii="Tahoma" w:hAnsi="Tahoma" w:cs="Tahoma"/>
                <w:b/>
                <w:spacing w:val="10"/>
              </w:rPr>
              <w:t>Copy/Production Editor</w:t>
            </w:r>
          </w:p>
          <w:p w:rsidR="00D51FAC" w:rsidRPr="00090B02" w:rsidRDefault="00D51FAC" w:rsidP="00324D82">
            <w:pPr>
              <w:pStyle w:val="Achievement"/>
              <w:numPr>
                <w:ilvl w:val="0"/>
                <w:numId w:val="9"/>
              </w:numPr>
              <w:pBdr>
                <w:left w:val="none" w:sz="0" w:space="0" w:color="auto"/>
              </w:pBdr>
              <w:spacing w:after="0"/>
              <w:rPr>
                <w:rFonts w:ascii="Tahoma" w:hAnsi="Tahoma" w:cs="Tahoma"/>
                <w:spacing w:val="10"/>
              </w:rPr>
            </w:pPr>
            <w:r w:rsidRPr="00090B02">
              <w:rPr>
                <w:rFonts w:ascii="Tahoma" w:hAnsi="Tahoma" w:cs="Tahoma"/>
                <w:spacing w:val="10"/>
              </w:rPr>
              <w:t xml:space="preserve">Controlled all aspects of production of </w:t>
            </w:r>
            <w:r w:rsidRPr="00090B02">
              <w:rPr>
                <w:rFonts w:ascii="Tahoma" w:hAnsi="Tahoma" w:cs="Tahoma"/>
                <w:i/>
                <w:iCs/>
                <w:spacing w:val="10"/>
              </w:rPr>
              <w:t>Review of Scientific Instruments</w:t>
            </w:r>
            <w:r w:rsidRPr="00090B02">
              <w:rPr>
                <w:rFonts w:ascii="Tahoma" w:hAnsi="Tahoma" w:cs="Tahoma"/>
                <w:spacing w:val="10"/>
              </w:rPr>
              <w:t>, a monthly journal and edited technical manuscripts</w:t>
            </w:r>
          </w:p>
          <w:p w:rsidR="00D51FAC" w:rsidRPr="00090B02" w:rsidRDefault="00D51FAC" w:rsidP="00324D82">
            <w:pPr>
              <w:pStyle w:val="Heading2"/>
              <w:rPr>
                <w:rFonts w:cs="Tahoma"/>
                <w:sz w:val="20"/>
                <w:szCs w:val="20"/>
              </w:rPr>
            </w:pPr>
          </w:p>
          <w:p w:rsidR="00256223" w:rsidRPr="00090B02" w:rsidRDefault="00256223" w:rsidP="00324D82">
            <w:pPr>
              <w:pStyle w:val="Heading2"/>
              <w:rPr>
                <w:rFonts w:cs="Tahoma"/>
                <w:sz w:val="20"/>
                <w:szCs w:val="20"/>
              </w:rPr>
            </w:pPr>
          </w:p>
        </w:tc>
      </w:tr>
      <w:tr w:rsidR="006962EF" w:rsidRPr="00090B02" w:rsidTr="005E1EE9">
        <w:trPr>
          <w:gridAfter w:val="1"/>
          <w:wAfter w:w="107" w:type="dxa"/>
          <w:trHeight w:val="255"/>
        </w:trPr>
        <w:tc>
          <w:tcPr>
            <w:tcW w:w="9738" w:type="dxa"/>
            <w:gridSpan w:val="3"/>
            <w:tcBorders>
              <w:top w:val="single" w:sz="4" w:space="0" w:color="999999"/>
              <w:left w:val="nil"/>
              <w:bottom w:val="single" w:sz="4" w:space="0" w:color="999999"/>
              <w:right w:val="nil"/>
            </w:tcBorders>
          </w:tcPr>
          <w:p w:rsidR="006962EF" w:rsidRPr="00090B02" w:rsidRDefault="00D24F9E" w:rsidP="00324D82">
            <w:pPr>
              <w:pStyle w:val="Heading1"/>
              <w:rPr>
                <w:rFonts w:cs="Tahoma"/>
                <w:sz w:val="20"/>
                <w:szCs w:val="20"/>
              </w:rPr>
            </w:pPr>
            <w:r w:rsidRPr="00090B02">
              <w:rPr>
                <w:rFonts w:cs="Tahoma"/>
                <w:sz w:val="20"/>
                <w:szCs w:val="20"/>
              </w:rPr>
              <w:lastRenderedPageBreak/>
              <w:t>Publications</w:t>
            </w:r>
          </w:p>
        </w:tc>
      </w:tr>
      <w:tr w:rsidR="00A76C60" w:rsidRPr="00090B02" w:rsidTr="005E1EE9">
        <w:trPr>
          <w:gridAfter w:val="1"/>
          <w:wAfter w:w="107" w:type="dxa"/>
          <w:trHeight w:val="4652"/>
        </w:trPr>
        <w:tc>
          <w:tcPr>
            <w:tcW w:w="222" w:type="dxa"/>
            <w:tcBorders>
              <w:top w:val="single" w:sz="4" w:space="0" w:color="999999"/>
              <w:left w:val="nil"/>
              <w:bottom w:val="single" w:sz="4" w:space="0" w:color="999999"/>
              <w:right w:val="nil"/>
            </w:tcBorders>
          </w:tcPr>
          <w:p w:rsidR="00A76C60" w:rsidRPr="00090B02" w:rsidRDefault="00A76C60" w:rsidP="00324D82">
            <w:pPr>
              <w:pStyle w:val="Heading1"/>
              <w:rPr>
                <w:rFonts w:cs="Tahoma"/>
                <w:sz w:val="20"/>
                <w:szCs w:val="20"/>
              </w:rPr>
            </w:pPr>
          </w:p>
        </w:tc>
        <w:tc>
          <w:tcPr>
            <w:tcW w:w="9516" w:type="dxa"/>
            <w:gridSpan w:val="2"/>
            <w:tcBorders>
              <w:top w:val="single" w:sz="4" w:space="0" w:color="999999"/>
              <w:left w:val="nil"/>
              <w:bottom w:val="single" w:sz="4" w:space="0" w:color="999999"/>
              <w:right w:val="nil"/>
            </w:tcBorders>
          </w:tcPr>
          <w:p w:rsidR="00324D82" w:rsidRPr="00090B02" w:rsidRDefault="00324D82" w:rsidP="00324D82">
            <w:pPr>
              <w:pStyle w:val="Achievement"/>
              <w:pBdr>
                <w:left w:val="none" w:sz="0" w:space="0" w:color="auto"/>
              </w:pBdr>
              <w:spacing w:after="0"/>
              <w:rPr>
                <w:rFonts w:ascii="Tahoma" w:hAnsi="Tahoma" w:cs="Tahoma"/>
                <w:i/>
                <w:spacing w:val="10"/>
              </w:rPr>
            </w:pPr>
            <w:r w:rsidRPr="00090B02">
              <w:rPr>
                <w:rFonts w:ascii="Tahoma" w:hAnsi="Tahoma" w:cs="Tahoma"/>
                <w:i/>
                <w:iCs/>
                <w:spacing w:val="10"/>
              </w:rPr>
              <w:t>ARTICLES</w:t>
            </w:r>
          </w:p>
          <w:p w:rsidR="00324D82" w:rsidRPr="00090B02" w:rsidRDefault="00324D82" w:rsidP="00324D82">
            <w:pPr>
              <w:pStyle w:val="Achievement"/>
              <w:pBdr>
                <w:left w:val="none" w:sz="0" w:space="0" w:color="auto"/>
              </w:pBdr>
              <w:spacing w:after="0"/>
              <w:ind w:left="274" w:hanging="274"/>
              <w:rPr>
                <w:rFonts w:ascii="Tahoma" w:hAnsi="Tahoma" w:cs="Tahoma"/>
                <w:spacing w:val="10"/>
              </w:rPr>
            </w:pPr>
            <w:r w:rsidRPr="00090B02">
              <w:rPr>
                <w:rFonts w:ascii="Tahoma" w:hAnsi="Tahoma" w:cs="Tahoma"/>
                <w:spacing w:val="10"/>
              </w:rPr>
              <w:t xml:space="preserve">1. Charles Agius and Anthony S. Gidari, Effect of streptozotocin on the glutathione </w:t>
            </w:r>
            <w:r w:rsidRPr="00090B02">
              <w:rPr>
                <w:rFonts w:ascii="Tahoma" w:hAnsi="Tahoma" w:cs="Tahoma"/>
                <w:i/>
                <w:iCs/>
                <w:spacing w:val="10"/>
              </w:rPr>
              <w:t>S</w:t>
            </w:r>
            <w:r w:rsidRPr="00090B02">
              <w:rPr>
                <w:rFonts w:ascii="Tahoma" w:hAnsi="Tahoma" w:cs="Tahoma"/>
                <w:spacing w:val="10"/>
              </w:rPr>
              <w:t xml:space="preserve">-transferases of mouse liver cytosol. </w:t>
            </w:r>
            <w:r w:rsidRPr="00090B02">
              <w:rPr>
                <w:rFonts w:ascii="Tahoma" w:hAnsi="Tahoma" w:cs="Tahoma"/>
                <w:i/>
                <w:iCs/>
                <w:spacing w:val="10"/>
              </w:rPr>
              <w:t>Biochemical Pharmacology</w:t>
            </w:r>
            <w:r w:rsidRPr="00090B02">
              <w:rPr>
                <w:rFonts w:ascii="Tahoma" w:hAnsi="Tahoma" w:cs="Tahoma"/>
                <w:spacing w:val="10"/>
              </w:rPr>
              <w:t xml:space="preserve"> </w:t>
            </w:r>
            <w:r w:rsidRPr="00090B02">
              <w:rPr>
                <w:rFonts w:ascii="Tahoma" w:hAnsi="Tahoma" w:cs="Tahoma"/>
                <w:b/>
                <w:bCs/>
                <w:spacing w:val="10"/>
              </w:rPr>
              <w:t xml:space="preserve">34 </w:t>
            </w:r>
            <w:r w:rsidRPr="00090B02">
              <w:rPr>
                <w:rFonts w:ascii="Tahoma" w:hAnsi="Tahoma" w:cs="Tahoma"/>
                <w:spacing w:val="10"/>
              </w:rPr>
              <w:t>(6): 811-819, 1985.</w:t>
            </w:r>
          </w:p>
          <w:p w:rsidR="00324D82" w:rsidRDefault="00324D82" w:rsidP="00324D82">
            <w:pPr>
              <w:pStyle w:val="Achievement"/>
              <w:pBdr>
                <w:left w:val="none" w:sz="0" w:space="0" w:color="auto"/>
              </w:pBdr>
              <w:spacing w:after="0"/>
              <w:ind w:left="270" w:hanging="270"/>
              <w:rPr>
                <w:rFonts w:ascii="Tahoma" w:hAnsi="Tahoma" w:cs="Tahoma"/>
                <w:spacing w:val="10"/>
              </w:rPr>
            </w:pPr>
            <w:r w:rsidRPr="00090B02">
              <w:rPr>
                <w:rFonts w:ascii="Tahoma" w:hAnsi="Tahoma" w:cs="Tahoma"/>
                <w:spacing w:val="10"/>
              </w:rPr>
              <w:t xml:space="preserve">2. Charles Agius and Anthony S. Gidari, Identification of a glucocorticoid receptor in the human leukemia cell line K562. </w:t>
            </w:r>
            <w:r w:rsidRPr="00090B02">
              <w:rPr>
                <w:rFonts w:ascii="Tahoma" w:hAnsi="Tahoma" w:cs="Tahoma"/>
                <w:i/>
                <w:iCs/>
                <w:spacing w:val="10"/>
              </w:rPr>
              <w:t xml:space="preserve">The Journal of Laboratory and Clinical Medicine </w:t>
            </w:r>
            <w:r w:rsidRPr="00090B02">
              <w:rPr>
                <w:rFonts w:ascii="Tahoma" w:hAnsi="Tahoma" w:cs="Tahoma"/>
                <w:b/>
                <w:bCs/>
                <w:spacing w:val="10"/>
              </w:rPr>
              <w:t xml:space="preserve">100 </w:t>
            </w:r>
            <w:r w:rsidRPr="00090B02">
              <w:rPr>
                <w:rFonts w:ascii="Tahoma" w:hAnsi="Tahoma" w:cs="Tahoma"/>
                <w:spacing w:val="10"/>
              </w:rPr>
              <w:t>(2): pp. 178-185, 1982.</w:t>
            </w:r>
          </w:p>
          <w:p w:rsidR="00077DBA" w:rsidRPr="00090B02" w:rsidRDefault="00077DBA" w:rsidP="00324D82">
            <w:pPr>
              <w:pStyle w:val="Achievement"/>
              <w:pBdr>
                <w:left w:val="none" w:sz="0" w:space="0" w:color="auto"/>
              </w:pBdr>
              <w:spacing w:after="0"/>
              <w:ind w:left="270" w:hanging="270"/>
              <w:rPr>
                <w:rFonts w:ascii="Tahoma" w:hAnsi="Tahoma" w:cs="Tahoma"/>
                <w:spacing w:val="10"/>
              </w:rPr>
            </w:pPr>
          </w:p>
          <w:p w:rsidR="00324D82" w:rsidRPr="00090B02" w:rsidRDefault="00324D82" w:rsidP="00324D82">
            <w:pPr>
              <w:pStyle w:val="Achievement"/>
              <w:pBdr>
                <w:left w:val="none" w:sz="0" w:space="0" w:color="auto"/>
              </w:pBdr>
              <w:spacing w:after="0"/>
              <w:outlineLvl w:val="0"/>
              <w:rPr>
                <w:rFonts w:ascii="Tahoma" w:hAnsi="Tahoma" w:cs="Tahoma"/>
                <w:i/>
                <w:spacing w:val="10"/>
              </w:rPr>
            </w:pPr>
            <w:r w:rsidRPr="00090B02">
              <w:rPr>
                <w:rFonts w:ascii="Tahoma" w:hAnsi="Tahoma" w:cs="Tahoma"/>
                <w:i/>
                <w:iCs/>
                <w:spacing w:val="10"/>
              </w:rPr>
              <w:t>ABSTRACTS</w:t>
            </w:r>
          </w:p>
          <w:p w:rsidR="00324D82" w:rsidRPr="00090B02" w:rsidRDefault="00324D82" w:rsidP="00324D82">
            <w:pPr>
              <w:pStyle w:val="Achievement"/>
              <w:pBdr>
                <w:left w:val="none" w:sz="0" w:space="0" w:color="auto"/>
              </w:pBdr>
              <w:spacing w:after="0"/>
              <w:ind w:left="274" w:hanging="274"/>
              <w:rPr>
                <w:rFonts w:ascii="Tahoma" w:hAnsi="Tahoma" w:cs="Tahoma"/>
                <w:spacing w:val="10"/>
              </w:rPr>
            </w:pPr>
            <w:r w:rsidRPr="00090B02">
              <w:rPr>
                <w:rFonts w:ascii="Tahoma" w:hAnsi="Tahoma" w:cs="Tahoma"/>
                <w:spacing w:val="10"/>
              </w:rPr>
              <w:t xml:space="preserve">1. C. Agius </w:t>
            </w:r>
            <w:r w:rsidRPr="00090B02">
              <w:rPr>
                <w:rFonts w:ascii="Tahoma" w:hAnsi="Tahoma" w:cs="Tahoma"/>
                <w:i/>
                <w:iCs/>
                <w:spacing w:val="10"/>
              </w:rPr>
              <w:t>et al</w:t>
            </w:r>
            <w:r w:rsidRPr="00090B02">
              <w:rPr>
                <w:rFonts w:ascii="Tahoma" w:hAnsi="Tahoma" w:cs="Tahoma"/>
                <w:spacing w:val="10"/>
              </w:rPr>
              <w:t>., The effect of interfering substances on specificity and sensitivity of Ortho HCV ELISA Test System.</w:t>
            </w:r>
            <w:r w:rsidRPr="00090B02">
              <w:rPr>
                <w:rFonts w:ascii="Tahoma" w:hAnsi="Tahoma" w:cs="Tahoma"/>
                <w:i/>
                <w:iCs/>
                <w:spacing w:val="10"/>
              </w:rPr>
              <w:t xml:space="preserve"> Second International Symposium on HCV</w:t>
            </w:r>
            <w:r w:rsidRPr="00090B02">
              <w:rPr>
                <w:rFonts w:ascii="Tahoma" w:hAnsi="Tahoma" w:cs="Tahoma"/>
                <w:spacing w:val="10"/>
              </w:rPr>
              <w:t>, Los Angeles, CA, November 8-9, 1990, p. 60.</w:t>
            </w:r>
          </w:p>
          <w:p w:rsidR="00324D82" w:rsidRPr="00090B02" w:rsidRDefault="00324D82" w:rsidP="00324D82">
            <w:pPr>
              <w:pStyle w:val="Achievement"/>
              <w:pBdr>
                <w:left w:val="none" w:sz="0" w:space="0" w:color="auto"/>
              </w:pBdr>
              <w:spacing w:after="0"/>
              <w:ind w:left="274" w:hanging="274"/>
              <w:rPr>
                <w:rFonts w:ascii="Tahoma" w:hAnsi="Tahoma" w:cs="Tahoma"/>
                <w:spacing w:val="10"/>
              </w:rPr>
            </w:pPr>
            <w:r w:rsidRPr="00090B02">
              <w:rPr>
                <w:rFonts w:ascii="Tahoma" w:hAnsi="Tahoma" w:cs="Tahoma"/>
                <w:spacing w:val="10"/>
              </w:rPr>
              <w:t xml:space="preserve">2. B. Francis, C. Agius </w:t>
            </w:r>
            <w:r w:rsidRPr="00090B02">
              <w:rPr>
                <w:rFonts w:ascii="Tahoma" w:hAnsi="Tahoma" w:cs="Tahoma"/>
                <w:i/>
                <w:iCs/>
                <w:spacing w:val="10"/>
              </w:rPr>
              <w:t>et al</w:t>
            </w:r>
            <w:r w:rsidRPr="00090B02">
              <w:rPr>
                <w:rFonts w:ascii="Tahoma" w:hAnsi="Tahoma" w:cs="Tahoma"/>
                <w:spacing w:val="10"/>
              </w:rPr>
              <w:t xml:space="preserve">., Detection of antibody to hepatitis C virus in seroconverters by ELISA screening and supplemental testing. </w:t>
            </w:r>
            <w:r w:rsidRPr="00090B02">
              <w:rPr>
                <w:rFonts w:ascii="Tahoma" w:hAnsi="Tahoma" w:cs="Tahoma"/>
                <w:i/>
                <w:iCs/>
                <w:spacing w:val="10"/>
              </w:rPr>
              <w:t>Second International Symposium on HCV</w:t>
            </w:r>
            <w:r w:rsidRPr="00090B02">
              <w:rPr>
                <w:rFonts w:ascii="Tahoma" w:hAnsi="Tahoma" w:cs="Tahoma"/>
                <w:spacing w:val="10"/>
              </w:rPr>
              <w:t>, Los Angeles, CA, November 8-9, 1990, p. 102.</w:t>
            </w:r>
          </w:p>
          <w:p w:rsidR="00324D82" w:rsidRPr="00090B02" w:rsidRDefault="00324D82" w:rsidP="00324D82">
            <w:pPr>
              <w:pStyle w:val="Achievement"/>
              <w:pBdr>
                <w:left w:val="none" w:sz="0" w:space="0" w:color="auto"/>
              </w:pBdr>
              <w:spacing w:after="0"/>
              <w:ind w:left="274" w:hanging="274"/>
              <w:rPr>
                <w:rFonts w:ascii="Tahoma" w:hAnsi="Tahoma" w:cs="Tahoma"/>
                <w:spacing w:val="10"/>
              </w:rPr>
            </w:pPr>
            <w:r w:rsidRPr="00090B02">
              <w:rPr>
                <w:rFonts w:ascii="Tahoma" w:hAnsi="Tahoma" w:cs="Tahoma"/>
                <w:spacing w:val="10"/>
              </w:rPr>
              <w:t xml:space="preserve">3. C.L. Mendenhall, L. Seeff, A.M. Diehl, M. Nelles, C. Agius </w:t>
            </w:r>
            <w:r w:rsidRPr="00090B02">
              <w:rPr>
                <w:rFonts w:ascii="Tahoma" w:hAnsi="Tahoma" w:cs="Tahoma"/>
                <w:i/>
                <w:iCs/>
                <w:spacing w:val="10"/>
              </w:rPr>
              <w:t>et al</w:t>
            </w:r>
            <w:r w:rsidRPr="00090B02">
              <w:rPr>
                <w:rFonts w:ascii="Tahoma" w:hAnsi="Tahoma" w:cs="Tahoma"/>
                <w:spacing w:val="10"/>
              </w:rPr>
              <w:t xml:space="preserve">., Hepatitis B and C serologic markers: Relationship to alcoholic hepatitis and cirrhosis. </w:t>
            </w:r>
            <w:r w:rsidRPr="00090B02">
              <w:rPr>
                <w:rFonts w:ascii="Tahoma" w:hAnsi="Tahoma" w:cs="Tahoma"/>
                <w:i/>
                <w:iCs/>
                <w:spacing w:val="10"/>
              </w:rPr>
              <w:t>International Symposium on Viral Hepatitis and Liver Disease</w:t>
            </w:r>
            <w:r w:rsidRPr="00090B02">
              <w:rPr>
                <w:rFonts w:ascii="Tahoma" w:hAnsi="Tahoma" w:cs="Tahoma"/>
                <w:spacing w:val="10"/>
              </w:rPr>
              <w:t>, Houston, TX, Apr 4-8, 1990, p. 144.</w:t>
            </w:r>
          </w:p>
          <w:p w:rsidR="00324D82" w:rsidRPr="00090B02" w:rsidRDefault="00324D82" w:rsidP="00324D82">
            <w:pPr>
              <w:pStyle w:val="Achievement"/>
              <w:pBdr>
                <w:left w:val="none" w:sz="0" w:space="0" w:color="auto"/>
              </w:pBdr>
              <w:spacing w:after="0"/>
              <w:ind w:left="274" w:hanging="274"/>
              <w:rPr>
                <w:rFonts w:ascii="Tahoma" w:hAnsi="Tahoma" w:cs="Tahoma"/>
                <w:spacing w:val="10"/>
              </w:rPr>
            </w:pPr>
            <w:r w:rsidRPr="00090B02">
              <w:rPr>
                <w:rFonts w:ascii="Tahoma" w:hAnsi="Tahoma" w:cs="Tahoma"/>
                <w:spacing w:val="10"/>
              </w:rPr>
              <w:t xml:space="preserve">4. C. Agius </w:t>
            </w:r>
            <w:r w:rsidRPr="00090B02">
              <w:rPr>
                <w:rFonts w:ascii="Tahoma" w:hAnsi="Tahoma" w:cs="Tahoma"/>
                <w:i/>
                <w:iCs/>
                <w:spacing w:val="10"/>
              </w:rPr>
              <w:t>et al</w:t>
            </w:r>
            <w:r w:rsidRPr="00090B02">
              <w:rPr>
                <w:rFonts w:ascii="Tahoma" w:hAnsi="Tahoma" w:cs="Tahoma"/>
                <w:spacing w:val="10"/>
              </w:rPr>
              <w:t xml:space="preserve">., Ortho HCV Antibody ELISA Test System for the detection of antibodies to hepatitis C (non-A, non-B hepatitis) virus: USA clinical trials data. </w:t>
            </w:r>
            <w:r w:rsidRPr="00090B02">
              <w:rPr>
                <w:rFonts w:ascii="Tahoma" w:hAnsi="Tahoma" w:cs="Tahoma"/>
                <w:i/>
                <w:iCs/>
                <w:spacing w:val="10"/>
              </w:rPr>
              <w:t>First International Symposium on Hepatitis C Virus</w:t>
            </w:r>
            <w:r w:rsidRPr="00090B02">
              <w:rPr>
                <w:rFonts w:ascii="Tahoma" w:hAnsi="Tahoma" w:cs="Tahoma"/>
                <w:spacing w:val="10"/>
              </w:rPr>
              <w:t>, Rome, Italy, September 1989.</w:t>
            </w:r>
          </w:p>
          <w:p w:rsidR="00CC222D" w:rsidRPr="00090B02" w:rsidRDefault="00CC222D" w:rsidP="00324D82">
            <w:pPr>
              <w:pStyle w:val="bulletedlist"/>
              <w:numPr>
                <w:ilvl w:val="0"/>
                <w:numId w:val="0"/>
              </w:numPr>
              <w:ind w:left="288" w:hanging="288"/>
              <w:rPr>
                <w:rFonts w:cs="Tahoma"/>
                <w:sz w:val="20"/>
                <w:szCs w:val="20"/>
              </w:rPr>
            </w:pPr>
          </w:p>
        </w:tc>
      </w:tr>
    </w:tbl>
    <w:p w:rsidR="008E18D5" w:rsidRPr="00090B02" w:rsidRDefault="008E18D5" w:rsidP="00324D82">
      <w:pPr>
        <w:rPr>
          <w:rFonts w:ascii="Arial" w:hAnsi="Arial" w:cs="Arial"/>
          <w:sz w:val="20"/>
          <w:szCs w:val="20"/>
        </w:rPr>
      </w:pPr>
    </w:p>
    <w:sectPr w:rsidR="008E18D5" w:rsidRPr="00090B02" w:rsidSect="00CC222D">
      <w:footerReference w:type="default" r:id="rId8"/>
      <w:pgSz w:w="12240" w:h="15840"/>
      <w:pgMar w:top="1440" w:right="1800" w:bottom="1728"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5C90" w:rsidRDefault="00EB5C90" w:rsidP="0062355F">
      <w:pPr>
        <w:spacing w:line="240" w:lineRule="auto"/>
      </w:pPr>
      <w:r>
        <w:separator/>
      </w:r>
    </w:p>
  </w:endnote>
  <w:endnote w:type="continuationSeparator" w:id="0">
    <w:p w:rsidR="00EB5C90" w:rsidRDefault="00EB5C90" w:rsidP="0062355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55F" w:rsidRDefault="00B90737">
    <w:pPr>
      <w:pStyle w:val="Footer"/>
      <w:jc w:val="center"/>
    </w:pPr>
    <w:fldSimple w:instr=" PAGE   \* MERGEFORMAT ">
      <w:r w:rsidR="00B4377E">
        <w:rPr>
          <w:noProof/>
        </w:rPr>
        <w:t>1</w:t>
      </w:r>
    </w:fldSimple>
  </w:p>
  <w:p w:rsidR="0062355F" w:rsidRDefault="006235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5C90" w:rsidRDefault="00EB5C90" w:rsidP="0062355F">
      <w:pPr>
        <w:spacing w:line="240" w:lineRule="auto"/>
      </w:pPr>
      <w:r>
        <w:separator/>
      </w:r>
    </w:p>
  </w:footnote>
  <w:footnote w:type="continuationSeparator" w:id="0">
    <w:p w:rsidR="00EB5C90" w:rsidRDefault="00EB5C90" w:rsidP="0062355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3921814"/>
    <w:multiLevelType w:val="hybridMultilevel"/>
    <w:tmpl w:val="F4E2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nsid w:val="07FB5A8D"/>
    <w:multiLevelType w:val="hybridMultilevel"/>
    <w:tmpl w:val="53E268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D4955F0"/>
    <w:multiLevelType w:val="hybridMultilevel"/>
    <w:tmpl w:val="1FFA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F101C0"/>
    <w:multiLevelType w:val="hybridMultilevel"/>
    <w:tmpl w:val="AA98F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16C52DE2"/>
    <w:multiLevelType w:val="hybridMultilevel"/>
    <w:tmpl w:val="EC6A4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04178"/>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0">
    <w:nsid w:val="2B924249"/>
    <w:multiLevelType w:val="hybridMultilevel"/>
    <w:tmpl w:val="2070D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E813AD"/>
    <w:multiLevelType w:val="hybridMultilevel"/>
    <w:tmpl w:val="1512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0010A9"/>
    <w:multiLevelType w:val="hybridMultilevel"/>
    <w:tmpl w:val="C0841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A3B2920"/>
    <w:multiLevelType w:val="hybridMultilevel"/>
    <w:tmpl w:val="E142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1340D8"/>
    <w:multiLevelType w:val="hybridMultilevel"/>
    <w:tmpl w:val="9A80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DA0B57"/>
    <w:multiLevelType w:val="hybridMultilevel"/>
    <w:tmpl w:val="9A261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297016"/>
    <w:multiLevelType w:val="hybridMultilevel"/>
    <w:tmpl w:val="C5A03D0A"/>
    <w:lvl w:ilvl="0" w:tplc="F7FAB26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C287165"/>
    <w:multiLevelType w:val="hybridMultilevel"/>
    <w:tmpl w:val="F6EA3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F66FDD"/>
    <w:multiLevelType w:val="hybridMultilevel"/>
    <w:tmpl w:val="9B8E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1">
    <w:nsid w:val="6E7548CF"/>
    <w:multiLevelType w:val="hybridMultilevel"/>
    <w:tmpl w:val="C6E28A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F0324B2"/>
    <w:multiLevelType w:val="hybridMultilevel"/>
    <w:tmpl w:val="F7787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5D71159"/>
    <w:multiLevelType w:val="hybridMultilevel"/>
    <w:tmpl w:val="5854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num w:numId="1">
    <w:abstractNumId w:val="24"/>
  </w:num>
  <w:num w:numId="2">
    <w:abstractNumId w:val="13"/>
  </w:num>
  <w:num w:numId="3">
    <w:abstractNumId w:val="2"/>
  </w:num>
  <w:num w:numId="4">
    <w:abstractNumId w:val="6"/>
  </w:num>
  <w:num w:numId="5">
    <w:abstractNumId w:val="8"/>
  </w:num>
  <w:num w:numId="6">
    <w:abstractNumId w:val="20"/>
  </w:num>
  <w:num w:numId="7">
    <w:abstractNumId w:val="17"/>
  </w:num>
  <w:num w:numId="8">
    <w:abstractNumId w:val="22"/>
  </w:num>
  <w:num w:numId="9">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10">
    <w:abstractNumId w:val="9"/>
  </w:num>
  <w:num w:numId="11">
    <w:abstractNumId w:val="21"/>
  </w:num>
  <w:num w:numId="12">
    <w:abstractNumId w:val="3"/>
  </w:num>
  <w:num w:numId="13">
    <w:abstractNumId w:val="12"/>
  </w:num>
  <w:num w:numId="14">
    <w:abstractNumId w:val="16"/>
  </w:num>
  <w:num w:numId="15">
    <w:abstractNumId w:val="10"/>
  </w:num>
  <w:num w:numId="16">
    <w:abstractNumId w:val="1"/>
  </w:num>
  <w:num w:numId="17">
    <w:abstractNumId w:val="11"/>
  </w:num>
  <w:num w:numId="18">
    <w:abstractNumId w:val="23"/>
  </w:num>
  <w:num w:numId="19">
    <w:abstractNumId w:val="19"/>
  </w:num>
  <w:num w:numId="20">
    <w:abstractNumId w:val="14"/>
  </w:num>
  <w:num w:numId="21">
    <w:abstractNumId w:val="18"/>
  </w:num>
  <w:num w:numId="22">
    <w:abstractNumId w:val="7"/>
  </w:num>
  <w:num w:numId="23">
    <w:abstractNumId w:val="15"/>
  </w:num>
  <w:num w:numId="24">
    <w:abstractNumId w:val="4"/>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06E4A"/>
    <w:rsid w:val="000022EB"/>
    <w:rsid w:val="00024B78"/>
    <w:rsid w:val="00040571"/>
    <w:rsid w:val="0006689F"/>
    <w:rsid w:val="00075E73"/>
    <w:rsid w:val="00077DBA"/>
    <w:rsid w:val="00090B02"/>
    <w:rsid w:val="000C27D9"/>
    <w:rsid w:val="00190F94"/>
    <w:rsid w:val="00192EA9"/>
    <w:rsid w:val="001F7D24"/>
    <w:rsid w:val="00247EF9"/>
    <w:rsid w:val="00256223"/>
    <w:rsid w:val="002911C8"/>
    <w:rsid w:val="002A79C5"/>
    <w:rsid w:val="002B0782"/>
    <w:rsid w:val="00301257"/>
    <w:rsid w:val="003213AD"/>
    <w:rsid w:val="00324D82"/>
    <w:rsid w:val="00334C6E"/>
    <w:rsid w:val="00361AFB"/>
    <w:rsid w:val="00374E86"/>
    <w:rsid w:val="003826AC"/>
    <w:rsid w:val="003C7732"/>
    <w:rsid w:val="003E6110"/>
    <w:rsid w:val="0045530A"/>
    <w:rsid w:val="004944BF"/>
    <w:rsid w:val="004C493F"/>
    <w:rsid w:val="004E41BD"/>
    <w:rsid w:val="0055288F"/>
    <w:rsid w:val="005A08C4"/>
    <w:rsid w:val="005E1EE9"/>
    <w:rsid w:val="0062355F"/>
    <w:rsid w:val="006762BC"/>
    <w:rsid w:val="006962EF"/>
    <w:rsid w:val="006A0ECA"/>
    <w:rsid w:val="006E2432"/>
    <w:rsid w:val="006E54A0"/>
    <w:rsid w:val="00790D50"/>
    <w:rsid w:val="007954DD"/>
    <w:rsid w:val="007A2F12"/>
    <w:rsid w:val="00801530"/>
    <w:rsid w:val="00847DB9"/>
    <w:rsid w:val="00875FBC"/>
    <w:rsid w:val="0087616B"/>
    <w:rsid w:val="00883650"/>
    <w:rsid w:val="008A5F06"/>
    <w:rsid w:val="008C0C70"/>
    <w:rsid w:val="008C5493"/>
    <w:rsid w:val="008E18D5"/>
    <w:rsid w:val="00906E4A"/>
    <w:rsid w:val="0090731C"/>
    <w:rsid w:val="00907793"/>
    <w:rsid w:val="009F0341"/>
    <w:rsid w:val="00A07D6A"/>
    <w:rsid w:val="00A71321"/>
    <w:rsid w:val="00A747AC"/>
    <w:rsid w:val="00A76C60"/>
    <w:rsid w:val="00B4377E"/>
    <w:rsid w:val="00B47384"/>
    <w:rsid w:val="00B54803"/>
    <w:rsid w:val="00B634D8"/>
    <w:rsid w:val="00B90737"/>
    <w:rsid w:val="00B9409F"/>
    <w:rsid w:val="00BC7E01"/>
    <w:rsid w:val="00BD6199"/>
    <w:rsid w:val="00C069B4"/>
    <w:rsid w:val="00C11BBA"/>
    <w:rsid w:val="00C302EE"/>
    <w:rsid w:val="00CC222D"/>
    <w:rsid w:val="00CD22BE"/>
    <w:rsid w:val="00D24F9E"/>
    <w:rsid w:val="00D43A0A"/>
    <w:rsid w:val="00D51FAC"/>
    <w:rsid w:val="00D720EA"/>
    <w:rsid w:val="00D97489"/>
    <w:rsid w:val="00DE7766"/>
    <w:rsid w:val="00E00BA4"/>
    <w:rsid w:val="00E0229C"/>
    <w:rsid w:val="00E03225"/>
    <w:rsid w:val="00E223FD"/>
    <w:rsid w:val="00E33FCE"/>
    <w:rsid w:val="00E81A09"/>
    <w:rsid w:val="00EB5C90"/>
    <w:rsid w:val="00EC3832"/>
    <w:rsid w:val="00EE374F"/>
    <w:rsid w:val="00EF4A20"/>
    <w:rsid w:val="00F1061A"/>
    <w:rsid w:val="00F14099"/>
    <w:rsid w:val="00F510D1"/>
    <w:rsid w:val="00F710C5"/>
    <w:rsid w:val="00F923B3"/>
    <w:rsid w:val="00F963F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7766"/>
    <w:pPr>
      <w:spacing w:line="220" w:lineRule="exact"/>
    </w:pPr>
    <w:rPr>
      <w:rFonts w:ascii="Tahoma" w:hAnsi="Tahoma"/>
      <w:spacing w:val="10"/>
      <w:sz w:val="16"/>
      <w:szCs w:val="16"/>
    </w:rPr>
  </w:style>
  <w:style w:type="paragraph" w:styleId="Heading1">
    <w:name w:val="heading 1"/>
    <w:basedOn w:val="Normal"/>
    <w:next w:val="Normal"/>
    <w:qFormat/>
    <w:rsid w:val="00DE7766"/>
    <w:pPr>
      <w:spacing w:before="80" w:after="60"/>
      <w:outlineLvl w:val="0"/>
    </w:pPr>
    <w:rPr>
      <w:caps/>
    </w:rPr>
  </w:style>
  <w:style w:type="paragraph" w:styleId="Heading2">
    <w:name w:val="heading 2"/>
    <w:basedOn w:val="Normal"/>
    <w:next w:val="Normal"/>
    <w:link w:val="Heading2Char"/>
    <w:qFormat/>
    <w:rsid w:val="003826AC"/>
    <w:pPr>
      <w:spacing w:before="60"/>
      <w:outlineLvl w:val="1"/>
    </w:pPr>
    <w:rPr>
      <w:i/>
    </w:rPr>
  </w:style>
  <w:style w:type="paragraph" w:styleId="Heading3">
    <w:name w:val="heading 3"/>
    <w:basedOn w:val="Normal"/>
    <w:next w:val="Normal"/>
    <w:link w:val="Heading3Char"/>
    <w:qFormat/>
    <w:rsid w:val="008A5F06"/>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styleId="Date">
    <w:name w:val="Date"/>
    <w:basedOn w:val="Normal"/>
    <w:next w:val="Normal"/>
    <w:rsid w:val="006E54A0"/>
    <w:pPr>
      <w:spacing w:before="60"/>
      <w:jc w:val="right"/>
    </w:pPr>
    <w:rPr>
      <w:b/>
    </w:rPr>
  </w:style>
  <w:style w:type="paragraph" w:styleId="BodyText">
    <w:name w:val="Body Text"/>
    <w:basedOn w:val="Normal"/>
    <w:rsid w:val="005A08C4"/>
    <w:pPr>
      <w:spacing w:after="160"/>
    </w:pPr>
  </w:style>
  <w:style w:type="paragraph" w:customStyle="1" w:styleId="e-mailaddress">
    <w:name w:val="e-mail address"/>
    <w:basedOn w:val="Normal"/>
    <w:rsid w:val="005A08C4"/>
    <w:pPr>
      <w:spacing w:after="160"/>
    </w:pPr>
    <w:rPr>
      <w:szCs w:val="20"/>
    </w:rPr>
  </w:style>
  <w:style w:type="paragraph" w:customStyle="1" w:styleId="Address">
    <w:name w:val="Address"/>
    <w:basedOn w:val="BodyText"/>
    <w:rsid w:val="00847DB9"/>
    <w:pPr>
      <w:keepLines/>
      <w:pBdr>
        <w:left w:val="single" w:sz="6" w:space="5" w:color="auto"/>
      </w:pBdr>
      <w:spacing w:after="0" w:line="240" w:lineRule="auto"/>
      <w:ind w:right="3240"/>
    </w:pPr>
    <w:rPr>
      <w:rFonts w:ascii="Times New Roman" w:hAnsi="Times New Roman"/>
      <w:spacing w:val="0"/>
      <w:sz w:val="20"/>
      <w:szCs w:val="20"/>
    </w:rPr>
  </w:style>
  <w:style w:type="paragraph" w:customStyle="1" w:styleId="DatewnoSpaceBefore">
    <w:name w:val="Date w/no Space Before"/>
    <w:basedOn w:val="Date"/>
    <w:rsid w:val="00E0229C"/>
    <w:pPr>
      <w:spacing w:before="0"/>
    </w:pPr>
  </w:style>
  <w:style w:type="character" w:styleId="Hyperlink">
    <w:name w:val="Hyperlink"/>
    <w:basedOn w:val="DefaultParagraphFont"/>
    <w:rsid w:val="00847DB9"/>
    <w:rPr>
      <w:color w:val="0000FF"/>
      <w:u w:val="single"/>
    </w:rPr>
  </w:style>
  <w:style w:type="character" w:customStyle="1" w:styleId="Heading3Char">
    <w:name w:val="Heading 3 Char"/>
    <w:basedOn w:val="DefaultParagraphFont"/>
    <w:link w:val="Heading3"/>
    <w:rsid w:val="008A5F06"/>
    <w:rPr>
      <w:rFonts w:ascii="Tahoma" w:hAnsi="Tahoma"/>
      <w:i/>
      <w:spacing w:val="10"/>
      <w:sz w:val="16"/>
      <w:szCs w:val="16"/>
      <w:lang w:val="en-US" w:eastAsia="en-US" w:bidi="ar-SA"/>
    </w:rPr>
  </w:style>
  <w:style w:type="paragraph" w:customStyle="1" w:styleId="bulletedlist">
    <w:name w:val="bulleted list"/>
    <w:basedOn w:val="Normal"/>
    <w:rsid w:val="006E54A0"/>
    <w:pPr>
      <w:numPr>
        <w:numId w:val="5"/>
      </w:numPr>
      <w:spacing w:before="60"/>
    </w:pPr>
  </w:style>
  <w:style w:type="paragraph" w:styleId="Title">
    <w:name w:val="Title"/>
    <w:basedOn w:val="Normal"/>
    <w:link w:val="TitleChar"/>
    <w:qFormat/>
    <w:rsid w:val="00040571"/>
    <w:rPr>
      <w:b/>
    </w:rPr>
  </w:style>
  <w:style w:type="character" w:customStyle="1" w:styleId="TitleChar">
    <w:name w:val="Title Char"/>
    <w:basedOn w:val="DefaultParagraphFont"/>
    <w:link w:val="Title"/>
    <w:rsid w:val="00040571"/>
    <w:rPr>
      <w:rFonts w:ascii="Tahoma" w:hAnsi="Tahoma"/>
      <w:b/>
      <w:spacing w:val="10"/>
      <w:sz w:val="16"/>
      <w:szCs w:val="16"/>
      <w:lang w:val="en-US" w:eastAsia="en-US" w:bidi="ar-SA"/>
    </w:rPr>
  </w:style>
  <w:style w:type="paragraph" w:customStyle="1" w:styleId="Achievement">
    <w:name w:val="Achievement"/>
    <w:basedOn w:val="Normal"/>
    <w:rsid w:val="001F7D24"/>
    <w:pPr>
      <w:pBdr>
        <w:left w:val="single" w:sz="6" w:space="5" w:color="auto"/>
      </w:pBdr>
      <w:spacing w:after="80" w:line="240" w:lineRule="auto"/>
    </w:pPr>
    <w:rPr>
      <w:rFonts w:ascii="Times New Roman" w:hAnsi="Times New Roman"/>
      <w:spacing w:val="0"/>
      <w:sz w:val="20"/>
      <w:szCs w:val="20"/>
    </w:rPr>
  </w:style>
  <w:style w:type="character" w:customStyle="1" w:styleId="Heading2Char">
    <w:name w:val="Heading 2 Char"/>
    <w:basedOn w:val="DefaultParagraphFont"/>
    <w:link w:val="Heading2"/>
    <w:rsid w:val="003826AC"/>
    <w:rPr>
      <w:rFonts w:ascii="Tahoma" w:hAnsi="Tahoma"/>
      <w:i/>
      <w:spacing w:val="10"/>
      <w:sz w:val="16"/>
      <w:szCs w:val="16"/>
      <w:lang w:val="en-US" w:eastAsia="en-US" w:bidi="ar-SA"/>
    </w:rPr>
  </w:style>
  <w:style w:type="paragraph" w:customStyle="1" w:styleId="CityState">
    <w:name w:val="City/State"/>
    <w:basedOn w:val="BodyText"/>
    <w:rsid w:val="001F7D24"/>
    <w:pPr>
      <w:keepNext/>
      <w:pBdr>
        <w:left w:val="single" w:sz="6" w:space="5" w:color="auto"/>
      </w:pBdr>
      <w:spacing w:after="0" w:line="240" w:lineRule="auto"/>
    </w:pPr>
    <w:rPr>
      <w:rFonts w:ascii="Times New Roman" w:hAnsi="Times New Roman"/>
      <w:b/>
      <w:bCs/>
      <w:i/>
      <w:iCs/>
      <w:spacing w:val="0"/>
      <w:sz w:val="20"/>
      <w:szCs w:val="20"/>
    </w:rPr>
  </w:style>
  <w:style w:type="paragraph" w:styleId="Header">
    <w:name w:val="header"/>
    <w:basedOn w:val="Normal"/>
    <w:link w:val="HeaderChar"/>
    <w:rsid w:val="0062355F"/>
    <w:pPr>
      <w:tabs>
        <w:tab w:val="center" w:pos="4680"/>
        <w:tab w:val="right" w:pos="9360"/>
      </w:tabs>
    </w:pPr>
  </w:style>
  <w:style w:type="character" w:customStyle="1" w:styleId="HeaderChar">
    <w:name w:val="Header Char"/>
    <w:basedOn w:val="DefaultParagraphFont"/>
    <w:link w:val="Header"/>
    <w:rsid w:val="0062355F"/>
    <w:rPr>
      <w:rFonts w:ascii="Tahoma" w:hAnsi="Tahoma"/>
      <w:spacing w:val="10"/>
      <w:sz w:val="16"/>
      <w:szCs w:val="16"/>
    </w:rPr>
  </w:style>
  <w:style w:type="paragraph" w:styleId="Footer">
    <w:name w:val="footer"/>
    <w:basedOn w:val="Normal"/>
    <w:link w:val="FooterChar"/>
    <w:uiPriority w:val="99"/>
    <w:rsid w:val="0062355F"/>
    <w:pPr>
      <w:tabs>
        <w:tab w:val="center" w:pos="4680"/>
        <w:tab w:val="right" w:pos="9360"/>
      </w:tabs>
    </w:pPr>
  </w:style>
  <w:style w:type="character" w:customStyle="1" w:styleId="FooterChar">
    <w:name w:val="Footer Char"/>
    <w:basedOn w:val="DefaultParagraphFont"/>
    <w:link w:val="Footer"/>
    <w:uiPriority w:val="99"/>
    <w:rsid w:val="0062355F"/>
    <w:rPr>
      <w:rFonts w:ascii="Tahoma" w:hAnsi="Tahoma"/>
      <w:spacing w:val="1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agius@verizon.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wner\Application%20Data\Microsoft\Templates\Curriculum%20vita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Curriculum vitae.dot</Template>
  <TotalTime>162</TotalTime>
  <Pages>4</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9752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31</cp:revision>
  <cp:lastPrinted>2004-03-04T13:01:00Z</cp:lastPrinted>
  <dcterms:created xsi:type="dcterms:W3CDTF">2010-01-29T23:29:00Z</dcterms:created>
  <dcterms:modified xsi:type="dcterms:W3CDTF">2010-03-31T20:39:00Z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TC063695031033</vt:lpwstr>
  </property>
</Properties>
</file>