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6945" w:rsidRPr="00506945" w:rsidRDefault="00506945" w:rsidP="00506945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b/>
          <w:sz w:val="20"/>
          <w:szCs w:val="20"/>
        </w:rPr>
      </w:pPr>
      <w:r>
        <w:rPr>
          <w:rFonts w:ascii="TimesTenPro-Roman" w:hAnsi="TimesTenPro-Roman" w:cs="TimesTenPro-Roman"/>
          <w:b/>
          <w:sz w:val="20"/>
          <w:szCs w:val="20"/>
        </w:rPr>
        <w:t>Portfolio d</w:t>
      </w:r>
      <w:r w:rsidRPr="00506945">
        <w:rPr>
          <w:rFonts w:ascii="TimesTenPro-Roman" w:hAnsi="TimesTenPro-Roman" w:cs="TimesTenPro-Roman"/>
          <w:b/>
          <w:sz w:val="20"/>
          <w:szCs w:val="20"/>
        </w:rPr>
        <w:t>elta hedge</w:t>
      </w:r>
    </w:p>
    <w:p w:rsidR="007101CD" w:rsidRDefault="00506945" w:rsidP="00506945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 xml:space="preserve">1. Suppose a financial institution has the following three positions in options on a stock. A long position in 100,000 call options with strike price $55 and an expiration date in 3 months. The delta of each option is 0.533. A short position in 200,000 call options with strike price $56 and an expiration date in 5 months. The delta of each option is 0.468. A short position in 50,000 put options with strike price $56 and an expiration date in 2 months. The delta of each option is </w:t>
      </w:r>
      <w:r w:rsidRPr="00506945">
        <w:rPr>
          <w:rFonts w:ascii="TimesTenPro-Roman" w:hAnsi="TimesTenPro-Roman" w:cs="TimesTenPro-Roman"/>
          <w:sz w:val="20"/>
          <w:szCs w:val="20"/>
        </w:rPr>
        <w:t>-</w:t>
      </w:r>
      <w:r>
        <w:rPr>
          <w:rFonts w:ascii="TimesTenPro-Roman" w:hAnsi="TimesTenPro-Roman" w:cs="TimesTenPro-Roman"/>
          <w:sz w:val="20"/>
          <w:szCs w:val="20"/>
        </w:rPr>
        <w:t>0.508. How many shares of the stock do the financial institution need to sell or buy to ma</w:t>
      </w:r>
      <w:r w:rsidR="009608DA">
        <w:rPr>
          <w:rFonts w:ascii="TimesTenPro-Roman" w:hAnsi="TimesTenPro-Roman" w:cs="TimesTenPro-Roman"/>
          <w:sz w:val="20"/>
          <w:szCs w:val="20"/>
        </w:rPr>
        <w:t>k</w:t>
      </w:r>
      <w:r>
        <w:rPr>
          <w:rFonts w:ascii="TimesTenPro-Roman" w:hAnsi="TimesTenPro-Roman" w:cs="TimesTenPro-Roman"/>
          <w:sz w:val="20"/>
          <w:szCs w:val="20"/>
        </w:rPr>
        <w:t>e the portfolio delta neutral?</w:t>
      </w:r>
    </w:p>
    <w:p w:rsidR="00506945" w:rsidRDefault="00506945" w:rsidP="00506945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:rsidR="00506945" w:rsidRPr="00506945" w:rsidRDefault="00506945" w:rsidP="00506945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b/>
          <w:sz w:val="20"/>
          <w:szCs w:val="20"/>
        </w:rPr>
      </w:pPr>
      <w:r w:rsidRPr="00506945">
        <w:rPr>
          <w:rFonts w:ascii="TimesTenPro-Roman" w:hAnsi="TimesTenPro-Roman" w:cs="TimesTenPro-Roman"/>
          <w:b/>
          <w:sz w:val="20"/>
          <w:szCs w:val="20"/>
        </w:rPr>
        <w:t>Portfolio greeks</w:t>
      </w:r>
    </w:p>
    <w:p w:rsidR="00506945" w:rsidRDefault="00506945" w:rsidP="00506945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 xml:space="preserve">2. Consider an underlying asset with spot price $100 and the expected volatility for the next year is 20%. The one-year risk free rate (continuous compounding) is 10%. The </w:t>
      </w:r>
      <w:r w:rsidR="00CA2A2C">
        <w:rPr>
          <w:rFonts w:ascii="TimesTenPro-Roman" w:hAnsi="TimesTenPro-Roman" w:cs="TimesTenPro-Roman"/>
          <w:sz w:val="20"/>
          <w:szCs w:val="20"/>
        </w:rPr>
        <w:t xml:space="preserve">call </w:t>
      </w:r>
      <w:r>
        <w:rPr>
          <w:rFonts w:ascii="TimesTenPro-Roman" w:hAnsi="TimesTenPro-Roman" w:cs="TimesTenPro-Roman"/>
          <w:sz w:val="20"/>
          <w:szCs w:val="20"/>
        </w:rPr>
        <w:t>options shown in the following table can be traded.</w:t>
      </w:r>
    </w:p>
    <w:p w:rsidR="00506945" w:rsidRDefault="00506945" w:rsidP="00506945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tbl>
      <w:tblPr>
        <w:tblW w:w="0" w:type="auto"/>
        <w:jc w:val="center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Look w:val="00A0"/>
      </w:tblPr>
      <w:tblGrid>
        <w:gridCol w:w="1043"/>
        <w:gridCol w:w="1005"/>
        <w:gridCol w:w="1005"/>
      </w:tblGrid>
      <w:tr w:rsidR="00506945" w:rsidRPr="00506945" w:rsidTr="00E82DA5">
        <w:trPr>
          <w:jc w:val="center"/>
        </w:trPr>
        <w:tc>
          <w:tcPr>
            <w:tcW w:w="1043" w:type="dxa"/>
            <w:tcBorders>
              <w:bottom w:val="single" w:sz="6" w:space="0" w:color="008000"/>
            </w:tcBorders>
          </w:tcPr>
          <w:p w:rsidR="00506945" w:rsidRPr="00506945" w:rsidRDefault="00506945" w:rsidP="00E82DA5">
            <w:pPr>
              <w:spacing w:after="0" w:line="240" w:lineRule="auto"/>
              <w:rPr>
                <w:rFonts w:ascii="TimesTenPro-Roman" w:hAnsi="TimesTenPro-Roman" w:cs="TimesTenPro-Roman"/>
                <w:sz w:val="20"/>
                <w:szCs w:val="20"/>
              </w:rPr>
            </w:pPr>
          </w:p>
        </w:tc>
        <w:tc>
          <w:tcPr>
            <w:tcW w:w="1005" w:type="dxa"/>
            <w:tcBorders>
              <w:bottom w:val="single" w:sz="6" w:space="0" w:color="008000"/>
            </w:tcBorders>
          </w:tcPr>
          <w:p w:rsidR="00506945" w:rsidRPr="00506945" w:rsidRDefault="00506945" w:rsidP="00E82DA5">
            <w:pPr>
              <w:spacing w:after="0" w:line="240" w:lineRule="auto"/>
              <w:rPr>
                <w:rFonts w:ascii="TimesTenPro-Roman" w:hAnsi="TimesTenPro-Roman" w:cs="TimesTenPro-Roman"/>
                <w:sz w:val="20"/>
                <w:szCs w:val="20"/>
              </w:rPr>
            </w:pPr>
            <w:r w:rsidRPr="00506945">
              <w:rPr>
                <w:rFonts w:ascii="TimesTenPro-Roman" w:hAnsi="TimesTenPro-Roman" w:cs="TimesTenPro-Roman"/>
                <w:sz w:val="20"/>
                <w:szCs w:val="20"/>
              </w:rPr>
              <w:t>K=</w:t>
            </w:r>
            <w:r>
              <w:rPr>
                <w:rFonts w:ascii="TimesTenPro-Roman" w:hAnsi="TimesTenPro-Roman" w:cs="TimesTenPro-Roman"/>
                <w:sz w:val="20"/>
                <w:szCs w:val="20"/>
              </w:rPr>
              <w:t>$</w:t>
            </w:r>
            <w:r w:rsidRPr="00506945">
              <w:rPr>
                <w:rFonts w:ascii="TimesTenPro-Roman" w:hAnsi="TimesTenPro-Roman" w:cs="TimesTenPro-Roman"/>
                <w:sz w:val="20"/>
                <w:szCs w:val="20"/>
              </w:rPr>
              <w:t>100</w:t>
            </w:r>
          </w:p>
        </w:tc>
        <w:tc>
          <w:tcPr>
            <w:tcW w:w="1005" w:type="dxa"/>
            <w:tcBorders>
              <w:bottom w:val="single" w:sz="6" w:space="0" w:color="008000"/>
            </w:tcBorders>
          </w:tcPr>
          <w:p w:rsidR="00506945" w:rsidRPr="00506945" w:rsidRDefault="00506945" w:rsidP="00E82DA5">
            <w:pPr>
              <w:spacing w:after="0" w:line="240" w:lineRule="auto"/>
              <w:rPr>
                <w:rFonts w:ascii="TimesTenPro-Roman" w:hAnsi="TimesTenPro-Roman" w:cs="TimesTenPro-Roman"/>
                <w:sz w:val="20"/>
                <w:szCs w:val="20"/>
              </w:rPr>
            </w:pPr>
            <w:r w:rsidRPr="00506945">
              <w:rPr>
                <w:rFonts w:ascii="TimesTenPro-Roman" w:hAnsi="TimesTenPro-Roman" w:cs="TimesTenPro-Roman"/>
                <w:sz w:val="20"/>
                <w:szCs w:val="20"/>
              </w:rPr>
              <w:t>K=</w:t>
            </w:r>
            <w:r>
              <w:rPr>
                <w:rFonts w:ascii="TimesTenPro-Roman" w:hAnsi="TimesTenPro-Roman" w:cs="TimesTenPro-Roman"/>
                <w:sz w:val="20"/>
                <w:szCs w:val="20"/>
              </w:rPr>
              <w:t>$</w:t>
            </w:r>
            <w:r w:rsidRPr="00506945">
              <w:rPr>
                <w:rFonts w:ascii="TimesTenPro-Roman" w:hAnsi="TimesTenPro-Roman" w:cs="TimesTenPro-Roman"/>
                <w:sz w:val="20"/>
                <w:szCs w:val="20"/>
              </w:rPr>
              <w:t>110</w:t>
            </w:r>
          </w:p>
        </w:tc>
      </w:tr>
      <w:tr w:rsidR="00506945" w:rsidRPr="00506945" w:rsidTr="00E82DA5">
        <w:trPr>
          <w:jc w:val="center"/>
        </w:trPr>
        <w:tc>
          <w:tcPr>
            <w:tcW w:w="1043" w:type="dxa"/>
            <w:tcBorders>
              <w:top w:val="nil"/>
            </w:tcBorders>
          </w:tcPr>
          <w:p w:rsidR="00506945" w:rsidRPr="00506945" w:rsidRDefault="00506945" w:rsidP="00E82DA5">
            <w:pPr>
              <w:spacing w:after="0" w:line="240" w:lineRule="auto"/>
              <w:rPr>
                <w:rFonts w:ascii="TimesTenPro-Roman" w:hAnsi="TimesTenPro-Roman" w:cs="TimesTenPro-Roman"/>
                <w:sz w:val="20"/>
                <w:szCs w:val="20"/>
              </w:rPr>
            </w:pPr>
            <w:r w:rsidRPr="00506945">
              <w:rPr>
                <w:rFonts w:ascii="TimesTenPro-Roman" w:hAnsi="TimesTenPro-Roman" w:cs="TimesTenPro-Roman"/>
                <w:sz w:val="20"/>
                <w:szCs w:val="20"/>
              </w:rPr>
              <w:t>price</w:t>
            </w:r>
          </w:p>
        </w:tc>
        <w:tc>
          <w:tcPr>
            <w:tcW w:w="1005" w:type="dxa"/>
            <w:tcBorders>
              <w:top w:val="nil"/>
            </w:tcBorders>
          </w:tcPr>
          <w:p w:rsidR="00506945" w:rsidRPr="00506945" w:rsidRDefault="00506945" w:rsidP="00E82DA5">
            <w:pPr>
              <w:spacing w:after="0" w:line="240" w:lineRule="auto"/>
              <w:rPr>
                <w:rFonts w:ascii="TimesTenPro-Roman" w:hAnsi="TimesTenPro-Roman" w:cs="TimesTenPro-Roman"/>
                <w:sz w:val="20"/>
                <w:szCs w:val="20"/>
              </w:rPr>
            </w:pPr>
            <w:r w:rsidRPr="00506945">
              <w:rPr>
                <w:rFonts w:ascii="TimesTenPro-Roman" w:hAnsi="TimesTenPro-Roman" w:cs="TimesTenPro-Roman"/>
                <w:sz w:val="20"/>
                <w:szCs w:val="20"/>
              </w:rPr>
              <w:t>13,270</w:t>
            </w:r>
          </w:p>
        </w:tc>
        <w:tc>
          <w:tcPr>
            <w:tcW w:w="1005" w:type="dxa"/>
            <w:tcBorders>
              <w:top w:val="nil"/>
            </w:tcBorders>
          </w:tcPr>
          <w:p w:rsidR="00506945" w:rsidRPr="00506945" w:rsidRDefault="00506945" w:rsidP="00E82DA5">
            <w:pPr>
              <w:spacing w:after="0" w:line="240" w:lineRule="auto"/>
              <w:rPr>
                <w:rFonts w:ascii="TimesTenPro-Roman" w:hAnsi="TimesTenPro-Roman" w:cs="TimesTenPro-Roman"/>
                <w:sz w:val="20"/>
                <w:szCs w:val="20"/>
              </w:rPr>
            </w:pPr>
            <w:r w:rsidRPr="00506945">
              <w:rPr>
                <w:rFonts w:ascii="TimesTenPro-Roman" w:hAnsi="TimesTenPro-Roman" w:cs="TimesTenPro-Roman"/>
                <w:sz w:val="20"/>
                <w:szCs w:val="20"/>
              </w:rPr>
              <w:t>8,183</w:t>
            </w:r>
          </w:p>
        </w:tc>
      </w:tr>
      <w:tr w:rsidR="00506945" w:rsidRPr="00506945" w:rsidTr="00E82DA5">
        <w:trPr>
          <w:jc w:val="center"/>
        </w:trPr>
        <w:tc>
          <w:tcPr>
            <w:tcW w:w="1043" w:type="dxa"/>
          </w:tcPr>
          <w:p w:rsidR="00506945" w:rsidRPr="00506945" w:rsidRDefault="00506945" w:rsidP="00E82DA5">
            <w:pPr>
              <w:spacing w:after="0" w:line="240" w:lineRule="auto"/>
              <w:rPr>
                <w:rFonts w:ascii="TimesTenPro-Roman" w:hAnsi="TimesTenPro-Roman" w:cs="TimesTenPro-Roman"/>
                <w:sz w:val="20"/>
                <w:szCs w:val="20"/>
              </w:rPr>
            </w:pPr>
            <w:r w:rsidRPr="00506945">
              <w:rPr>
                <w:rFonts w:ascii="TimesTenPro-Roman" w:hAnsi="TimesTenPro-Roman" w:cs="TimesTenPro-Roman"/>
                <w:sz w:val="20"/>
                <w:szCs w:val="20"/>
              </w:rPr>
              <w:t>delta</w:t>
            </w:r>
          </w:p>
        </w:tc>
        <w:tc>
          <w:tcPr>
            <w:tcW w:w="1005" w:type="dxa"/>
          </w:tcPr>
          <w:p w:rsidR="00506945" w:rsidRPr="00506945" w:rsidRDefault="00506945" w:rsidP="00E82DA5">
            <w:pPr>
              <w:spacing w:after="0" w:line="240" w:lineRule="auto"/>
              <w:rPr>
                <w:rFonts w:ascii="TimesTenPro-Roman" w:hAnsi="TimesTenPro-Roman" w:cs="TimesTenPro-Roman"/>
                <w:sz w:val="20"/>
                <w:szCs w:val="20"/>
              </w:rPr>
            </w:pPr>
            <w:r w:rsidRPr="00506945">
              <w:rPr>
                <w:rFonts w:ascii="TimesTenPro-Roman" w:hAnsi="TimesTenPro-Roman" w:cs="TimesTenPro-Roman"/>
                <w:sz w:val="20"/>
                <w:szCs w:val="20"/>
              </w:rPr>
              <w:t>0,726</w:t>
            </w:r>
          </w:p>
        </w:tc>
        <w:tc>
          <w:tcPr>
            <w:tcW w:w="1005" w:type="dxa"/>
          </w:tcPr>
          <w:p w:rsidR="00506945" w:rsidRPr="00506945" w:rsidRDefault="00506945" w:rsidP="00E82DA5">
            <w:pPr>
              <w:spacing w:after="0" w:line="240" w:lineRule="auto"/>
              <w:rPr>
                <w:rFonts w:ascii="TimesTenPro-Roman" w:hAnsi="TimesTenPro-Roman" w:cs="TimesTenPro-Roman"/>
                <w:sz w:val="20"/>
                <w:szCs w:val="20"/>
              </w:rPr>
            </w:pPr>
            <w:r w:rsidRPr="00506945">
              <w:rPr>
                <w:rFonts w:ascii="TimesTenPro-Roman" w:hAnsi="TimesTenPro-Roman" w:cs="TimesTenPro-Roman"/>
                <w:sz w:val="20"/>
                <w:szCs w:val="20"/>
              </w:rPr>
              <w:t>0,549</w:t>
            </w:r>
          </w:p>
        </w:tc>
      </w:tr>
      <w:tr w:rsidR="00506945" w:rsidRPr="00506945" w:rsidTr="00E82DA5">
        <w:trPr>
          <w:jc w:val="center"/>
        </w:trPr>
        <w:tc>
          <w:tcPr>
            <w:tcW w:w="1043" w:type="dxa"/>
          </w:tcPr>
          <w:p w:rsidR="00506945" w:rsidRPr="00506945" w:rsidRDefault="00506945" w:rsidP="00E82DA5">
            <w:pPr>
              <w:spacing w:after="0" w:line="240" w:lineRule="auto"/>
              <w:rPr>
                <w:rFonts w:ascii="TimesTenPro-Roman" w:hAnsi="TimesTenPro-Roman" w:cs="TimesTenPro-Roman"/>
                <w:sz w:val="20"/>
                <w:szCs w:val="20"/>
              </w:rPr>
            </w:pPr>
            <w:r w:rsidRPr="00506945">
              <w:rPr>
                <w:rFonts w:ascii="TimesTenPro-Roman" w:hAnsi="TimesTenPro-Roman" w:cs="TimesTenPro-Roman"/>
                <w:sz w:val="20"/>
                <w:szCs w:val="20"/>
              </w:rPr>
              <w:t>gamma</w:t>
            </w:r>
          </w:p>
        </w:tc>
        <w:tc>
          <w:tcPr>
            <w:tcW w:w="1005" w:type="dxa"/>
          </w:tcPr>
          <w:p w:rsidR="00506945" w:rsidRPr="00506945" w:rsidRDefault="00506945" w:rsidP="00E82DA5">
            <w:pPr>
              <w:spacing w:after="0" w:line="240" w:lineRule="auto"/>
              <w:rPr>
                <w:rFonts w:ascii="TimesTenPro-Roman" w:hAnsi="TimesTenPro-Roman" w:cs="TimesTenPro-Roman"/>
                <w:sz w:val="20"/>
                <w:szCs w:val="20"/>
              </w:rPr>
            </w:pPr>
            <w:r w:rsidRPr="00506945">
              <w:rPr>
                <w:rFonts w:ascii="TimesTenPro-Roman" w:hAnsi="TimesTenPro-Roman" w:cs="TimesTenPro-Roman"/>
                <w:sz w:val="20"/>
                <w:szCs w:val="20"/>
              </w:rPr>
              <w:t>0,017</w:t>
            </w:r>
          </w:p>
        </w:tc>
        <w:tc>
          <w:tcPr>
            <w:tcW w:w="1005" w:type="dxa"/>
          </w:tcPr>
          <w:p w:rsidR="00506945" w:rsidRPr="00506945" w:rsidRDefault="00506945" w:rsidP="00E82DA5">
            <w:pPr>
              <w:spacing w:after="0" w:line="240" w:lineRule="auto"/>
              <w:rPr>
                <w:rFonts w:ascii="TimesTenPro-Roman" w:hAnsi="TimesTenPro-Roman" w:cs="TimesTenPro-Roman"/>
                <w:sz w:val="20"/>
                <w:szCs w:val="20"/>
              </w:rPr>
            </w:pPr>
            <w:r w:rsidRPr="00506945">
              <w:rPr>
                <w:rFonts w:ascii="TimesTenPro-Roman" w:hAnsi="TimesTenPro-Roman" w:cs="TimesTenPro-Roman"/>
                <w:sz w:val="20"/>
                <w:szCs w:val="20"/>
              </w:rPr>
              <w:t>0,020</w:t>
            </w:r>
          </w:p>
        </w:tc>
      </w:tr>
      <w:tr w:rsidR="00506945" w:rsidRPr="00506945" w:rsidTr="00E82DA5">
        <w:trPr>
          <w:jc w:val="center"/>
        </w:trPr>
        <w:tc>
          <w:tcPr>
            <w:tcW w:w="1043" w:type="dxa"/>
          </w:tcPr>
          <w:p w:rsidR="00506945" w:rsidRPr="00506945" w:rsidRDefault="00506945" w:rsidP="00E82DA5">
            <w:pPr>
              <w:spacing w:after="0" w:line="240" w:lineRule="auto"/>
              <w:rPr>
                <w:rFonts w:ascii="TimesTenPro-Roman" w:hAnsi="TimesTenPro-Roman" w:cs="TimesTenPro-Roman"/>
                <w:sz w:val="20"/>
                <w:szCs w:val="20"/>
              </w:rPr>
            </w:pPr>
            <w:r w:rsidRPr="00506945">
              <w:rPr>
                <w:rFonts w:ascii="TimesTenPro-Roman" w:hAnsi="TimesTenPro-Roman" w:cs="TimesTenPro-Roman"/>
                <w:sz w:val="20"/>
                <w:szCs w:val="20"/>
              </w:rPr>
              <w:t>vega</w:t>
            </w:r>
          </w:p>
        </w:tc>
        <w:tc>
          <w:tcPr>
            <w:tcW w:w="1005" w:type="dxa"/>
          </w:tcPr>
          <w:p w:rsidR="00506945" w:rsidRPr="00506945" w:rsidRDefault="00506945" w:rsidP="00E82DA5">
            <w:pPr>
              <w:spacing w:after="0" w:line="240" w:lineRule="auto"/>
              <w:rPr>
                <w:rFonts w:ascii="TimesTenPro-Roman" w:hAnsi="TimesTenPro-Roman" w:cs="TimesTenPro-Roman"/>
                <w:sz w:val="20"/>
                <w:szCs w:val="20"/>
              </w:rPr>
            </w:pPr>
            <w:r w:rsidRPr="00506945">
              <w:rPr>
                <w:rFonts w:ascii="TimesTenPro-Roman" w:hAnsi="TimesTenPro-Roman" w:cs="TimesTenPro-Roman"/>
                <w:sz w:val="20"/>
                <w:szCs w:val="20"/>
              </w:rPr>
              <w:t>0,333</w:t>
            </w:r>
          </w:p>
        </w:tc>
        <w:tc>
          <w:tcPr>
            <w:tcW w:w="1005" w:type="dxa"/>
          </w:tcPr>
          <w:p w:rsidR="00506945" w:rsidRPr="00506945" w:rsidRDefault="00506945" w:rsidP="00E82DA5">
            <w:pPr>
              <w:spacing w:after="0" w:line="240" w:lineRule="auto"/>
              <w:rPr>
                <w:rFonts w:ascii="TimesTenPro-Roman" w:hAnsi="TimesTenPro-Roman" w:cs="TimesTenPro-Roman"/>
                <w:sz w:val="20"/>
                <w:szCs w:val="20"/>
              </w:rPr>
            </w:pPr>
            <w:r w:rsidRPr="00506945">
              <w:rPr>
                <w:rFonts w:ascii="TimesTenPro-Roman" w:hAnsi="TimesTenPro-Roman" w:cs="TimesTenPro-Roman"/>
                <w:sz w:val="20"/>
                <w:szCs w:val="20"/>
              </w:rPr>
              <w:t>0,396</w:t>
            </w:r>
          </w:p>
        </w:tc>
      </w:tr>
    </w:tbl>
    <w:p w:rsidR="00506945" w:rsidRDefault="00506945" w:rsidP="00506945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:rsidR="00506945" w:rsidRDefault="00506945" w:rsidP="00506945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 xml:space="preserve">Both options </w:t>
      </w:r>
      <w:r w:rsidR="00F936F9">
        <w:rPr>
          <w:rFonts w:ascii="TimesTenPro-Roman" w:hAnsi="TimesTenPro-Roman" w:cs="TimesTenPro-Roman"/>
          <w:sz w:val="20"/>
          <w:szCs w:val="20"/>
        </w:rPr>
        <w:t>ha</w:t>
      </w:r>
      <w:r w:rsidR="00CA2A2C">
        <w:rPr>
          <w:rFonts w:ascii="TimesTenPro-Roman" w:hAnsi="TimesTenPro-Roman" w:cs="TimesTenPro-Roman"/>
          <w:sz w:val="20"/>
          <w:szCs w:val="20"/>
        </w:rPr>
        <w:t>ve</w:t>
      </w:r>
      <w:r w:rsidR="00F936F9">
        <w:rPr>
          <w:rFonts w:ascii="TimesTenPro-Roman" w:hAnsi="TimesTenPro-Roman" w:cs="TimesTenPro-Roman"/>
          <w:sz w:val="20"/>
          <w:szCs w:val="20"/>
        </w:rPr>
        <w:t xml:space="preserve"> a 1-year time to expiration.</w:t>
      </w:r>
      <w:r w:rsidR="009D7762">
        <w:rPr>
          <w:rFonts w:ascii="TimesTenPro-Roman" w:hAnsi="TimesTenPro-Roman" w:cs="TimesTenPro-Roman"/>
          <w:sz w:val="20"/>
          <w:szCs w:val="20"/>
        </w:rPr>
        <w:t xml:space="preserve"> Suppose a trader buys 1000 1-year ATM European call options (10 contract</w:t>
      </w:r>
      <w:r w:rsidR="00CA2A2C">
        <w:rPr>
          <w:rFonts w:ascii="TimesTenPro-Roman" w:hAnsi="TimesTenPro-Roman" w:cs="TimesTenPro-Roman"/>
          <w:sz w:val="20"/>
          <w:szCs w:val="20"/>
        </w:rPr>
        <w:t>s</w:t>
      </w:r>
      <w:r w:rsidR="009D7762">
        <w:rPr>
          <w:rFonts w:ascii="TimesTenPro-Roman" w:hAnsi="TimesTenPro-Roman" w:cs="TimesTenPro-Roman"/>
          <w:sz w:val="20"/>
          <w:szCs w:val="20"/>
        </w:rPr>
        <w:t>).</w:t>
      </w:r>
    </w:p>
    <w:p w:rsidR="00F936F9" w:rsidRDefault="00F936F9" w:rsidP="00506945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a) What will be the gain or loss -</w:t>
      </w:r>
      <w:r w:rsidR="009D7762">
        <w:rPr>
          <w:rFonts w:ascii="TimesTenPro-Roman" w:hAnsi="TimesTenPro-Roman" w:cs="TimesTenPro-Roman"/>
          <w:sz w:val="20"/>
          <w:szCs w:val="20"/>
        </w:rPr>
        <w:t xml:space="preserve"> </w:t>
      </w:r>
      <w:r>
        <w:rPr>
          <w:rFonts w:ascii="TimesTenPro-Roman" w:hAnsi="TimesTenPro-Roman" w:cs="TimesTenPro-Roman"/>
          <w:sz w:val="20"/>
          <w:szCs w:val="20"/>
        </w:rPr>
        <w:t>based on the option delta - if the underlying asset inc</w:t>
      </w:r>
      <w:r w:rsidR="009D7762">
        <w:rPr>
          <w:rFonts w:ascii="TimesTenPro-Roman" w:hAnsi="TimesTenPro-Roman" w:cs="TimesTenPro-Roman"/>
          <w:sz w:val="20"/>
          <w:szCs w:val="20"/>
        </w:rPr>
        <w:t>r</w:t>
      </w:r>
      <w:r>
        <w:rPr>
          <w:rFonts w:ascii="TimesTenPro-Roman" w:hAnsi="TimesTenPro-Roman" w:cs="TimesTenPro-Roman"/>
          <w:sz w:val="20"/>
          <w:szCs w:val="20"/>
        </w:rPr>
        <w:t>ease</w:t>
      </w:r>
      <w:r w:rsidR="00CA2A2C">
        <w:rPr>
          <w:rFonts w:ascii="TimesTenPro-Roman" w:hAnsi="TimesTenPro-Roman" w:cs="TimesTenPro-Roman"/>
          <w:sz w:val="20"/>
          <w:szCs w:val="20"/>
        </w:rPr>
        <w:t>s</w:t>
      </w:r>
      <w:r>
        <w:rPr>
          <w:rFonts w:ascii="TimesTenPro-Roman" w:hAnsi="TimesTenPro-Roman" w:cs="TimesTenPro-Roman"/>
          <w:sz w:val="20"/>
          <w:szCs w:val="20"/>
        </w:rPr>
        <w:t xml:space="preserve"> by $1. </w:t>
      </w:r>
    </w:p>
    <w:p w:rsidR="00F936F9" w:rsidRDefault="00F936F9" w:rsidP="00F936F9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 xml:space="preserve">b) What will be the </w:t>
      </w:r>
      <w:r w:rsidR="00F1615E">
        <w:rPr>
          <w:rFonts w:ascii="TimesTenPro-Roman" w:hAnsi="TimesTenPro-Roman" w:cs="TimesTenPro-Roman"/>
          <w:sz w:val="20"/>
          <w:szCs w:val="20"/>
        </w:rPr>
        <w:t>portfolio's</w:t>
      </w:r>
      <w:r>
        <w:rPr>
          <w:rFonts w:ascii="TimesTenPro-Roman" w:hAnsi="TimesTenPro-Roman" w:cs="TimesTenPro-Roman"/>
          <w:sz w:val="20"/>
          <w:szCs w:val="20"/>
        </w:rPr>
        <w:t xml:space="preserve"> delta  if the underlying asset inc</w:t>
      </w:r>
      <w:r w:rsidR="009D7762">
        <w:rPr>
          <w:rFonts w:ascii="TimesTenPro-Roman" w:hAnsi="TimesTenPro-Roman" w:cs="TimesTenPro-Roman"/>
          <w:sz w:val="20"/>
          <w:szCs w:val="20"/>
        </w:rPr>
        <w:t>r</w:t>
      </w:r>
      <w:r>
        <w:rPr>
          <w:rFonts w:ascii="TimesTenPro-Roman" w:hAnsi="TimesTenPro-Roman" w:cs="TimesTenPro-Roman"/>
          <w:sz w:val="20"/>
          <w:szCs w:val="20"/>
        </w:rPr>
        <w:t>ease</w:t>
      </w:r>
      <w:r w:rsidR="00CA2A2C">
        <w:rPr>
          <w:rFonts w:ascii="TimesTenPro-Roman" w:hAnsi="TimesTenPro-Roman" w:cs="TimesTenPro-Roman"/>
          <w:sz w:val="20"/>
          <w:szCs w:val="20"/>
        </w:rPr>
        <w:t>s</w:t>
      </w:r>
      <w:r>
        <w:rPr>
          <w:rFonts w:ascii="TimesTenPro-Roman" w:hAnsi="TimesTenPro-Roman" w:cs="TimesTenPro-Roman"/>
          <w:sz w:val="20"/>
          <w:szCs w:val="20"/>
        </w:rPr>
        <w:t xml:space="preserve"> by $1. </w:t>
      </w:r>
    </w:p>
    <w:p w:rsidR="009D7762" w:rsidRDefault="009D7762" w:rsidP="009D7762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c) What will be the gain or loss -based on the option delta - if the underlying asset inc</w:t>
      </w:r>
      <w:r w:rsidR="00CF4BF0">
        <w:rPr>
          <w:rFonts w:ascii="TimesTenPro-Roman" w:hAnsi="TimesTenPro-Roman" w:cs="TimesTenPro-Roman"/>
          <w:sz w:val="20"/>
          <w:szCs w:val="20"/>
        </w:rPr>
        <w:t>r</w:t>
      </w:r>
      <w:r>
        <w:rPr>
          <w:rFonts w:ascii="TimesTenPro-Roman" w:hAnsi="TimesTenPro-Roman" w:cs="TimesTenPro-Roman"/>
          <w:sz w:val="20"/>
          <w:szCs w:val="20"/>
        </w:rPr>
        <w:t>ease</w:t>
      </w:r>
      <w:r w:rsidR="00CF4BF0">
        <w:rPr>
          <w:rFonts w:ascii="TimesTenPro-Roman" w:hAnsi="TimesTenPro-Roman" w:cs="TimesTenPro-Roman"/>
          <w:sz w:val="20"/>
          <w:szCs w:val="20"/>
        </w:rPr>
        <w:t>s</w:t>
      </w:r>
      <w:r>
        <w:rPr>
          <w:rFonts w:ascii="TimesTenPro-Roman" w:hAnsi="TimesTenPro-Roman" w:cs="TimesTenPro-Roman"/>
          <w:sz w:val="20"/>
          <w:szCs w:val="20"/>
        </w:rPr>
        <w:t xml:space="preserve"> by $10.</w:t>
      </w:r>
    </w:p>
    <w:p w:rsidR="009D7762" w:rsidRDefault="009D7762" w:rsidP="00F936F9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d)</w:t>
      </w:r>
      <w:r w:rsidR="002E5E1D">
        <w:rPr>
          <w:rFonts w:ascii="TimesTenPro-Roman" w:hAnsi="TimesTenPro-Roman" w:cs="TimesTenPro-Roman"/>
          <w:sz w:val="20"/>
          <w:szCs w:val="20"/>
        </w:rPr>
        <w:t xml:space="preserve"> If immediately after the trade </w:t>
      </w:r>
      <w:r>
        <w:rPr>
          <w:rFonts w:ascii="TimesTenPro-Roman" w:hAnsi="TimesTenPro-Roman" w:cs="TimesTenPro-Roman"/>
          <w:sz w:val="20"/>
          <w:szCs w:val="20"/>
        </w:rPr>
        <w:t>the underlying asset increase</w:t>
      </w:r>
      <w:r w:rsidR="00CF4BF0">
        <w:rPr>
          <w:rFonts w:ascii="TimesTenPro-Roman" w:hAnsi="TimesTenPro-Roman" w:cs="TimesTenPro-Roman"/>
          <w:sz w:val="20"/>
          <w:szCs w:val="20"/>
        </w:rPr>
        <w:t>s</w:t>
      </w:r>
      <w:r>
        <w:rPr>
          <w:rFonts w:ascii="TimesTenPro-Roman" w:hAnsi="TimesTenPro-Roman" w:cs="TimesTenPro-Roman"/>
          <w:sz w:val="20"/>
          <w:szCs w:val="20"/>
        </w:rPr>
        <w:t xml:space="preserve"> by $1</w:t>
      </w:r>
      <w:r w:rsidR="002E5E1D">
        <w:rPr>
          <w:rFonts w:ascii="TimesTenPro-Roman" w:hAnsi="TimesTenPro-Roman" w:cs="TimesTenPro-Roman"/>
          <w:sz w:val="20"/>
          <w:szCs w:val="20"/>
        </w:rPr>
        <w:t>0 w</w:t>
      </w:r>
      <w:r>
        <w:rPr>
          <w:rFonts w:ascii="TimesTenPro-Roman" w:hAnsi="TimesTenPro-Roman" w:cs="TimesTenPro-Roman"/>
          <w:sz w:val="20"/>
          <w:szCs w:val="20"/>
        </w:rPr>
        <w:t xml:space="preserve">ill the gain </w:t>
      </w:r>
      <w:r w:rsidR="00CF4BF0">
        <w:rPr>
          <w:rFonts w:ascii="TimesTenPro-Roman" w:hAnsi="TimesTenPro-Roman" w:cs="TimesTenPro-Roman"/>
          <w:sz w:val="20"/>
          <w:szCs w:val="20"/>
        </w:rPr>
        <w:t xml:space="preserve">be </w:t>
      </w:r>
      <w:r>
        <w:rPr>
          <w:rFonts w:ascii="TimesTenPro-Roman" w:hAnsi="TimesTenPro-Roman" w:cs="TimesTenPro-Roman"/>
          <w:sz w:val="20"/>
          <w:szCs w:val="20"/>
        </w:rPr>
        <w:t xml:space="preserve">higher or lower if you consider the gamma sensitivity beside </w:t>
      </w:r>
      <w:r w:rsidR="002E5E1D">
        <w:rPr>
          <w:rFonts w:ascii="TimesTenPro-Roman" w:hAnsi="TimesTenPro-Roman" w:cs="TimesTenPro-Roman"/>
          <w:sz w:val="20"/>
          <w:szCs w:val="20"/>
        </w:rPr>
        <w:t xml:space="preserve">the </w:t>
      </w:r>
      <w:r>
        <w:rPr>
          <w:rFonts w:ascii="TimesTenPro-Roman" w:hAnsi="TimesTenPro-Roman" w:cs="TimesTenPro-Roman"/>
          <w:sz w:val="20"/>
          <w:szCs w:val="20"/>
        </w:rPr>
        <w:t>delta?</w:t>
      </w:r>
    </w:p>
    <w:p w:rsidR="009D7762" w:rsidRPr="00506945" w:rsidRDefault="0093244E" w:rsidP="00F936F9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e</w:t>
      </w:r>
      <w:r w:rsidR="009D7762">
        <w:rPr>
          <w:rFonts w:ascii="TimesTenPro-Roman" w:hAnsi="TimesTenPro-Roman" w:cs="TimesTenPro-Roman"/>
          <w:sz w:val="20"/>
          <w:szCs w:val="20"/>
        </w:rPr>
        <w:t xml:space="preserve">) </w:t>
      </w:r>
      <w:r w:rsidR="002E5E1D">
        <w:rPr>
          <w:rFonts w:ascii="TimesTenPro-Roman" w:hAnsi="TimesTenPro-Roman" w:cs="TimesTenPro-Roman"/>
          <w:sz w:val="20"/>
          <w:szCs w:val="20"/>
        </w:rPr>
        <w:t>If immediately after the trade the underlying asset decrease</w:t>
      </w:r>
      <w:r w:rsidR="00CF4BF0">
        <w:rPr>
          <w:rFonts w:ascii="TimesTenPro-Roman" w:hAnsi="TimesTenPro-Roman" w:cs="TimesTenPro-Roman"/>
          <w:sz w:val="20"/>
          <w:szCs w:val="20"/>
        </w:rPr>
        <w:t>s</w:t>
      </w:r>
      <w:r w:rsidR="002E5E1D">
        <w:rPr>
          <w:rFonts w:ascii="TimesTenPro-Roman" w:hAnsi="TimesTenPro-Roman" w:cs="TimesTenPro-Roman"/>
          <w:sz w:val="20"/>
          <w:szCs w:val="20"/>
        </w:rPr>
        <w:t xml:space="preserve"> by $10 will the </w:t>
      </w:r>
      <w:r w:rsidR="00C56D99">
        <w:rPr>
          <w:rFonts w:ascii="TimesTenPro-Roman" w:hAnsi="TimesTenPro-Roman" w:cs="TimesTenPro-Roman"/>
          <w:sz w:val="20"/>
          <w:szCs w:val="20"/>
        </w:rPr>
        <w:t>loss</w:t>
      </w:r>
      <w:r w:rsidR="002E5E1D">
        <w:rPr>
          <w:rFonts w:ascii="TimesTenPro-Roman" w:hAnsi="TimesTenPro-Roman" w:cs="TimesTenPro-Roman"/>
          <w:sz w:val="20"/>
          <w:szCs w:val="20"/>
        </w:rPr>
        <w:t xml:space="preserve"> </w:t>
      </w:r>
      <w:r w:rsidR="00CF4BF0">
        <w:rPr>
          <w:rFonts w:ascii="TimesTenPro-Roman" w:hAnsi="TimesTenPro-Roman" w:cs="TimesTenPro-Roman"/>
          <w:sz w:val="20"/>
          <w:szCs w:val="20"/>
        </w:rPr>
        <w:t xml:space="preserve">be </w:t>
      </w:r>
      <w:r w:rsidR="002E5E1D">
        <w:rPr>
          <w:rFonts w:ascii="TimesTenPro-Roman" w:hAnsi="TimesTenPro-Roman" w:cs="TimesTenPro-Roman"/>
          <w:sz w:val="20"/>
          <w:szCs w:val="20"/>
        </w:rPr>
        <w:t>higher or lower if you consider the gamma sensitivity beside the delta?</w:t>
      </w:r>
    </w:p>
    <w:p w:rsidR="00F1615E" w:rsidRDefault="0093244E" w:rsidP="00F1615E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f</w:t>
      </w:r>
      <w:r w:rsidR="00F1615E">
        <w:rPr>
          <w:rFonts w:ascii="TimesTenPro-Roman" w:hAnsi="TimesTenPro-Roman" w:cs="TimesTenPro-Roman"/>
          <w:sz w:val="20"/>
          <w:szCs w:val="20"/>
        </w:rPr>
        <w:t xml:space="preserve">) What will be the gain or loss if the underlying asset </w:t>
      </w:r>
      <w:r w:rsidR="009D7762">
        <w:rPr>
          <w:rFonts w:ascii="TimesTenPro-Roman" w:hAnsi="TimesTenPro-Roman" w:cs="TimesTenPro-Roman"/>
          <w:sz w:val="20"/>
          <w:szCs w:val="20"/>
        </w:rPr>
        <w:t xml:space="preserve">volatility </w:t>
      </w:r>
      <w:r w:rsidR="00F1615E">
        <w:rPr>
          <w:rFonts w:ascii="TimesTenPro-Roman" w:hAnsi="TimesTenPro-Roman" w:cs="TimesTenPro-Roman"/>
          <w:sz w:val="20"/>
          <w:szCs w:val="20"/>
        </w:rPr>
        <w:t>inc</w:t>
      </w:r>
      <w:r w:rsidR="00CF4BF0">
        <w:rPr>
          <w:rFonts w:ascii="TimesTenPro-Roman" w:hAnsi="TimesTenPro-Roman" w:cs="TimesTenPro-Roman"/>
          <w:sz w:val="20"/>
          <w:szCs w:val="20"/>
        </w:rPr>
        <w:t>r</w:t>
      </w:r>
      <w:r w:rsidR="00F1615E">
        <w:rPr>
          <w:rFonts w:ascii="TimesTenPro-Roman" w:hAnsi="TimesTenPro-Roman" w:cs="TimesTenPro-Roman"/>
          <w:sz w:val="20"/>
          <w:szCs w:val="20"/>
        </w:rPr>
        <w:t>ease</w:t>
      </w:r>
      <w:r w:rsidR="00CF4BF0">
        <w:rPr>
          <w:rFonts w:ascii="TimesTenPro-Roman" w:hAnsi="TimesTenPro-Roman" w:cs="TimesTenPro-Roman"/>
          <w:sz w:val="20"/>
          <w:szCs w:val="20"/>
        </w:rPr>
        <w:t>s</w:t>
      </w:r>
      <w:r w:rsidR="00F1615E">
        <w:rPr>
          <w:rFonts w:ascii="TimesTenPro-Roman" w:hAnsi="TimesTenPro-Roman" w:cs="TimesTenPro-Roman"/>
          <w:sz w:val="20"/>
          <w:szCs w:val="20"/>
        </w:rPr>
        <w:t xml:space="preserve"> by </w:t>
      </w:r>
      <w:r w:rsidR="009D7762">
        <w:rPr>
          <w:rFonts w:ascii="TimesTenPro-Roman" w:hAnsi="TimesTenPro-Roman" w:cs="TimesTenPro-Roman"/>
          <w:sz w:val="20"/>
          <w:szCs w:val="20"/>
        </w:rPr>
        <w:t>1%</w:t>
      </w:r>
      <w:r w:rsidR="00CF4BF0">
        <w:rPr>
          <w:rFonts w:ascii="TimesTenPro-Roman" w:hAnsi="TimesTenPro-Roman" w:cs="TimesTenPro-Roman"/>
          <w:sz w:val="20"/>
          <w:szCs w:val="20"/>
        </w:rPr>
        <w:t xml:space="preserve"> ?</w:t>
      </w:r>
    </w:p>
    <w:p w:rsidR="009D7762" w:rsidRDefault="0093244E" w:rsidP="009D7762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g</w:t>
      </w:r>
      <w:r w:rsidR="009D7762">
        <w:rPr>
          <w:rFonts w:ascii="TimesTenPro-Roman" w:hAnsi="TimesTenPro-Roman" w:cs="TimesTenPro-Roman"/>
          <w:sz w:val="20"/>
          <w:szCs w:val="20"/>
        </w:rPr>
        <w:t>) What position in the other option is necessary to hedge the trader’s delta at the time of the trade?</w:t>
      </w:r>
    </w:p>
    <w:p w:rsidR="009D7762" w:rsidRDefault="0093244E" w:rsidP="009D7762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h</w:t>
      </w:r>
      <w:r w:rsidR="009D7762">
        <w:rPr>
          <w:rFonts w:ascii="TimesTenPro-Roman" w:hAnsi="TimesTenPro-Roman" w:cs="TimesTenPro-Roman"/>
          <w:sz w:val="20"/>
          <w:szCs w:val="20"/>
        </w:rPr>
        <w:t xml:space="preserve">) </w:t>
      </w:r>
      <w:r w:rsidR="002E5E1D">
        <w:rPr>
          <w:rFonts w:ascii="TimesTenPro-Roman" w:hAnsi="TimesTenPro-Roman" w:cs="TimesTenPro-Roman"/>
          <w:sz w:val="20"/>
          <w:szCs w:val="20"/>
        </w:rPr>
        <w:t>Calculate the vega of the delta-hedged portfolio. What will be the gain or loss if the underlying asset volatility inc</w:t>
      </w:r>
      <w:r w:rsidR="00CF4BF0">
        <w:rPr>
          <w:rFonts w:ascii="TimesTenPro-Roman" w:hAnsi="TimesTenPro-Roman" w:cs="TimesTenPro-Roman"/>
          <w:sz w:val="20"/>
          <w:szCs w:val="20"/>
        </w:rPr>
        <w:t>r</w:t>
      </w:r>
      <w:r w:rsidR="002E5E1D">
        <w:rPr>
          <w:rFonts w:ascii="TimesTenPro-Roman" w:hAnsi="TimesTenPro-Roman" w:cs="TimesTenPro-Roman"/>
          <w:sz w:val="20"/>
          <w:szCs w:val="20"/>
        </w:rPr>
        <w:t>ease</w:t>
      </w:r>
      <w:r w:rsidR="00CF4BF0">
        <w:rPr>
          <w:rFonts w:ascii="TimesTenPro-Roman" w:hAnsi="TimesTenPro-Roman" w:cs="TimesTenPro-Roman"/>
          <w:sz w:val="20"/>
          <w:szCs w:val="20"/>
        </w:rPr>
        <w:t>s</w:t>
      </w:r>
      <w:r w:rsidR="002E5E1D">
        <w:rPr>
          <w:rFonts w:ascii="TimesTenPro-Roman" w:hAnsi="TimesTenPro-Roman" w:cs="TimesTenPro-Roman"/>
          <w:sz w:val="20"/>
          <w:szCs w:val="20"/>
        </w:rPr>
        <w:t xml:space="preserve"> by 1%</w:t>
      </w:r>
      <w:r w:rsidR="00CF4BF0">
        <w:rPr>
          <w:rFonts w:ascii="TimesTenPro-Roman" w:hAnsi="TimesTenPro-Roman" w:cs="TimesTenPro-Roman"/>
          <w:sz w:val="20"/>
          <w:szCs w:val="20"/>
        </w:rPr>
        <w:t xml:space="preserve"> ?</w:t>
      </w:r>
    </w:p>
    <w:p w:rsidR="002E5E1D" w:rsidRDefault="0093244E" w:rsidP="002E5E1D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i</w:t>
      </w:r>
      <w:r w:rsidR="002E5E1D">
        <w:rPr>
          <w:rFonts w:ascii="TimesTenPro-Roman" w:hAnsi="TimesTenPro-Roman" w:cs="TimesTenPro-Roman"/>
          <w:sz w:val="20"/>
          <w:szCs w:val="20"/>
        </w:rPr>
        <w:t>) What position in the other option is necessary to hedge the trader’s vega at the time of the ATM European call option trade?</w:t>
      </w:r>
    </w:p>
    <w:p w:rsidR="002E5E1D" w:rsidRDefault="0093244E" w:rsidP="002E5E1D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j</w:t>
      </w:r>
      <w:r w:rsidR="002E5E1D">
        <w:rPr>
          <w:rFonts w:ascii="TimesTenPro-Roman" w:hAnsi="TimesTenPro-Roman" w:cs="TimesTenPro-Roman"/>
          <w:sz w:val="20"/>
          <w:szCs w:val="20"/>
        </w:rPr>
        <w:t>) Calculate the delta of the vega-hedged portfolio. How can you hedge this with the underlying asset?</w:t>
      </w:r>
    </w:p>
    <w:p w:rsidR="00723223" w:rsidRDefault="00CF4BF0" w:rsidP="002E5E1D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  <w:r>
        <w:rPr>
          <w:rFonts w:ascii="TimesTenPro-Roman" w:hAnsi="TimesTenPro-Roman" w:cs="TimesTenPro-Roman"/>
          <w:sz w:val="20"/>
          <w:szCs w:val="20"/>
        </w:rPr>
        <w:t>k</w:t>
      </w:r>
      <w:r w:rsidR="00723223">
        <w:rPr>
          <w:rFonts w:ascii="TimesTenPro-Roman" w:hAnsi="TimesTenPro-Roman" w:cs="TimesTenPro-Roman"/>
          <w:sz w:val="20"/>
          <w:szCs w:val="20"/>
        </w:rPr>
        <w:t xml:space="preserve">) Calculate the </w:t>
      </w:r>
      <w:r>
        <w:rPr>
          <w:rFonts w:ascii="TimesTenPro-Roman" w:hAnsi="TimesTenPro-Roman" w:cs="TimesTenPro-Roman"/>
          <w:sz w:val="20"/>
          <w:szCs w:val="20"/>
        </w:rPr>
        <w:t>price and the Greeks</w:t>
      </w:r>
      <w:r w:rsidR="00723223">
        <w:rPr>
          <w:rFonts w:ascii="TimesTenPro-Roman" w:hAnsi="TimesTenPro-Roman" w:cs="TimesTenPro-Roman"/>
          <w:sz w:val="20"/>
          <w:szCs w:val="20"/>
        </w:rPr>
        <w:t xml:space="preserve"> in the table for a put option on the same underlying asset with a strike $</w:t>
      </w:r>
      <w:r w:rsidR="00723223" w:rsidRPr="00506945">
        <w:rPr>
          <w:rFonts w:ascii="TimesTenPro-Roman" w:hAnsi="TimesTenPro-Roman" w:cs="TimesTenPro-Roman"/>
          <w:sz w:val="20"/>
          <w:szCs w:val="20"/>
        </w:rPr>
        <w:t>100</w:t>
      </w:r>
      <w:r w:rsidR="00723223">
        <w:rPr>
          <w:rFonts w:ascii="TimesTenPro-Roman" w:hAnsi="TimesTenPro-Roman" w:cs="TimesTenPro-Roman"/>
          <w:sz w:val="20"/>
          <w:szCs w:val="20"/>
        </w:rPr>
        <w:t>.</w:t>
      </w:r>
    </w:p>
    <w:p w:rsidR="002E5E1D" w:rsidRDefault="002E5E1D" w:rsidP="009D7762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p w:rsidR="00F936F9" w:rsidRPr="00506945" w:rsidRDefault="00F936F9" w:rsidP="00506945">
      <w:pPr>
        <w:autoSpaceDE w:val="0"/>
        <w:autoSpaceDN w:val="0"/>
        <w:adjustRightInd w:val="0"/>
        <w:spacing w:after="0" w:line="240" w:lineRule="auto"/>
        <w:jc w:val="both"/>
        <w:rPr>
          <w:rFonts w:ascii="TimesTenPro-Roman" w:hAnsi="TimesTenPro-Roman" w:cs="TimesTenPro-Roman"/>
          <w:sz w:val="20"/>
          <w:szCs w:val="20"/>
        </w:rPr>
      </w:pPr>
    </w:p>
    <w:sectPr w:rsidR="00F936F9" w:rsidRPr="00506945" w:rsidSect="00E360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imesTenPro-Roman">
    <w:altName w:val="Times New Roman"/>
    <w:panose1 w:val="00000000000000000000"/>
    <w:charset w:val="EE"/>
    <w:family w:val="roman"/>
    <w:notTrueType/>
    <w:pitch w:val="default"/>
    <w:sig w:usb0="00000005" w:usb1="00000000" w:usb2="00000000" w:usb3="00000000" w:csb0="00000002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hyphenationZone w:val="425"/>
  <w:characterSpacingControl w:val="doNotCompress"/>
  <w:compat/>
  <w:rsids>
    <w:rsidRoot w:val="00506945"/>
    <w:rsid w:val="00203C7D"/>
    <w:rsid w:val="002E5E1D"/>
    <w:rsid w:val="00506945"/>
    <w:rsid w:val="006922AF"/>
    <w:rsid w:val="00723223"/>
    <w:rsid w:val="0080610E"/>
    <w:rsid w:val="0093244E"/>
    <w:rsid w:val="00936DF1"/>
    <w:rsid w:val="009608DA"/>
    <w:rsid w:val="009D7762"/>
    <w:rsid w:val="00BB3197"/>
    <w:rsid w:val="00C56D99"/>
    <w:rsid w:val="00CA2A2C"/>
    <w:rsid w:val="00CF4BF0"/>
    <w:rsid w:val="00DD162C"/>
    <w:rsid w:val="00E360FA"/>
    <w:rsid w:val="00F1615E"/>
    <w:rsid w:val="00F936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E360FA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301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</dc:creator>
  <cp:lastModifiedBy>Milan</cp:lastModifiedBy>
  <cp:revision>7</cp:revision>
  <dcterms:created xsi:type="dcterms:W3CDTF">2022-12-18T08:27:00Z</dcterms:created>
  <dcterms:modified xsi:type="dcterms:W3CDTF">2022-12-20T22:46:00Z</dcterms:modified>
</cp:coreProperties>
</file>