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2D3010" w:rsidR="00D70D91" w:rsidP="00D70D91" w:rsidRDefault="00D70D91" w14:paraId="3DF33DA3" w14:textId="77777777">
      <w:pPr>
        <w:pStyle w:val="Question"/>
        <w:numPr>
          <w:ilvl w:val="0"/>
          <w:numId w:val="1"/>
        </w:numPr>
        <w:rPr>
          <w:color w:val="000000"/>
        </w:rPr>
      </w:pPr>
      <w:r w:rsidRPr="002D3010">
        <w:rPr>
          <w:rFonts w:cs="AGaramond-Regular"/>
          <w:color w:val="000000"/>
          <w:szCs w:val="19"/>
          <w:lang w:eastAsia="en-US" w:bidi="en-US"/>
        </w:rPr>
        <w:t>Bay Transport Systems (BTS) currently has $30 million in debt outstanding. In addition to 6.5% interest, it plans to repay 5% of the remaining balance each year. If BTS has a marginal corporate tax rate of 25%, and if the interest tax shields have the same risk as the loan, what is the present value of the interest tax shield from the debt?</w:t>
      </w:r>
    </w:p>
    <w:p w:rsidRPr="002D3010" w:rsidR="00D70D91" w:rsidP="00D70D91" w:rsidRDefault="00D70D91" w14:paraId="37906DA6" w14:textId="77777777">
      <w:pPr>
        <w:pStyle w:val="Answer"/>
      </w:pPr>
      <w:r w:rsidRPr="002D3010">
        <w:rPr>
          <w:color w:val="000000"/>
        </w:rPr>
        <w:t xml:space="preserve">Interest tax shield in year 1 = $30 × 6.5% × 25% = $0.49 million. As the outstanding balance declines, so will the interest tax shield. Therefore, we can value the interest tax shield as a growing perpetuity with a growth rate of </w:t>
      </w:r>
      <w:r w:rsidRPr="002D3010">
        <w:rPr>
          <w:i/>
          <w:color w:val="000000"/>
        </w:rPr>
        <w:t>g</w:t>
      </w:r>
      <w:r w:rsidRPr="002D3010">
        <w:rPr>
          <w:color w:val="000000"/>
        </w:rPr>
        <w:t xml:space="preserve"> = –5% and </w:t>
      </w:r>
      <w:r w:rsidRPr="002D3010">
        <w:rPr>
          <w:i/>
          <w:color w:val="000000"/>
        </w:rPr>
        <w:t>r</w:t>
      </w:r>
      <w:r w:rsidRPr="002D3010">
        <w:rPr>
          <w:color w:val="000000"/>
        </w:rPr>
        <w:t xml:space="preserve"> = 6.5%:</w:t>
      </w:r>
    </w:p>
    <w:p w:rsidR="00D70D91" w:rsidP="00D70D91" w:rsidRDefault="00D70D91" w14:paraId="3ACB42E3" w14:textId="77777777">
      <w:pPr>
        <w:pStyle w:val="Answer"/>
        <w:rPr>
          <w:color w:val="000000"/>
        </w:rPr>
      </w:pPr>
      <w:r>
        <w:rPr>
          <w:noProof/>
          <w:position w:val="-18"/>
        </w:rPr>
        <w:drawing>
          <wp:inline distT="0" distB="0" distL="0" distR="0" wp14:anchorId="2F462F4E" wp14:editId="32919396">
            <wp:extent cx="1320800" cy="3556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355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010">
        <w:rPr>
          <w:color w:val="000000"/>
        </w:rPr>
        <w:t xml:space="preserve"> million</w:t>
      </w:r>
    </w:p>
    <w:p w:rsidRPr="0033327A" w:rsidR="00D70D91" w:rsidP="00D70D91" w:rsidRDefault="00D70D91" w14:paraId="22D1C02E" w14:textId="77777777">
      <w:pPr>
        <w:pStyle w:val="Question"/>
        <w:numPr>
          <w:ilvl w:val="0"/>
          <w:numId w:val="1"/>
        </w:numPr>
        <w:rPr>
          <w:rFonts w:cs="AGaramond-Regular"/>
          <w:bCs/>
          <w:color w:val="000000"/>
          <w:szCs w:val="19"/>
          <w:lang w:eastAsia="en-US" w:bidi="en-US"/>
        </w:rPr>
      </w:pPr>
      <w:r w:rsidRPr="0033327A">
        <w:rPr>
          <w:rFonts w:cs="AGaramond-Regular"/>
          <w:bCs/>
          <w:color w:val="000000"/>
          <w:szCs w:val="19"/>
          <w:lang w:eastAsia="en-US" w:bidi="en-US"/>
        </w:rPr>
        <w:t>Rumolt Motors has 13 million shares outstanding with a price of $17 per share. In addition, Rumolt has issued bonds with a total current market value of $313 million. Suppose Rumolt’s equity cost of capital is 15%, and its debt cost of capital is 10%.</w:t>
      </w:r>
    </w:p>
    <w:p w:rsidRPr="0033327A" w:rsidR="00D70D91" w:rsidP="00D70D91" w:rsidRDefault="00D70D91" w14:paraId="63C663A6" w14:textId="77777777">
      <w:pPr>
        <w:pStyle w:val="Question"/>
        <w:keepNext/>
        <w:numPr>
          <w:ilvl w:val="0"/>
          <w:numId w:val="3"/>
        </w:numPr>
        <w:rPr>
          <w:rFonts w:cs="AGaramond-Regular"/>
          <w:bCs/>
          <w:color w:val="000000"/>
          <w:szCs w:val="19"/>
          <w:lang w:eastAsia="en-US" w:bidi="en-US"/>
        </w:rPr>
      </w:pPr>
      <w:r w:rsidRPr="0033327A">
        <w:rPr>
          <w:rFonts w:cs="AGaramond-Regular"/>
          <w:bCs/>
          <w:color w:val="000000"/>
          <w:szCs w:val="19"/>
          <w:lang w:eastAsia="en-US" w:bidi="en-US"/>
        </w:rPr>
        <w:t>What is Rumolt’s pretax weighted average cost of capital?</w:t>
      </w:r>
    </w:p>
    <w:p w:rsidRPr="002D3010" w:rsidR="00D70D91" w:rsidP="00D70D91" w:rsidRDefault="00D70D91" w14:paraId="4CE9C752" w14:textId="77777777">
      <w:pPr>
        <w:pStyle w:val="Question"/>
        <w:keepNext/>
        <w:numPr>
          <w:ilvl w:val="0"/>
          <w:numId w:val="4"/>
        </w:numPr>
        <w:tabs>
          <w:tab w:val="clear" w:pos="720"/>
          <w:tab w:val="left" w:pos="1080"/>
        </w:tabs>
        <w:ind w:firstLine="0"/>
        <w:rPr>
          <w:color w:val="000000"/>
        </w:rPr>
      </w:pPr>
      <w:r w:rsidRPr="0033327A">
        <w:rPr>
          <w:rFonts w:cs="AGaramond-Regular"/>
          <w:bCs/>
          <w:color w:val="000000"/>
          <w:szCs w:val="19"/>
          <w:lang w:eastAsia="en-US" w:bidi="en-US"/>
        </w:rPr>
        <w:t>If Rumolt’s corporate tax rate is 21%, what is its after-tax weighted average cost of capital?</w:t>
      </w:r>
    </w:p>
    <w:p w:rsidRPr="00540101" w:rsidR="00D70D91" w:rsidP="00D70D91" w:rsidRDefault="00D70D91" w14:paraId="3F9083D5" w14:textId="77777777">
      <w:pPr>
        <w:tabs>
          <w:tab w:val="left" w:pos="1080"/>
        </w:tabs>
        <w:spacing w:before="180"/>
        <w:ind w:left="1440" w:hanging="720"/>
        <w:contextualSpacing/>
        <w:jc w:val="both"/>
        <w:rPr>
          <w:rFonts w:eastAsiaTheme="minorEastAsia"/>
          <w:sz w:val="20"/>
          <w:szCs w:val="20"/>
        </w:rPr>
      </w:pPr>
      <w:r w:rsidRPr="00540101">
        <w:rPr>
          <w:rFonts w:eastAsiaTheme="minorEastAsia"/>
          <w:sz w:val="20"/>
          <w:szCs w:val="20"/>
        </w:rPr>
        <w:t>a.</w:t>
      </w:r>
      <w:r w:rsidRPr="00540101">
        <w:rPr>
          <w:rFonts w:eastAsiaTheme="minorEastAsia"/>
          <w:sz w:val="20"/>
          <w:szCs w:val="20"/>
        </w:rPr>
        <w:tab/>
      </w:r>
      <w:r w:rsidRPr="00540101">
        <w:rPr>
          <w:rFonts w:eastAsiaTheme="minorEastAsia"/>
          <w:sz w:val="20"/>
          <w:szCs w:val="20"/>
        </w:rPr>
        <w:t>Market value of equity = $28 per share x 68 million shares = $1,904 million</w:t>
      </w:r>
    </w:p>
    <w:p w:rsidRPr="00540101" w:rsidR="00D70D91" w:rsidP="00D70D91" w:rsidRDefault="00D70D91" w14:paraId="261E6390" w14:textId="77777777">
      <w:pPr>
        <w:tabs>
          <w:tab w:val="left" w:pos="1080"/>
        </w:tabs>
        <w:ind w:left="1440" w:hanging="720"/>
        <w:contextualSpacing/>
        <w:jc w:val="both"/>
        <w:rPr>
          <w:rFonts w:eastAsiaTheme="minorEastAsia"/>
          <w:sz w:val="20"/>
          <w:szCs w:val="20"/>
        </w:rPr>
      </w:pPr>
      <w:r w:rsidRPr="00540101">
        <w:rPr>
          <w:rFonts w:eastAsiaTheme="minorEastAsi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 w:eastAsiaTheme="minorEastAsia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eastAsiaTheme="minorEastAsia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 w:eastAsiaTheme="minorEastAsia"/>
                <w:sz w:val="20"/>
                <w:szCs w:val="20"/>
              </w:rPr>
              <m:t>WACC</m:t>
            </m:r>
          </m:sub>
        </m:sSub>
        <m:r>
          <w:rPr>
            <w:rFonts w:ascii="Cambria Math" w:hAnsi="Cambria Math" w:eastAsiaTheme="minorEastAsia"/>
            <w:sz w:val="20"/>
            <w:szCs w:val="20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eastAsiaTheme="minorEastAsia"/>
                <w:sz w:val="20"/>
                <w:szCs w:val="20"/>
              </w:rPr>
              <m:t>E</m:t>
            </m:r>
          </m:num>
          <m:den>
            <m:r>
              <w:rPr>
                <w:rFonts w:ascii="Cambria Math" w:hAnsi="Cambria Math" w:eastAsiaTheme="minorEastAsia"/>
                <w:sz w:val="20"/>
                <w:szCs w:val="20"/>
              </w:rPr>
              <m:t>E+D</m:t>
            </m:r>
          </m:den>
        </m:f>
        <m:sSub>
          <m:sSubPr>
            <m:ctrlPr>
              <w:rPr>
                <w:rFonts w:ascii="Cambria Math" w:hAnsi="Cambria Math" w:eastAsiaTheme="minorEastAsia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eastAsiaTheme="minorEastAsia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 w:eastAsiaTheme="minorEastAsia"/>
                <w:sz w:val="20"/>
                <w:szCs w:val="20"/>
              </w:rPr>
              <m:t>E</m:t>
            </m:r>
          </m:sub>
        </m:sSub>
        <m:r>
          <w:rPr>
            <w:rFonts w:ascii="Cambria Math" w:hAnsi="Cambria Math" w:eastAsiaTheme="minorEastAsia"/>
            <w:sz w:val="20"/>
            <w:szCs w:val="20"/>
          </w:rPr>
          <m:t>+</m:t>
        </m:r>
        <m:f>
          <m:fPr>
            <m:ctrlPr>
              <w:rPr>
                <w:rFonts w:ascii="Cambria Math" w:hAnsi="Cambria Math" w:eastAsiaTheme="minorEastAsia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eastAsiaTheme="minorEastAsia"/>
                <w:sz w:val="20"/>
                <w:szCs w:val="20"/>
              </w:rPr>
              <m:t>D</m:t>
            </m:r>
          </m:num>
          <m:den>
            <m:r>
              <w:rPr>
                <w:rFonts w:ascii="Cambria Math" w:hAnsi="Cambria Math" w:eastAsiaTheme="minorEastAsia"/>
                <w:sz w:val="20"/>
                <w:szCs w:val="20"/>
              </w:rPr>
              <m:t>E+D</m:t>
            </m:r>
          </m:den>
        </m:f>
        <m:sSub>
          <m:sSubPr>
            <m:ctrlPr>
              <w:rPr>
                <w:rFonts w:ascii="Cambria Math" w:hAnsi="Cambria Math" w:eastAsiaTheme="minorEastAsia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eastAsiaTheme="minorEastAsia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 w:eastAsiaTheme="minorEastAsia"/>
                <w:sz w:val="20"/>
                <w:szCs w:val="20"/>
              </w:rPr>
              <m:t>D</m:t>
            </m:r>
          </m:sub>
        </m:sSub>
      </m:oMath>
    </w:p>
    <w:p w:rsidRPr="00540101" w:rsidR="00D70D91" w:rsidP="00D70D91" w:rsidRDefault="00D70D91" w14:paraId="51789B33" w14:textId="77777777">
      <w:pPr>
        <w:tabs>
          <w:tab w:val="left" w:pos="1080"/>
        </w:tabs>
        <w:ind w:left="1440" w:hanging="720"/>
        <w:contextualSpacing/>
        <w:jc w:val="both"/>
        <w:rPr>
          <w:rFonts w:eastAsiaTheme="minorEastAsia"/>
          <w:sz w:val="20"/>
          <w:szCs w:val="20"/>
        </w:rPr>
      </w:pPr>
    </w:p>
    <w:p w:rsidRPr="00540101" w:rsidR="00D70D91" w:rsidP="00D70D91" w:rsidRDefault="00D70D91" w14:paraId="1AE6C414" w14:textId="77777777">
      <w:pPr>
        <w:tabs>
          <w:tab w:val="left" w:pos="1080"/>
        </w:tabs>
        <w:ind w:left="1440" w:hanging="720"/>
        <w:contextualSpacing/>
        <w:jc w:val="both"/>
        <w:rPr>
          <w:rFonts w:eastAsiaTheme="minorEastAsia"/>
          <w:sz w:val="20"/>
          <w:szCs w:val="20"/>
        </w:rPr>
      </w:pPr>
      <w:r w:rsidRPr="00540101">
        <w:rPr>
          <w:rFonts w:eastAsiaTheme="minorEastAsi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 w:eastAsiaTheme="minorEastAsia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eastAsiaTheme="minorEastAsia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 w:eastAsiaTheme="minorEastAsia"/>
                <w:sz w:val="20"/>
                <w:szCs w:val="20"/>
              </w:rPr>
              <m:t>WACC</m:t>
            </m:r>
          </m:sub>
        </m:sSub>
        <m:r>
          <w:rPr>
            <w:rFonts w:ascii="Cambria Math" w:hAnsi="Cambria Math" w:eastAsiaTheme="minorEastAsia"/>
            <w:sz w:val="20"/>
            <w:szCs w:val="20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eastAsiaTheme="minorEastAsia"/>
                <w:sz w:val="20"/>
                <w:szCs w:val="20"/>
              </w:rPr>
              <m:t>$1,904</m:t>
            </m:r>
          </m:num>
          <m:den>
            <m:r>
              <w:rPr>
                <w:rFonts w:ascii="Cambria Math" w:hAnsi="Cambria Math" w:eastAsiaTheme="minorEastAsia"/>
                <w:sz w:val="20"/>
                <w:szCs w:val="20"/>
              </w:rPr>
              <m:t>$1,904+$2,149</m:t>
            </m:r>
          </m:den>
        </m:f>
        <m:d>
          <m:dPr>
            <m:ctrlPr>
              <w:rPr>
                <w:rFonts w:ascii="Cambria Math" w:hAnsi="Cambria Math" w:eastAsiaTheme="minorEastAsia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eastAsiaTheme="minorEastAsia"/>
                <w:sz w:val="20"/>
                <w:szCs w:val="20"/>
              </w:rPr>
              <m:t>15%</m:t>
            </m:r>
          </m:e>
        </m:d>
        <m:r>
          <w:rPr>
            <w:rFonts w:ascii="Cambria Math" w:hAnsi="Cambria Math" w:eastAsiaTheme="minorEastAsia"/>
            <w:sz w:val="20"/>
            <w:szCs w:val="20"/>
          </w:rPr>
          <m:t>+</m:t>
        </m:r>
        <m:f>
          <m:fPr>
            <m:ctrlPr>
              <w:rPr>
                <w:rFonts w:ascii="Cambria Math" w:hAnsi="Cambria Math" w:eastAsiaTheme="minorEastAsia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eastAsiaTheme="minorEastAsia"/>
                <w:sz w:val="20"/>
                <w:szCs w:val="20"/>
              </w:rPr>
              <m:t>$2,149</m:t>
            </m:r>
          </m:num>
          <m:den>
            <m:r>
              <w:rPr>
                <w:rFonts w:ascii="Cambria Math" w:hAnsi="Cambria Math" w:eastAsiaTheme="minorEastAsia"/>
                <w:sz w:val="20"/>
                <w:szCs w:val="20"/>
              </w:rPr>
              <m:t>$1,904+$2,149</m:t>
            </m:r>
          </m:den>
        </m:f>
        <m:d>
          <m:dPr>
            <m:ctrlPr>
              <w:rPr>
                <w:rFonts w:ascii="Cambria Math" w:hAnsi="Cambria Math" w:eastAsiaTheme="minorEastAsia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eastAsiaTheme="minorEastAsia"/>
                <w:sz w:val="20"/>
                <w:szCs w:val="20"/>
              </w:rPr>
              <m:t>11%</m:t>
            </m:r>
          </m:e>
        </m:d>
        <m:r>
          <w:rPr>
            <w:rFonts w:ascii="Cambria Math" w:hAnsi="Cambria Math" w:eastAsiaTheme="minorEastAsia"/>
            <w:sz w:val="20"/>
            <w:szCs w:val="20"/>
          </w:rPr>
          <m:t>=12.88%</m:t>
        </m:r>
      </m:oMath>
    </w:p>
    <w:p w:rsidRPr="00540101" w:rsidR="00D70D91" w:rsidP="00D70D91" w:rsidRDefault="00D70D91" w14:paraId="5E444287" w14:textId="77777777">
      <w:pPr>
        <w:tabs>
          <w:tab w:val="left" w:pos="1080"/>
        </w:tabs>
        <w:ind w:left="1440" w:hanging="720"/>
        <w:contextualSpacing/>
        <w:jc w:val="both"/>
        <w:rPr>
          <w:rFonts w:eastAsiaTheme="minorEastAsia"/>
          <w:sz w:val="20"/>
          <w:szCs w:val="20"/>
        </w:rPr>
      </w:pPr>
    </w:p>
    <w:p w:rsidRPr="00540101" w:rsidR="00D70D91" w:rsidP="00D70D91" w:rsidRDefault="00D70D91" w14:paraId="7BB924FC" w14:textId="77777777">
      <w:pPr>
        <w:tabs>
          <w:tab w:val="left" w:pos="1080"/>
        </w:tabs>
        <w:ind w:left="1440" w:hanging="720"/>
        <w:contextualSpacing/>
        <w:jc w:val="both"/>
        <w:rPr>
          <w:rFonts w:eastAsiaTheme="minorEastAsia"/>
          <w:sz w:val="20"/>
          <w:szCs w:val="20"/>
        </w:rPr>
      </w:pPr>
      <w:r w:rsidRPr="00540101">
        <w:rPr>
          <w:rFonts w:eastAsiaTheme="minorEastAsia"/>
          <w:sz w:val="20"/>
          <w:szCs w:val="20"/>
        </w:rPr>
        <w:t>b.</w:t>
      </w:r>
      <w:r w:rsidRPr="00540101">
        <w:rPr>
          <w:rFonts w:eastAsiaTheme="minorEastAsi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 w:eastAsiaTheme="minorEastAsia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eastAsiaTheme="minorEastAsia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 w:eastAsiaTheme="minorEastAsia"/>
                <w:sz w:val="20"/>
                <w:szCs w:val="20"/>
              </w:rPr>
              <m:t>WACC</m:t>
            </m:r>
          </m:sub>
        </m:sSub>
        <m:r>
          <w:rPr>
            <w:rFonts w:ascii="Cambria Math" w:hAnsi="Cambria Math" w:eastAsiaTheme="minorEastAsia"/>
            <w:sz w:val="20"/>
            <w:szCs w:val="20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eastAsiaTheme="minorEastAsia"/>
                <w:sz w:val="20"/>
                <w:szCs w:val="20"/>
              </w:rPr>
              <m:t>E</m:t>
            </m:r>
          </m:num>
          <m:den>
            <m:r>
              <w:rPr>
                <w:rFonts w:ascii="Cambria Math" w:hAnsi="Cambria Math" w:eastAsiaTheme="minorEastAsia"/>
                <w:sz w:val="20"/>
                <w:szCs w:val="20"/>
              </w:rPr>
              <m:t>E+D</m:t>
            </m:r>
          </m:den>
        </m:f>
        <m:sSub>
          <m:sSubPr>
            <m:ctrlPr>
              <w:rPr>
                <w:rFonts w:ascii="Cambria Math" w:hAnsi="Cambria Math" w:eastAsiaTheme="minorEastAsia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eastAsiaTheme="minorEastAsia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 w:eastAsiaTheme="minorEastAsia"/>
                <w:sz w:val="20"/>
                <w:szCs w:val="20"/>
              </w:rPr>
              <m:t>E</m:t>
            </m:r>
          </m:sub>
        </m:sSub>
        <m:r>
          <w:rPr>
            <w:rFonts w:ascii="Cambria Math" w:hAnsi="Cambria Math" w:eastAsiaTheme="minorEastAsia"/>
            <w:sz w:val="20"/>
            <w:szCs w:val="20"/>
          </w:rPr>
          <m:t>+</m:t>
        </m:r>
        <m:f>
          <m:fPr>
            <m:ctrlPr>
              <w:rPr>
                <w:rFonts w:ascii="Cambria Math" w:hAnsi="Cambria Math" w:eastAsiaTheme="minorEastAsia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eastAsiaTheme="minorEastAsia"/>
                <w:sz w:val="20"/>
                <w:szCs w:val="20"/>
              </w:rPr>
              <m:t>D</m:t>
            </m:r>
          </m:num>
          <m:den>
            <m:r>
              <w:rPr>
                <w:rFonts w:ascii="Cambria Math" w:hAnsi="Cambria Math" w:eastAsiaTheme="minorEastAsia"/>
                <w:sz w:val="20"/>
                <w:szCs w:val="20"/>
              </w:rPr>
              <m:t>E+D</m:t>
            </m:r>
          </m:den>
        </m:f>
        <m:sSub>
          <m:sSubPr>
            <m:ctrlPr>
              <w:rPr>
                <w:rFonts w:ascii="Cambria Math" w:hAnsi="Cambria Math" w:eastAsiaTheme="minorEastAsia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eastAsiaTheme="minorEastAsia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 w:eastAsiaTheme="minorEastAsia"/>
                <w:sz w:val="20"/>
                <w:szCs w:val="20"/>
              </w:rPr>
              <m:t>D</m:t>
            </m:r>
          </m:sub>
        </m:sSub>
        <m:d>
          <m:dPr>
            <m:ctrlPr>
              <w:rPr>
                <w:rFonts w:ascii="Cambria Math" w:hAnsi="Cambria Math" w:eastAsiaTheme="minorEastAsia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eastAsiaTheme="minorEastAsia"/>
                <w:sz w:val="20"/>
                <w:szCs w:val="20"/>
              </w:rPr>
              <m:t>1-</m:t>
            </m:r>
            <m:sSub>
              <m:sSubPr>
                <m:ctrlPr>
                  <w:rPr>
                    <w:rFonts w:ascii="Cambria Math" w:hAnsi="Cambria Math" w:eastAsiaTheme="minorEastAsia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  <w:sz w:val="20"/>
                    <w:szCs w:val="20"/>
                  </w:rPr>
                  <m:t>τ</m:t>
                </m:r>
              </m:e>
              <m:sub>
                <m:r>
                  <w:rPr>
                    <w:rFonts w:ascii="Cambria Math" w:hAnsi="Cambria Math" w:eastAsiaTheme="minorEastAsia"/>
                    <w:sz w:val="20"/>
                    <w:szCs w:val="20"/>
                  </w:rPr>
                  <m:t>c</m:t>
                </m:r>
              </m:sub>
            </m:sSub>
          </m:e>
        </m:d>
      </m:oMath>
    </w:p>
    <w:p w:rsidRPr="002D3010" w:rsidR="00D70D91" w:rsidP="00D70D91" w:rsidRDefault="00D70D91" w14:paraId="72FD6F83" w14:textId="77777777">
      <w:pPr>
        <w:pStyle w:val="AnsweraL"/>
        <w:rPr>
          <w:color w:val="000000"/>
        </w:rPr>
      </w:pPr>
      <w:r w:rsidRPr="00540101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t>r</m:t>
            </m:r>
          </m:e>
          <m:sub>
            <m:r>
              <w:rPr>
                <w:rFonts w:ascii="Cambria Math" w:hAnsi="Cambria Math" w:eastAsiaTheme="minorEastAsia"/>
              </w:rPr>
              <m:t>WACC</m:t>
            </m:r>
          </m:sub>
        </m:sSub>
        <m:r>
          <w:rPr>
            <w:rFonts w:ascii="Cambria Math" w:hAnsi="Cambria Math" w:eastAsiaTheme="minorEastAsia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w:rPr>
                <w:rFonts w:ascii="Cambria Math" w:hAnsi="Cambria Math" w:eastAsiaTheme="minorEastAsia"/>
              </w:rPr>
              <m:t>$1,904</m:t>
            </m:r>
          </m:num>
          <m:den>
            <m:r>
              <w:rPr>
                <w:rFonts w:ascii="Cambria Math" w:hAnsi="Cambria Math" w:eastAsiaTheme="minorEastAsia"/>
              </w:rPr>
              <m:t>$1,904+$2,149</m:t>
            </m:r>
          </m:den>
        </m:f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t>15%</m:t>
            </m:r>
          </m:e>
        </m:d>
        <m:r>
          <w:rPr>
            <w:rFonts w:ascii="Cambria Math" w:hAnsi="Cambria Math" w:eastAsiaTheme="minorEastAsia"/>
          </w:rPr>
          <m:t>+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w:rPr>
                <w:rFonts w:ascii="Cambria Math" w:hAnsi="Cambria Math" w:eastAsiaTheme="minorEastAsia"/>
              </w:rPr>
              <m:t>$2,149</m:t>
            </m:r>
          </m:num>
          <m:den>
            <m:r>
              <w:rPr>
                <w:rFonts w:ascii="Cambria Math" w:hAnsi="Cambria Math" w:eastAsiaTheme="minorEastAsia"/>
              </w:rPr>
              <m:t>$1,904+$2,149</m:t>
            </m:r>
          </m:den>
        </m:f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t>11%</m:t>
            </m:r>
          </m:e>
        </m:d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t>1-0.38</m:t>
            </m:r>
          </m:e>
        </m:d>
        <m:r>
          <w:rPr>
            <w:rFonts w:ascii="Cambria Math" w:hAnsi="Cambria Math" w:eastAsiaTheme="minorEastAsia"/>
          </w:rPr>
          <m:t>=10.66%</m:t>
        </m:r>
      </m:oMath>
      <w:r w:rsidRPr="002D3010">
        <w:t xml:space="preserve"> </w:t>
      </w:r>
    </w:p>
    <w:p w:rsidRPr="002D3010" w:rsidR="00A778DB" w:rsidP="00A778DB" w:rsidRDefault="00A778DB" w14:paraId="74BE4FF8" w14:textId="77777777">
      <w:pPr>
        <w:pStyle w:val="Question"/>
        <w:numPr>
          <w:ilvl w:val="0"/>
          <w:numId w:val="1"/>
        </w:numPr>
      </w:pPr>
      <w:r w:rsidRPr="002D3010">
        <w:rPr>
          <w:rFonts w:cs="AGaramond-Regular"/>
          <w:color w:val="000000"/>
          <w:szCs w:val="19"/>
          <w:lang w:eastAsia="en-US" w:bidi="en-US"/>
        </w:rPr>
        <w:t>Summit Builders has a market debt-equity ratio of 0.65 and a corporate tax rate of 25%, and it pays 7% interest on its debt. The interest tax shield from its debt lowers Summit’s WACC by what amount?</w:t>
      </w:r>
    </w:p>
    <w:p w:rsidRPr="002D3010" w:rsidR="00A778DB" w:rsidP="00A778DB" w:rsidRDefault="00A778DB" w14:paraId="440EE085" w14:textId="77777777">
      <w:pPr>
        <w:pStyle w:val="Answer"/>
        <w:rPr>
          <w:color w:val="000000"/>
        </w:rPr>
      </w:pPr>
      <w:r w:rsidRPr="00A57ECB">
        <w:rPr>
          <w:noProof/>
          <w:position w:val="-22"/>
        </w:rPr>
        <w:object w:dxaOrig="1820" w:dyaOrig="560" w14:anchorId="3E9D5B04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91.25pt;height:27.75pt;mso-width-percent:0;mso-height-percent:0;mso-width-percent:0;mso-height-percent:0" alt="" o:ole="" type="#_x0000_t75">
            <v:imagedata o:title="" r:id="rId6"/>
          </v:shape>
          <o:OLEObject Type="Embed" ProgID="Equation.DSMT4" ShapeID="_x0000_i1025" DrawAspect="Content" ObjectID="_1787573215" r:id="rId7"/>
        </w:object>
      </w:r>
      <w:r w:rsidRPr="002D3010">
        <w:rPr>
          <w:color w:val="000000"/>
        </w:rPr>
        <w:t>.</w:t>
      </w:r>
    </w:p>
    <w:p w:rsidRPr="002D3010" w:rsidR="00A778DB" w:rsidP="00A778DB" w:rsidRDefault="00A778DB" w14:paraId="2AD93120" w14:textId="77777777">
      <w:pPr>
        <w:pStyle w:val="Answer"/>
        <w:rPr>
          <w:color w:val="000000"/>
        </w:rPr>
      </w:pPr>
      <w:r w:rsidRPr="002D3010">
        <w:rPr>
          <w:color w:val="000000"/>
        </w:rPr>
        <w:t>Therefore, WACC = Pretax WACC – 0.394(7%)(0.25) = Pretax WACC – 0.69%</w:t>
      </w:r>
    </w:p>
    <w:p w:rsidR="00A778DB" w:rsidP="00A778DB" w:rsidRDefault="00A778DB" w14:paraId="693E54A4" w14:textId="77777777">
      <w:pPr>
        <w:pStyle w:val="Answer"/>
        <w:rPr>
          <w:color w:val="000000"/>
        </w:rPr>
      </w:pPr>
      <w:r w:rsidRPr="002D3010">
        <w:rPr>
          <w:color w:val="000000"/>
        </w:rPr>
        <w:t>So, it lowers it by 0.69%.</w:t>
      </w:r>
    </w:p>
    <w:p w:rsidRPr="002D3010" w:rsidR="00777594" w:rsidP="00777594" w:rsidRDefault="00777594" w14:paraId="17420460" w14:textId="77777777">
      <w:pPr>
        <w:pStyle w:val="Question"/>
        <w:numPr>
          <w:ilvl w:val="0"/>
          <w:numId w:val="1"/>
        </w:numPr>
        <w:rPr>
          <w:rFonts w:cs="AGaramond-Regular"/>
          <w:szCs w:val="19"/>
          <w:lang w:eastAsia="en-US" w:bidi="en-US"/>
        </w:rPr>
      </w:pPr>
      <w:r w:rsidRPr="002D3010">
        <w:rPr>
          <w:rFonts w:cs="AGaramond-Regular"/>
          <w:color w:val="000000"/>
          <w:szCs w:val="19"/>
          <w:lang w:eastAsia="en-US" w:bidi="en-US"/>
        </w:rPr>
        <w:t>PMF, Inc., is equally likely to have EBIT this coming year of $10 million, $15 million, or $20 million. Its corporate tax rate is 35%, and investors pay a 15% tax rate on income from equity and a 35% tax rate on interest income.</w:t>
      </w:r>
    </w:p>
    <w:p w:rsidRPr="002D3010" w:rsidR="00777594" w:rsidP="00777594" w:rsidRDefault="00777594" w14:paraId="5AAEA6D2" w14:textId="77777777">
      <w:pPr>
        <w:pStyle w:val="QuestionaL"/>
        <w:ind w:left="720" w:firstLine="0"/>
        <w:rPr>
          <w:rFonts w:cs="AGaramond-Regular"/>
          <w:szCs w:val="19"/>
          <w:lang w:eastAsia="en-US" w:bidi="en-US"/>
        </w:rPr>
      </w:pPr>
      <w:r w:rsidRPr="002D3010">
        <w:rPr>
          <w:rFonts w:cs="AGaramond-Regular"/>
          <w:szCs w:val="19"/>
          <w:lang w:eastAsia="en-US" w:bidi="en-US"/>
        </w:rPr>
        <w:t>a.</w:t>
      </w:r>
      <w:r w:rsidRPr="002D3010">
        <w:rPr>
          <w:rFonts w:cs="AGaramond-Regular"/>
          <w:szCs w:val="19"/>
          <w:lang w:eastAsia="en-US" w:bidi="en-US"/>
        </w:rPr>
        <w:tab/>
      </w:r>
      <w:r w:rsidRPr="002D3010">
        <w:rPr>
          <w:rFonts w:cs="AGaramond-Regular"/>
          <w:szCs w:val="19"/>
          <w:lang w:eastAsia="en-US" w:bidi="en-US"/>
        </w:rPr>
        <w:t>What is the effective tax advantage of debt if PMF has interest expenses of $8 million this coming year?</w:t>
      </w:r>
    </w:p>
    <w:p w:rsidRPr="002D3010" w:rsidR="00777594" w:rsidP="00777594" w:rsidRDefault="00777594" w14:paraId="7942BF38" w14:textId="77777777">
      <w:pPr>
        <w:pStyle w:val="QuestionaL"/>
        <w:ind w:left="720" w:firstLine="0"/>
        <w:rPr>
          <w:rFonts w:cs="AGaramond-Regular"/>
          <w:szCs w:val="19"/>
          <w:lang w:eastAsia="en-US" w:bidi="en-US"/>
        </w:rPr>
      </w:pPr>
      <w:r w:rsidRPr="002D3010">
        <w:rPr>
          <w:rFonts w:cs="AGaramond-Regular"/>
          <w:szCs w:val="19"/>
          <w:lang w:eastAsia="en-US" w:bidi="en-US"/>
        </w:rPr>
        <w:t>b.</w:t>
      </w:r>
      <w:r w:rsidRPr="002D3010">
        <w:rPr>
          <w:rFonts w:cs="AGaramond-Regular"/>
          <w:szCs w:val="19"/>
          <w:lang w:eastAsia="en-US" w:bidi="en-US"/>
        </w:rPr>
        <w:tab/>
      </w:r>
      <w:r w:rsidRPr="002D3010">
        <w:rPr>
          <w:rFonts w:cs="AGaramond-Regular"/>
          <w:szCs w:val="19"/>
          <w:lang w:eastAsia="en-US" w:bidi="en-US"/>
        </w:rPr>
        <w:t>What is the effective tax advantage of debt for interest expenses in excess of $20 million? (Ignore carryforwards.)</w:t>
      </w:r>
    </w:p>
    <w:p w:rsidRPr="002D3010" w:rsidR="00212778" w:rsidP="00212778" w:rsidRDefault="00212778" w14:paraId="10AECDFE" w14:textId="77777777">
      <w:pPr>
        <w:pStyle w:val="AnsweraL"/>
        <w:rPr>
          <w:color w:val="000000"/>
        </w:rPr>
      </w:pPr>
      <w:r w:rsidRPr="00A57ECB">
        <w:rPr>
          <w:noProof/>
          <w:color w:val="000000"/>
          <w:position w:val="-26"/>
        </w:rPr>
        <w:object w:dxaOrig="4440" w:dyaOrig="620" w14:anchorId="2FD8D2F0">
          <v:shape id="_x0000_i1026" style="width:222pt;height:31pt;mso-width-percent:0;mso-height-percent:0;mso-width-percent:0;mso-height-percent:0" alt="" o:ole="" type="#_x0000_t75">
            <v:imagedata o:title="" r:id="rId8"/>
          </v:shape>
          <o:OLEObject Type="Embed" ProgID="Equation.DSMT4" ShapeID="_x0000_i1026" DrawAspect="Content" ObjectID="_1787573216" r:id="rId9"/>
        </w:object>
      </w:r>
    </w:p>
    <w:p w:rsidRPr="002D3010" w:rsidR="00212778" w:rsidP="00212778" w:rsidRDefault="00212778" w14:paraId="0C33976F" w14:textId="77777777">
      <w:pPr>
        <w:pStyle w:val="AnsweraL"/>
      </w:pPr>
      <w:r w:rsidRPr="002D3010">
        <w:rPr>
          <w:color w:val="000000"/>
        </w:rPr>
        <w:t>b.</w:t>
      </w:r>
      <w:r w:rsidRPr="002D3010">
        <w:rPr>
          <w:color w:val="000000"/>
        </w:rPr>
        <w:tab/>
      </w:r>
      <w:r w:rsidRPr="002D3010">
        <w:rPr>
          <w:color w:val="000000"/>
        </w:rPr>
        <w:t xml:space="preserve">For</w:t>
      </w:r>
      <w:r w:rsidRPr="002D3010">
        <w:rPr>
          <w:color w:val="000000"/>
        </w:rPr>
        <w:t xml:space="preserve"> interest expenses over $20 million, net income is negative so </w:t>
      </w:r>
      <w:r w:rsidRPr="00A57ECB">
        <w:rPr>
          <w:noProof/>
          <w:color w:val="000000"/>
          <w:position w:val="-10"/>
        </w:rPr>
        <w:object w:dxaOrig="639" w:dyaOrig="300" w14:anchorId="04400FCE">
          <v:shape id="_x0000_i1027" style="width:32pt;height:15pt;mso-width-percent:0;mso-height-percent:0;mso-width-percent:0;mso-height-percent:0" alt="" o:ole="" type="#_x0000_t75">
            <v:imagedata o:title="" r:id="rId10"/>
          </v:shape>
          <o:OLEObject Type="Embed" ProgID="Equation.DSMT4" ShapeID="_x0000_i1027" DrawAspect="Content" ObjectID="_1787573217" r:id="rId11"/>
        </w:object>
      </w:r>
      <w:r w:rsidRPr="002D3010">
        <w:rPr>
          <w:color w:val="000000"/>
        </w:rPr>
        <w:t>.</w:t>
      </w:r>
    </w:p>
    <w:p w:rsidR="00777594" w:rsidP="00212778" w:rsidRDefault="00212778" w14:paraId="45B52BB0" w14:textId="77777777">
      <w:pPr>
        <w:pStyle w:val="Answer"/>
        <w:rPr>
          <w:noProof/>
        </w:rPr>
      </w:pPr>
      <w:r w:rsidRPr="002D3010">
        <w:rPr/>
        <w:t xml:space="preserve">Therefore, </w:t>
      </w:r>
      <w:r w:rsidRPr="00A57ECB">
        <w:rPr>
          <w:noProof/>
          <w:position w:val="-26"/>
        </w:rPr>
        <w:object w:dxaOrig="4320" w:dyaOrig="620" w14:anchorId="20F7E513">
          <v:shape id="_x0000_i1028" style="width:3in;height:30.5pt;mso-width-percent:0;mso-height-percent:0;mso-width-percent:0;mso-height-percent:0" alt="" o:ole="" type="#_x0000_t75">
            <v:imagedata o:title="" r:id="rId12"/>
          </v:shape>
          <o:OLEObject Type="Embed" ProgID="Equation.DSMT4" ShapeID="_x0000_i1028" DrawAspect="Content" ObjectID="_1787573218" r:id="rId13"/>
        </w:object>
      </w:r>
    </w:p>
    <w:p w:rsidRPr="00AF767B" w:rsidR="009624A7" w:rsidP="007038C1" w:rsidRDefault="0058610F" w14:paraId="45121D96" w14:textId="6364FBEB">
      <w:pPr>
        <w:pStyle w:val="Question"/>
        <w:rPr>
          <w:color w:val="000000"/>
        </w:rPr>
      </w:pPr>
      <w:r>
        <w:rPr>
          <w:rFonts w:cs="AGaramond-Regular"/>
          <w:color w:val="000000"/>
          <w:lang w:eastAsia="en-US" w:bidi="en-US"/>
        </w:rPr>
        <w:t xml:space="preserve">5. </w:t>
      </w:r>
    </w:p>
    <w:p w:rsidR="00EB4CC9" w:rsidRDefault="00EB4CC9" w14:paraId="65F5DAC6" w14:textId="77777777"/>
    <w:sectPr w:rsidR="00EB4CC9">
      <w:pgSz w:w="12240" w:h="15840" w:orient="portrait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Garamond-Regular">
    <w:altName w:val="Times New Roman"/>
    <w:charset w:val="00"/>
    <w:family w:val="roman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WW8Num40"/>
    <w:lvl w:ilvl="0">
      <w:start w:val="1"/>
      <w:numFmt w:val="decimal"/>
      <w:pStyle w:val="problem"/>
      <w:lvlText w:val="16-%1.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 w:cs="Times New Roman"/>
        <w:b/>
        <w:i w:val="0"/>
        <w:sz w:val="20"/>
        <w:szCs w:val="2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36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720" w:firstLine="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153A0412"/>
    <w:multiLevelType w:val="hybridMultilevel"/>
    <w:tmpl w:val="8B3AAF64"/>
    <w:lvl w:ilvl="0" w:tplc="625C03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790C7C"/>
    <w:multiLevelType w:val="hybridMultilevel"/>
    <w:tmpl w:val="E070E284"/>
    <w:lvl w:ilvl="0" w:tplc="818AF9DA">
      <w:start w:val="1"/>
      <w:numFmt w:val="decimal"/>
      <w:lvlText w:val="%1."/>
      <w:lvlJc w:val="left"/>
      <w:pPr>
        <w:ind w:left="720" w:hanging="360"/>
      </w:pPr>
      <w:rPr>
        <w:rFonts w:hint="default" w:cs="AGaramond-Regula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B0E29"/>
    <w:multiLevelType w:val="hybridMultilevel"/>
    <w:tmpl w:val="6988E47A"/>
    <w:lvl w:ilvl="0" w:tplc="625C03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C438FE"/>
    <w:multiLevelType w:val="hybridMultilevel"/>
    <w:tmpl w:val="146E4098"/>
    <w:lvl w:ilvl="0" w:tplc="2ABA9128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296447">
    <w:abstractNumId w:val="2"/>
  </w:num>
  <w:num w:numId="2" w16cid:durableId="1163812082">
    <w:abstractNumId w:val="1"/>
  </w:num>
  <w:num w:numId="3" w16cid:durableId="1100220636">
    <w:abstractNumId w:val="3"/>
  </w:num>
  <w:num w:numId="4" w16cid:durableId="458182473">
    <w:abstractNumId w:val="4"/>
  </w:num>
  <w:num w:numId="5" w16cid:durableId="1180471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2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91"/>
    <w:rsid w:val="0002641C"/>
    <w:rsid w:val="000965B3"/>
    <w:rsid w:val="000E640D"/>
    <w:rsid w:val="00212778"/>
    <w:rsid w:val="003122F4"/>
    <w:rsid w:val="00554045"/>
    <w:rsid w:val="0058610F"/>
    <w:rsid w:val="007038C1"/>
    <w:rsid w:val="00777594"/>
    <w:rsid w:val="009624A7"/>
    <w:rsid w:val="00A778DB"/>
    <w:rsid w:val="00D70D91"/>
    <w:rsid w:val="00E04B44"/>
    <w:rsid w:val="00E15EB8"/>
    <w:rsid w:val="00EB4CC9"/>
    <w:rsid w:val="00F6560C"/>
    <w:rsid w:val="4ABB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3F324D"/>
  <w15:chartTrackingRefBased/>
  <w15:docId w15:val="{C86BCC86-CB8C-46F8-9232-CA0B02D856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Question" w:customStyle="1">
    <w:name w:val="Question"/>
    <w:basedOn w:val="Normal"/>
    <w:rsid w:val="00D70D91"/>
    <w:pPr>
      <w:tabs>
        <w:tab w:val="left" w:pos="720"/>
      </w:tabs>
      <w:suppressAutoHyphens/>
      <w:spacing w:before="240" w:after="0" w:line="240" w:lineRule="auto"/>
      <w:ind w:left="720" w:hanging="720"/>
      <w:jc w:val="both"/>
    </w:pPr>
    <w:rPr>
      <w:rFonts w:ascii="Times New Roman" w:hAnsi="Times New Roman" w:eastAsia="Times New Roman" w:cs="Times New Roman"/>
      <w:b/>
      <w:kern w:val="0"/>
      <w:sz w:val="20"/>
      <w:szCs w:val="20"/>
      <w:lang w:val="en-US" w:eastAsia="ar-SA"/>
      <w14:ligatures w14:val="none"/>
    </w:rPr>
  </w:style>
  <w:style w:type="paragraph" w:styleId="Answer" w:customStyle="1">
    <w:name w:val="Answer"/>
    <w:basedOn w:val="Normal"/>
    <w:rsid w:val="00D70D91"/>
    <w:pPr>
      <w:tabs>
        <w:tab w:val="left" w:pos="720"/>
      </w:tabs>
      <w:suppressAutoHyphens/>
      <w:spacing w:before="120" w:after="0" w:line="240" w:lineRule="auto"/>
      <w:ind w:left="72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ar-SA"/>
      <w14:ligatures w14:val="none"/>
    </w:rPr>
  </w:style>
  <w:style w:type="character" w:styleId="WW8Num1z2" w:customStyle="1">
    <w:name w:val="WW8Num1z2"/>
    <w:rsid w:val="00D70D91"/>
    <w:rPr>
      <w:rFonts w:hint="default" w:ascii="Courier New" w:hAnsi="Courier New" w:cs="Courier New"/>
    </w:rPr>
  </w:style>
  <w:style w:type="paragraph" w:styleId="AnsweraL" w:customStyle="1">
    <w:name w:val="Answer_aL"/>
    <w:basedOn w:val="Answer"/>
    <w:rsid w:val="00D70D91"/>
    <w:pPr>
      <w:tabs>
        <w:tab w:val="clear" w:pos="720"/>
        <w:tab w:val="left" w:pos="1080"/>
      </w:tabs>
      <w:ind w:left="1080" w:hanging="360"/>
    </w:pPr>
  </w:style>
  <w:style w:type="paragraph" w:styleId="QuestionaL" w:customStyle="1">
    <w:name w:val="Question_aL"/>
    <w:basedOn w:val="Question"/>
    <w:rsid w:val="00777594"/>
    <w:pPr>
      <w:tabs>
        <w:tab w:val="clear" w:pos="720"/>
        <w:tab w:val="left" w:pos="1080"/>
      </w:tabs>
      <w:spacing w:before="120"/>
      <w:ind w:left="1080" w:hanging="360"/>
    </w:pPr>
  </w:style>
  <w:style w:type="paragraph" w:styleId="problem" w:customStyle="1">
    <w:name w:val="problem"/>
    <w:rsid w:val="0058610F"/>
    <w:pPr>
      <w:keepLines/>
      <w:numPr>
        <w:numId w:val="5"/>
      </w:numPr>
      <w:suppressAutoHyphens/>
      <w:autoSpaceDE w:val="0"/>
      <w:spacing w:before="240" w:after="120" w:line="240" w:lineRule="auto"/>
      <w:jc w:val="both"/>
    </w:pPr>
    <w:rPr>
      <w:rFonts w:ascii="Times New Roman" w:hAnsi="Times New Roman" w:eastAsia="Times New Roman" w:cs="Times New Roman"/>
      <w:color w:val="000000"/>
      <w:kern w:val="0"/>
      <w:sz w:val="24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wmf" Id="rId8" /><Relationship Type="http://schemas.openxmlformats.org/officeDocument/2006/relationships/oleObject" Target="embeddings/oleObject4.bin" Id="rId13" /><Relationship Type="http://schemas.openxmlformats.org/officeDocument/2006/relationships/settings" Target="settings.xml" Id="rId3" /><Relationship Type="http://schemas.openxmlformats.org/officeDocument/2006/relationships/oleObject" Target="embeddings/oleObject1.bin" Id="rId7" /><Relationship Type="http://schemas.openxmlformats.org/officeDocument/2006/relationships/image" Target="media/image5.wmf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wmf" Id="rId6" /><Relationship Type="http://schemas.openxmlformats.org/officeDocument/2006/relationships/oleObject" Target="embeddings/oleObject3.bin" Id="rId11" /><Relationship Type="http://schemas.openxmlformats.org/officeDocument/2006/relationships/image" Target="media/image1.emf" Id="rId5" /><Relationship Type="http://schemas.openxmlformats.org/officeDocument/2006/relationships/theme" Target="theme/theme1.xml" Id="rId15" /><Relationship Type="http://schemas.openxmlformats.org/officeDocument/2006/relationships/image" Target="media/image4.wmf" Id="rId10" /><Relationship Type="http://schemas.openxmlformats.org/officeDocument/2006/relationships/webSettings" Target="webSettings.xml" Id="rId4" /><Relationship Type="http://schemas.openxmlformats.org/officeDocument/2006/relationships/oleObject" Target="embeddings/oleObject2.bin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Budapest Corvinus Egyetem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Yusifzada Leyla</dc:creator>
  <keywords/>
  <dc:description/>
  <lastModifiedBy>Cabau Noémie</lastModifiedBy>
  <revision>4</revision>
  <dcterms:created xsi:type="dcterms:W3CDTF">2024-05-03T09:28:00.0000000Z</dcterms:created>
  <dcterms:modified xsi:type="dcterms:W3CDTF">2024-09-14T14:54:23.2613892Z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57066872-ae29-48fb-af4a-a385d8aa6f79</vt:lpwstr>
  </property>
</Properties>
</file>