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Nombre</w:t>
      </w:r>
      <w:r w:rsidDel="00000000" w:rsidR="00000000" w:rsidRPr="00000000">
        <w:rPr>
          <w:rFonts w:ascii="Times New Roman" w:cs="Times New Roman" w:eastAsia="Times New Roman" w:hAnsi="Times New Roman"/>
          <w:rtl w:val="0"/>
        </w:rPr>
        <w:t xml:space="preserve">: Sebastian Salcedo </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Fecha</w:t>
      </w:r>
      <w:r w:rsidDel="00000000" w:rsidR="00000000" w:rsidRPr="00000000">
        <w:rPr>
          <w:rFonts w:ascii="Times New Roman" w:cs="Times New Roman" w:eastAsia="Times New Roman" w:hAnsi="Times New Roman"/>
          <w:rtl w:val="0"/>
        </w:rPr>
        <w:t xml:space="preserve">: 2 de feb. de 25</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Materia</w:t>
      </w:r>
      <w:r w:rsidDel="00000000" w:rsidR="00000000" w:rsidRPr="00000000">
        <w:rPr>
          <w:rFonts w:ascii="Times New Roman" w:cs="Times New Roman" w:eastAsia="Times New Roman" w:hAnsi="Times New Roman"/>
          <w:rtl w:val="0"/>
        </w:rPr>
        <w:t xml:space="preserve">: Electrónica Analógica </w:t>
      </w:r>
    </w:p>
    <w:p w:rsidR="00000000" w:rsidDel="00000000" w:rsidP="00000000" w:rsidRDefault="00000000" w:rsidRPr="00000000" w14:paraId="00000004">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Capítulo 8:Amplificadores de Transistores</w:t>
      </w:r>
    </w:p>
    <w:p w:rsidR="00000000" w:rsidDel="00000000" w:rsidP="00000000" w:rsidRDefault="00000000" w:rsidRPr="00000000" w14:paraId="00000006">
      <w:pP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Introducción</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capítulo se centra en el estudio de amplificadores utilizando transistores, particularmente transistores de unión bipolar (BJT) y transistores de efecto de campo (FET). Se exploran los principios fundamentales de amplificación, las diferentes configuraciones de circuitos amplificadores y su análisis.</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1304412</wp:posOffset>
            </wp:positionH>
            <wp:positionV relativeFrom="paragraph">
              <wp:posOffset>8255</wp:posOffset>
            </wp:positionV>
            <wp:extent cx="2791215" cy="1505160"/>
            <wp:effectExtent b="0" l="0" r="0" t="0"/>
            <wp:wrapSquare wrapText="bothSides" distB="0" distT="0" distL="114300" distR="114300"/>
            <wp:docPr id="191022035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91215" cy="1505160"/>
                    </a:xfrm>
                    <a:prstGeom prst="rect"/>
                    <a:ln/>
                  </pic:spPr>
                </pic:pic>
              </a:graphicData>
            </a:graphic>
          </wp:anchor>
        </w:drawing>
      </w:r>
    </w:p>
    <w:p w:rsidR="00000000" w:rsidDel="00000000" w:rsidP="00000000" w:rsidRDefault="00000000" w:rsidRPr="00000000" w14:paraId="00000009">
      <w:pP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1. Principios de Amplificación</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presentan los conceptos básicos de la amplificación, incluyendo el papel de los transistores como dispositivos activos que pueden aumentar la potencia, el voltaje o la corriente de una señal. Se analiza la relación entre entrada y salida en términos de ganancia.</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1393824</wp:posOffset>
            </wp:positionH>
            <wp:positionV relativeFrom="paragraph">
              <wp:posOffset>140249</wp:posOffset>
            </wp:positionV>
            <wp:extent cx="2612390" cy="1877695"/>
            <wp:effectExtent b="0" l="0" r="0" t="0"/>
            <wp:wrapSquare wrapText="bothSides" distB="0" distT="0" distL="114300" distR="114300"/>
            <wp:docPr id="191022035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612390" cy="1877695"/>
                    </a:xfrm>
                    <a:prstGeom prst="rect"/>
                    <a:ln/>
                  </pic:spPr>
                </pic:pic>
              </a:graphicData>
            </a:graphic>
          </wp:anchor>
        </w:drawing>
      </w:r>
    </w:p>
    <w:p w:rsidR="00000000" w:rsidDel="00000000" w:rsidP="00000000" w:rsidRDefault="00000000" w:rsidRPr="00000000" w14:paraId="00000011">
      <w:pP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2. Configuraciones de Amplificadores</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examinan las principales configuraciones de amplificadores:</w:t>
      </w:r>
    </w:p>
    <w:p w:rsidR="00000000" w:rsidDel="00000000" w:rsidP="00000000" w:rsidRDefault="00000000" w:rsidRPr="00000000" w14:paraId="0000001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Amplificadores en configuración de emisor común</w:t>
      </w:r>
      <w:r w:rsidDel="00000000" w:rsidR="00000000" w:rsidRPr="00000000">
        <w:rPr>
          <w:rFonts w:ascii="Times New Roman" w:cs="Times New Roman" w:eastAsia="Times New Roman" w:hAnsi="Times New Roman"/>
          <w:rtl w:val="0"/>
        </w:rPr>
        <w:t xml:space="preserve">: Ofrecen alta ganancia y son ampliamente utilizados.</w:t>
      </w:r>
    </w:p>
    <w:p w:rsidR="00000000" w:rsidDel="00000000" w:rsidP="00000000" w:rsidRDefault="00000000" w:rsidRPr="00000000" w14:paraId="0000001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Amplificadores en configuración de colector común</w:t>
      </w:r>
      <w:r w:rsidDel="00000000" w:rsidR="00000000" w:rsidRPr="00000000">
        <w:rPr>
          <w:rFonts w:ascii="Times New Roman" w:cs="Times New Roman" w:eastAsia="Times New Roman" w:hAnsi="Times New Roman"/>
          <w:rtl w:val="0"/>
        </w:rPr>
        <w:t xml:space="preserve">: Conocidos como seguidores de voltaje, tienen alta impedancia de entrada y baja impedancia de salida.</w:t>
      </w:r>
    </w:p>
    <w:p w:rsidR="00000000" w:rsidDel="00000000" w:rsidP="00000000" w:rsidRDefault="00000000" w:rsidRPr="00000000" w14:paraId="0000001C">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D">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Amplificadores en configuración de base común</w:t>
      </w:r>
      <w:r w:rsidDel="00000000" w:rsidR="00000000" w:rsidRPr="00000000">
        <w:rPr>
          <w:rFonts w:ascii="Times New Roman" w:cs="Times New Roman" w:eastAsia="Times New Roman" w:hAnsi="Times New Roman"/>
          <w:rtl w:val="0"/>
        </w:rPr>
        <w:t xml:space="preserve">: Menos comunes, pero útiles en aplicaciones específicas donde se requiera alta velocidad.</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configuración se analiza en términos de características de entrada y salida, ganancia, y sus ventajas o desventajas.</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0000"/>
          <w:rtl w:val="0"/>
        </w:rPr>
        <w:t xml:space="preserve">Análisis de Amplificadores</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introduce el análisis de pequeñas señales, donde se utiliza el concepto de señal pequeña para evaluar el rendimiento de los amplificadores. Se hace énfasis en el uso de parámetros como la resistencia de entrada, la resistencia de salida y la ganancia de voltaje.</w:t>
      </w:r>
    </w:p>
    <w:p w:rsidR="00000000" w:rsidDel="00000000" w:rsidP="00000000" w:rsidRDefault="00000000" w:rsidRPr="00000000" w14:paraId="00000022">
      <w:pP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Estabilidad y Polarización</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discuten métodos de polarización para asegurar que los transistores operen en la región activa, y se analiza la estabilidad térmica de los amplificadores. Las técnicas como la retroalimentación se introducen para mejorar la estabilidad y la linealidad del amplificador.</w:t>
      </w:r>
    </w:p>
    <w:p w:rsidR="00000000" w:rsidDel="00000000" w:rsidP="00000000" w:rsidRDefault="00000000" w:rsidRPr="00000000" w14:paraId="00000024">
      <w:pP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5. Respuesta en Frecuencia</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capítulo explora la respuesta en frecuencia de los amplificadores, incluyendo cómo los componentes reactivos (capacitivos e inductivos) influyen en el comportamiento del amplificador a diferentes frecuencias. Se introduce el concepto de frecuencia de corte y su importancia para determinar el ancho de banda de un amplificador.</w:t>
      </w:r>
    </w:p>
    <w:p w:rsidR="00000000" w:rsidDel="00000000" w:rsidP="00000000" w:rsidRDefault="00000000" w:rsidRPr="00000000" w14:paraId="00000026">
      <w:pP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Conclusión</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capítulo concluye resaltando la importancia del diseño y análisis de amplificadores basados en transistores en una variedad de aplicaciones electrónicas, así como la necesidad de considerar factores como la estabilidad, la polarización y la respuesta en frecuencia.</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resumen proporciona una visión general de los temas clave abordados en el Capítulo 8, destacando los conceptos fundamentales de los amplificadores de transistores y su aplicación práctica.</w:t>
      </w:r>
    </w:p>
    <w:p w:rsidR="00000000" w:rsidDel="00000000" w:rsidP="00000000" w:rsidRDefault="00000000" w:rsidRPr="00000000" w14:paraId="0000002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Capítulo 9: Respuesta en Frecuencia de los BJT y JFET</w:t>
      </w:r>
    </w:p>
    <w:p w:rsidR="00000000" w:rsidDel="00000000" w:rsidP="00000000" w:rsidRDefault="00000000" w:rsidRPr="00000000" w14:paraId="00000037">
      <w:pP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Introducción</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capítulo aborda la respuesta en frecuencia de los transistores BJT y JFET, componentes esenciales en circuitos electrónicos, especialmente en amplificadores y osciladores.</w:t>
      </w:r>
    </w:p>
    <w:p w:rsidR="00000000" w:rsidDel="00000000" w:rsidP="00000000" w:rsidRDefault="00000000" w:rsidRPr="00000000" w14:paraId="00000039">
      <w:pP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1. Respuesta en Frecuencia</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define cómo los dispositivos responden a señales de diferentes frecuencias, destacando la importancia de comprender la relación entre la frecuencia de operación y el rendimiento del dispositivo. Se presentan los conceptos de frecuencia de corte superior e inferior y se explica cómo se determina la banda pasante del dispositivo.</w:t>
      </w:r>
    </w:p>
    <w:p w:rsidR="00000000" w:rsidDel="00000000" w:rsidP="00000000" w:rsidRDefault="00000000" w:rsidRPr="00000000" w14:paraId="0000003B">
      <w:pP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2. Modelo de Señal Pequeña</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introduce el modelo de señal pequeña, que simplifica el análisis del comportamiento del transistor en condiciones de pequeño-seno, permitiendo calcular fácilmente la ganancia y las impedancias. Esto incluye el uso de parámetros como la resistencia de entrada y salida.</w:t>
      </w:r>
    </w:p>
    <w:p w:rsidR="00000000" w:rsidDel="00000000" w:rsidP="00000000" w:rsidRDefault="00000000" w:rsidRPr="00000000" w14:paraId="0000003D">
      <w:pP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3. Impacto de la Capacitancia</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estudian los efectos de la capacitancia, incluyendo la capacitancia de Miller, que juega un papel crucial en el comportamiento en alta frecuencia. A medida que la frecuencia aumenta, la reactancia capacitiva disminuye, afectando la impedancia total del circuito.</w:t>
      </w:r>
    </w:p>
    <w:p w:rsidR="00000000" w:rsidDel="00000000" w:rsidP="00000000" w:rsidRDefault="00000000" w:rsidRPr="00000000" w14:paraId="0000003F">
      <w:pP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4. Configuraciones de Amplificadores</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capítulo examina diferentes configuraciones de amplificadores (por ejemplo, común emisor, emisor seguido, y configuraciones en cascada) y sus respectivos rendimientos en términos de ganancia y respuesta en frecuencia. Cada configuración presenta ventajas y desventajas que se analizan en el contexto de aplicaciones específicas.</w:t>
      </w:r>
    </w:p>
    <w:p w:rsidR="00000000" w:rsidDel="00000000" w:rsidP="00000000" w:rsidRDefault="00000000" w:rsidRPr="00000000" w14:paraId="00000041">
      <w:pP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5. Análisis por Computadora</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enfatiza el papel del análisis por computadora, utilizando software como PSpice, para simular y verificar la respuesta en frecuencia. Esto permite a los diseñadores comprobar rápidamente sus cálculos y observar la respuesta en diferentes condiciones.</w:t>
      </w:r>
    </w:p>
    <w:p w:rsidR="00000000" w:rsidDel="00000000" w:rsidP="00000000" w:rsidRDefault="00000000" w:rsidRPr="00000000" w14:paraId="00000043">
      <w:pP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6. Aplicaciones Prácticas</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se discuten aplicaciones prácticas, como amplificadores de audio, donde la respuesta en frecuencia es fundamental. Se hace hincapié en cómo la comprensión de estos conceptos permite un mejor diseño y optimización de circuitos.</w:t>
      </w:r>
    </w:p>
    <w:p w:rsidR="00000000" w:rsidDel="00000000" w:rsidP="00000000" w:rsidRDefault="00000000" w:rsidRPr="00000000" w14:paraId="00000045">
      <w:pP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Conclusión</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capítulo concluye resaltando la importancia de la respuesta en frecuencia y la necesidad de considerar estos factores en el diseño de circuitos electrónicos para maximizar el rendimiento y minimizar el impacto de las variaciones de frecuencia.</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resumen más detallado ofrece una comprensión más profunda de los contenidos y la estructura del Capítulo 9, abarcando tanto los conceptos teóricos como las aplicaciones prácticas.</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sectPr>
      <w:headerReference r:id="rId9" w:type="default"/>
      <w:foot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UNIVERSIDAD “</w:t>
    </w:r>
    <w:r w:rsidDel="00000000" w:rsidR="00000000" w:rsidRPr="00000000">
      <w:rPr>
        <w:rFonts w:ascii="Times New Roman" w:cs="Times New Roman" w:eastAsia="Times New Roman" w:hAnsi="Times New Roman"/>
        <w:b w:val="1"/>
        <w:rtl w:val="0"/>
      </w:rPr>
      <w:t xml:space="preserve">TÉCNICA</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DEL NORTE”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FACULTAD DE </w:t>
    </w:r>
    <w:r w:rsidDel="00000000" w:rsidR="00000000" w:rsidRPr="00000000">
      <w:rPr>
        <w:rFonts w:ascii="Times New Roman" w:cs="Times New Roman" w:eastAsia="Times New Roman" w:hAnsi="Times New Roman"/>
        <w:b w:val="1"/>
        <w:rtl w:val="0"/>
      </w:rPr>
      <w:t xml:space="preserve">INGENIERÍA</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EN CIENCIAS APLICADAS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CARRERA DE TELECOMUNICACIONES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6764DD"/>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Ttulo2">
    <w:name w:val="heading 2"/>
    <w:basedOn w:val="Normal"/>
    <w:next w:val="Normal"/>
    <w:link w:val="Ttulo2Car"/>
    <w:uiPriority w:val="9"/>
    <w:semiHidden w:val="1"/>
    <w:unhideWhenUsed w:val="1"/>
    <w:qFormat w:val="1"/>
    <w:rsid w:val="006764DD"/>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Ttulo3">
    <w:name w:val="heading 3"/>
    <w:basedOn w:val="Normal"/>
    <w:next w:val="Normal"/>
    <w:link w:val="Ttulo3Car"/>
    <w:uiPriority w:val="9"/>
    <w:semiHidden w:val="1"/>
    <w:unhideWhenUsed w:val="1"/>
    <w:qFormat w:val="1"/>
    <w:rsid w:val="006764DD"/>
    <w:pPr>
      <w:keepNext w:val="1"/>
      <w:keepLines w:val="1"/>
      <w:spacing w:after="80" w:before="160"/>
      <w:outlineLvl w:val="2"/>
    </w:pPr>
    <w:rPr>
      <w:rFonts w:cstheme="majorBidi" w:eastAsiaTheme="majorEastAsia"/>
      <w:color w:val="0f4761" w:themeColor="accent1" w:themeShade="0000BF"/>
      <w:sz w:val="28"/>
      <w:szCs w:val="28"/>
    </w:rPr>
  </w:style>
  <w:style w:type="paragraph" w:styleId="Ttulo4">
    <w:name w:val="heading 4"/>
    <w:basedOn w:val="Normal"/>
    <w:next w:val="Normal"/>
    <w:link w:val="Ttulo4Car"/>
    <w:uiPriority w:val="9"/>
    <w:semiHidden w:val="1"/>
    <w:unhideWhenUsed w:val="1"/>
    <w:qFormat w:val="1"/>
    <w:rsid w:val="006764DD"/>
    <w:pPr>
      <w:keepNext w:val="1"/>
      <w:keepLines w:val="1"/>
      <w:spacing w:after="40" w:before="80"/>
      <w:outlineLvl w:val="3"/>
    </w:pPr>
    <w:rPr>
      <w:rFonts w:cstheme="majorBidi" w:eastAsiaTheme="majorEastAsia"/>
      <w:i w:val="1"/>
      <w:iCs w:val="1"/>
      <w:color w:val="0f4761" w:themeColor="accent1" w:themeShade="0000BF"/>
    </w:rPr>
  </w:style>
  <w:style w:type="paragraph" w:styleId="Ttulo5">
    <w:name w:val="heading 5"/>
    <w:basedOn w:val="Normal"/>
    <w:next w:val="Normal"/>
    <w:link w:val="Ttulo5Car"/>
    <w:uiPriority w:val="9"/>
    <w:semiHidden w:val="1"/>
    <w:unhideWhenUsed w:val="1"/>
    <w:qFormat w:val="1"/>
    <w:rsid w:val="006764DD"/>
    <w:pPr>
      <w:keepNext w:val="1"/>
      <w:keepLines w:val="1"/>
      <w:spacing w:after="40" w:before="80"/>
      <w:outlineLvl w:val="4"/>
    </w:pPr>
    <w:rPr>
      <w:rFonts w:cstheme="majorBidi" w:eastAsiaTheme="majorEastAsia"/>
      <w:color w:val="0f4761" w:themeColor="accent1" w:themeShade="0000BF"/>
    </w:rPr>
  </w:style>
  <w:style w:type="paragraph" w:styleId="Ttulo6">
    <w:name w:val="heading 6"/>
    <w:basedOn w:val="Normal"/>
    <w:next w:val="Normal"/>
    <w:link w:val="Ttulo6Car"/>
    <w:uiPriority w:val="9"/>
    <w:semiHidden w:val="1"/>
    <w:unhideWhenUsed w:val="1"/>
    <w:qFormat w:val="1"/>
    <w:rsid w:val="006764DD"/>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6764DD"/>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6764DD"/>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6764DD"/>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6764DD"/>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6764DD"/>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6764DD"/>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6764DD"/>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6764DD"/>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6764DD"/>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6764DD"/>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6764DD"/>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6764DD"/>
    <w:rPr>
      <w:rFonts w:cstheme="majorBidi" w:eastAsiaTheme="majorEastAsia"/>
      <w:color w:val="272727" w:themeColor="text1" w:themeTint="0000D8"/>
    </w:rPr>
  </w:style>
  <w:style w:type="paragraph" w:styleId="Ttulo">
    <w:name w:val="Title"/>
    <w:basedOn w:val="Normal"/>
    <w:next w:val="Normal"/>
    <w:link w:val="TtuloCar"/>
    <w:uiPriority w:val="10"/>
    <w:qFormat w:val="1"/>
    <w:rsid w:val="006764DD"/>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6764DD"/>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6764DD"/>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6764DD"/>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6764DD"/>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6764DD"/>
    <w:rPr>
      <w:i w:val="1"/>
      <w:iCs w:val="1"/>
      <w:color w:val="404040" w:themeColor="text1" w:themeTint="0000BF"/>
    </w:rPr>
  </w:style>
  <w:style w:type="paragraph" w:styleId="Prrafodelista">
    <w:name w:val="List Paragraph"/>
    <w:basedOn w:val="Normal"/>
    <w:uiPriority w:val="34"/>
    <w:qFormat w:val="1"/>
    <w:rsid w:val="006764DD"/>
    <w:pPr>
      <w:ind w:left="720"/>
      <w:contextualSpacing w:val="1"/>
    </w:pPr>
  </w:style>
  <w:style w:type="character" w:styleId="nfasisintenso">
    <w:name w:val="Intense Emphasis"/>
    <w:basedOn w:val="Fuentedeprrafopredeter"/>
    <w:uiPriority w:val="21"/>
    <w:qFormat w:val="1"/>
    <w:rsid w:val="006764DD"/>
    <w:rPr>
      <w:i w:val="1"/>
      <w:iCs w:val="1"/>
      <w:color w:val="0f4761" w:themeColor="accent1" w:themeShade="0000BF"/>
    </w:rPr>
  </w:style>
  <w:style w:type="paragraph" w:styleId="Citadestacada">
    <w:name w:val="Intense Quote"/>
    <w:basedOn w:val="Normal"/>
    <w:next w:val="Normal"/>
    <w:link w:val="CitadestacadaCar"/>
    <w:uiPriority w:val="30"/>
    <w:qFormat w:val="1"/>
    <w:rsid w:val="006764D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6764DD"/>
    <w:rPr>
      <w:i w:val="1"/>
      <w:iCs w:val="1"/>
      <w:color w:val="0f4761" w:themeColor="accent1" w:themeShade="0000BF"/>
    </w:rPr>
  </w:style>
  <w:style w:type="character" w:styleId="Referenciaintensa">
    <w:name w:val="Intense Reference"/>
    <w:basedOn w:val="Fuentedeprrafopredeter"/>
    <w:uiPriority w:val="32"/>
    <w:qFormat w:val="1"/>
    <w:rsid w:val="006764DD"/>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6764DD"/>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6764DD"/>
  </w:style>
  <w:style w:type="paragraph" w:styleId="Piedepgina">
    <w:name w:val="footer"/>
    <w:basedOn w:val="Normal"/>
    <w:link w:val="PiedepginaCar"/>
    <w:uiPriority w:val="99"/>
    <w:unhideWhenUsed w:val="1"/>
    <w:rsid w:val="006764DD"/>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6764DD"/>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1YMMEQoMd0F4N+DmX+WIh8gghw==">CgMxLjA4AHIhMXdjQVNPSFlVMkd6Qlk2V003SkVkOUt3Yk5hNk4xY1BB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2025-02-03T02:42:00Z</dcterms:created>
  <dc:creator>SALCEDO CORO STEVEN SEBASTIAN</dc:creator>
</cp:coreProperties>
</file>