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Portal Breach Attempt Report</w:t>
      </w:r>
    </w:p>
    <w:p>
      <w:pPr>
        <w:pStyle w:val="Heading1"/>
      </w:pPr>
      <w:r>
        <w:t>1. Identifiers</w:t>
      </w:r>
    </w:p>
    <w:p>
      <w:r>
        <w:t>Site: Customer Portal</w:t>
      </w:r>
    </w:p>
    <w:p>
      <w:r>
        <w:t>Incident Date: 2026-05-11</w:t>
      </w:r>
    </w:p>
    <w:p>
      <w:r>
        <w:t>Severity: Informational</w:t>
      </w:r>
    </w:p>
    <w:p>
      <w:pPr>
        <w:pStyle w:val="Heading1"/>
      </w:pPr>
      <w:r>
        <w:t>2. Description</w:t>
      </w:r>
    </w:p>
    <w:p>
      <w:r>
        <w:t>The customer portal saw credential-stuffing traffic over a two hour window. See Figure 2 for the botnet distribution.</w:t>
      </w:r>
    </w:p>
    <w:p>
      <w:pPr>
        <w:jc w:val="center"/>
      </w:pPr>
      <w:r>
        <w:rPr>
          <w:b/>
        </w:rPr>
        <w:t>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auth_flow_diagram.png" descr="auth_flow_diagra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r>
        <w:t>Anomalous login alarm at 22:58 UTC; surge 23:05 UTC; contained after WAF rate-limiting at 05:10 UTC.</w:t>
      </w:r>
    </w:p>
    <w:p>
      <w:pPr>
        <w:jc w:val="center"/>
      </w:pPr>
      <w:r>
        <w:rPr>
          <w:i/>
        </w:rPr>
        <w:t>[FIGURE: chart.png]</w:t>
      </w:r>
    </w:p>
    <w:p>
      <w:pPr>
        <w:pStyle w:val="Heading1"/>
      </w:pPr>
      <w:r>
        <w:t>4. Contributing Factors</w:t>
      </w:r>
    </w:p>
    <w:p>
      <w:r>
        <w:t>Auth-gateway 3.5.2 was running on the affected service. Rate limiting was absent.</w:t>
      </w:r>
    </w:p>
    <w:p>
      <w:pPr>
        <w:pStyle w:val="Heading1"/>
      </w:pPr>
      <w:r>
        <w:t>5.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</w:tbl>
    <w:p>
      <w:pPr>
        <w:pStyle w:val="Heading1"/>
      </w:pPr>
      <w:r>
        <w:t>6. Approvals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Portal Breach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Portal Breach Attempt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