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 2 Reagent Spill Report</w:t>
      </w:r>
    </w:p>
    <w:p>
      <w:pPr>
        <w:pStyle w:val="Heading1"/>
      </w:pPr>
      <w:r>
        <w:t>1. Identifiers</w:t>
      </w:r>
    </w:p>
    <w:p>
      <w:r>
        <w:t>Site: Chemistry Analyzer Bay 2</w:t>
      </w:r>
    </w:p>
    <w:p>
      <w:r>
        <w:t>Incident Date: 2026-07-03</w:t>
      </w:r>
    </w:p>
    <w:p>
      <w:r>
        <w:t>Severity: Minor</w:t>
      </w:r>
    </w:p>
    <w:p>
      <w:pPr>
        <w:pStyle w:val="Heading1"/>
      </w:pPr>
      <w:r>
        <w:t>2. Description</w:t>
      </w:r>
    </w:p>
    <w:p>
      <w:r>
        <w:t>A reagent spill on the Bay 2 analyzer halted processing over a one hour window. See Figure 2 for the tray layout.</w:t>
      </w:r>
    </w:p>
    <w:p>
      <w:pPr>
        <w:jc w:val="center"/>
      </w:pPr>
      <w:r>
        <w:rPr>
          <w:b/>
        </w:rPr>
        <w:t>Cross-section of the Worn Reagent Seal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reagent_seal_cross_section.png" descr="reagent_seal_cross_sec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gent_seal_cross_s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r>
        <w:t>Reagent-level warning at 08:12; spill detected 08:20; resumed after decontamination at 11:20.</w:t>
      </w:r>
    </w:p>
    <w:p>
      <w:pPr>
        <w:jc w:val="center"/>
      </w:pPr>
      <w:r>
        <w:rPr>
          <w:i/>
        </w:rPr>
        <w:t>[FIGURE: figureA.png]</w:t>
      </w:r>
    </w:p>
    <w:p>
      <w:pPr>
        <w:pStyle w:val="Heading1"/>
      </w:pPr>
      <w:r>
        <w:t>4. Contributing Factors</w:t>
      </w:r>
    </w:p>
    <w:p>
      <w:r>
        <w:t>Control-software 7.2.0 was running on the affected analyzer. A secondary catch tray was absent.</w:t>
      </w:r>
    </w:p>
    <w:p>
      <w:pPr>
        <w:pStyle w:val="Heading1"/>
      </w:pPr>
      <w:r>
        <w:t>5.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</w:tbl>
    <w:p>
      <w:pPr>
        <w:pStyle w:val="Heading1"/>
      </w:pPr>
      <w:r>
        <w:t>6. Approvals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 Safety Event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 2 Reagent Spill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