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rPr>
                    <w:sz w:val="18"/>
                    <w:szCs w:val="18"/>
                  </w:rPr>
                  <w:t w:space="preserve">HOA Governance</w:t>
                </w:r>
                <w:r w:rsidR="00A02685">
                  <w:br/>
                  <w:t w:space="preserve"/>
                </w:r>
                <w:r w:rsidRPr="00164085" w:rsidR="00A02685">
                  <w:rPr>
                    <w:sz w:val="17"/>
                    <w:szCs w:val="17"/>
                  </w:rPr>
                  <w:t w:space="preserve">in Centerpointe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rPr>
                    <w:sz w:val="19"/>
                    <w:szCs w:val="19"/>
                  </w:rPr>
                  <w:t w:space="preserve">Patrick Flanigan</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Analysis of</w:t>
                </w:r>
              </w:p>
              <w:p w:rsidR="00565612" w:rsidP="00101E9F" w:rsidRDefault="001A27A1" w14:paraId="26FF5234" w14:textId="04E196E0">
                <w:pPr>
                  <w:pStyle w:val="Information"/>
                </w:pPr>
                <w:r w:rsidRPr="00101E9F">
                  <w:t w:space="preserve">HOA rules and architectural guidelines in Centerpointe Community</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Centerpointe</w:t>
                </w:r>
                <w:r w:rsidRPr="009A591E" w:rsidR="001A27A1">
                  <w:t xml:space="preserve" w:space="preserve"> </w:t>
                </w:r>
                <w:r w:rsidRPr="0074397B" w:rsidR="001A27A1">
                  <w:t w:space="preserve">Community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Board of Directors</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Community Governance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Centerpointe Community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 in Centerpointe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Patrick Flanigan</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examines the governance structure of Homeowners Associations (HOAs), focusing on the formulation and enforcement of rules and architectural guidelines. Through a detailed analysis of the Declaration of Covenants, Conditions &amp; Restrictions (CC&amp;Rs) and associated governing documents, the study investigates how HOAs establish procedures, enforce compliance, and handle failures to act. The methodology includes a review of legal frameworks, case studies of architectural review processes, and an assessment of inconsistencies between rules and guidelines. Key findings reveal that while HOAs possess broad authority to adopt and enforce regulations, ambiguities in procedural requirements—such as deemed approval mechanisms—can lead to disputes. The research highlights the need for clearer procedural protocols to ensure transparency and equity in HOA governance.</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Rule Structure</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Hierarchy of Governing Documents</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Role of Rules and Procedures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Consequences of Non-Action</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extend my deepest gratitude to the HOA board and Architectural Review Board for their dedication and transparency in governance. Their willingness to share insights and data made this research possible.</w:t>
          </w:r>
          <w:r w:rsidRPr="00151CCA" w:rsidR="00C60D2B">
            <w:t w:space="preserve">Dr. Emily Chen</w:t>
          </w:r>
          <w:r w:rsidR="00C60D2B">
            <w:t xml:space="preserve" w:space="preserve">My heartfelt thanks to Dr. Emily Chen for her invaluable guidance and mentorship throughout this project. Additionally, I am grateful to my colleagues, family, and friends for their unwavering support and encouragement.</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a committee responsible for reviewing and approving exterior modifications per CC&amp;Rs and guidelines.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Mandatory fees levied by the HOA to cover maintenance, repairs, and other common expenses outlined in the governing documents.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legally binding rules governing property use, maintenance, and compliance within the community.</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Shared spaces owned and maintained by the HOA, including parks, pools, and roads, accessible to all residents.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to HOA rules, including CC&amp;Rs, governing documents, and architectural guidelines to avoid violations.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Changes to a property’s exterior requiring ARB approval to ensure consistency with community standards.</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policies, and procedures by which the HOA operates and enforces compliance with its governing documents.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requested exception to HOA rules, subject to approval by the ARB or board if not inconsistent with governing documents.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Rule Structure</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Hierarchy of Governing Documents</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Homeowners' Associations (HOAs) operate under a defined hierarchy of governing documents, where the Declaration of Covenants, Conditions, and Restrictions (CC&amp;Rs) serves as the foundational legal document. Architectural Guidelines are subordinate to the CC&amp;Rs but take precedence over general rules adopted by the Board of Directors. This structure ensures that architectural standards cannot violate or conflict with the overarching CC&amp;Rs, maintaining consistency in enforcement. Failure to adhere to this hierarchy may result in legal challenges or disputes among homeowners.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Role of Rules and Procedures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Board of Directors is empowered to adopt procedural rules for fulfilling its duties, which must be documented in the HOA's official Rules. These rules govern day-to-day operations, such as meeting protocols, violation enforcement, and architectural review processes. The CC&amp;Rs explicitly permit the Board to codify these procedures, ensuring transparency and accountability. However, the Rules cannot supersede or contradict the CC&amp;Rs or Architectural Guidelines, as this could undermine the HOA's governance framework.</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Consequences of Non-Action</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The CC&amp;Rs address scenarios where the Board of Directors or Architectural Review Board (ARB) fails to act on a request or dispute within a reasonable timeframe. In such cases, the governing documents may deem approval as granted by default, provided the proposal complies with all applicable regulations. This provision prevents unnecessary delays but does not absolve homeowners from adhering to the CC&amp;Rs, Architectural Guidelines, or legal requirements like zoning ordinances.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