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t w:space="preserve">HOA</w:t>
                </w:r>
                <w:r w:rsidR="00A02685">
                  <w:br/>
                  <w:t w:space="preserve"/>
                </w:r>
                <w:r w:rsidRPr="00164085" w:rsidR="00A02685">
                  <w:rPr>
                    <w:sz w:val="16"/>
                    <w:szCs w:val="16"/>
                  </w:rPr>
                  <w:t w:space="preserve">Governance Guide</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rPr>
                    <w:sz w:val="19"/>
                    <w:szCs w:val="19"/>
                  </w:rPr>
                  <w:t w:space="preserve">Patrick Flanigan</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A comprehensive guide on homeowner association governance, rules, a</w:t>
                </w:r>
              </w:p>
              <w:p w:rsidR="00565612" w:rsidP="00101E9F" w:rsidRDefault="001A27A1" w14:paraId="26FF5234" w14:textId="04E196E0">
                <w:pPr>
                  <w:pStyle w:val="Information"/>
                </w:pPr>
                <w:r w:rsidRPr="00101E9F">
                  <w:t w:space="preserve">rchitectural guidelines, and community management.</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Centerpointe</w:t>
                </w:r>
                <w:r w:rsidRPr="009A591E" w:rsidR="001A27A1">
                  <w:t xml:space="preserve" w:space="preserve"> </w:t>
                </w:r>
                <w:r w:rsidRPr="0074397B" w:rsidR="001A27A1">
                  <w:t w:space="preserve">Community</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Centerpointe HOA Board of Directors</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t w:space="preserve">Community Management</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Centerpointe Community</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HOA Governance Guide</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Patrick Flanigan</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explores the homeowner association governance practices related to HOA rules, architectural guidelines, exterior modifications, CC&amp;Rs, compliance enforcement, and community management. Drawing from the Centerpointe Community Association's Declaration of Covenants, Conditions and Restrictions (CC&amp;R) and Architectural Review Board guidelines, the methodology involves analyzing these documents to understand the governance framework, architectural review processes, and compliance measures. Key findings highlight the role of the Architectural Review Board in ensuring adherence to community standards while providing a streamlined review process for homeowners seeking exterior modifications.</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HOA Governance and Compliance</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Architectural Review Board</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Architectural Guidelines</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Community Management and Compliance</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First and foremost, I would like to express my sincere gratitude to the members of the Homeowners Association Board and the Architectural Review Board for their invaluable insights and cooperation throughout this research.</w:t>
          </w:r>
          <w:r w:rsidRPr="00151CCA" w:rsidR="00C60D2B">
            <w:t w:space="preserve">John Smithson</w:t>
          </w:r>
          <w:r w:rsidR="00C60D2B">
            <w:t xml:space="preserve" w:space="preserve">His dedication and expertise in HOA governance were instrumental in shaping this work. I am also deeply thankful to my colleagues, family, and friends for their unwavering support and encouragement.</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Architectural Review Board, which establishes guidelines and standards for exterior modifications.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Fees levied on homeowners by the HOA to cover common area maintenance and other expenses.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Covenants, Conditions and Restrictions - legal documents governing the HOA and homeowners.</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Areas owned and maintained by the HOA for community use, e.g. pools, parks, trails.</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Ensuring homeowners follow the CC&amp;Rs, architectural guidelines, and other HOA rules.</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Any changes to the exterior of a home that require ARB approval per the guidelines.</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policies, procedures and regulations by which the HOA is operated and homeowners are governed.</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Permission granted to deviate from certain HOA rules or architectural guidelines.</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HOA Governance and Compliance</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Architectural Review Board</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The Architectural Review Board (ARB) is established in the Declaration of Covenants, Conditions and Restrictions (CC&amp;R) for the Centerpointe Community Association. The ARB is responsible for establishing and enforcing architectural guidelines and restrictions on external alterations or additions to homes within the community.</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Architectural Guidelines</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The ARB has developed detailed architectural guidelines to maintain the value of homes in the community. These guidelines are based on the CC&amp;R and generally accepted practices in similar homeowners associations. Failure to comply with the guidelines may result in the imposition of daily fines as outlined in the CC&amp;R.</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Community Management and Compliance</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The Centerpointe Community Association is responsible for managing and enforcing the CC&amp;R and the architectural guidelines set forth by the ARB. Homeowners are required to obtain approval from the ARB before making any exterior modifications to their properties to ensure compliance with the community's standards and guidelines.</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tr w:rsidR="00FD4841" w:rsidTr="00F96899" w14:paraId="28C6B79B" w14:textId="77777777">
        <w:tc>
          <w:tcPr>
            <w:tcW w:w="3775" w:type="dxa"/>
          </w:tcPr>
          <w:p w:rsidRPr="00925585" w:rsidR="00FD4841" w:rsidP="00C60D2B" w:rsidRDefault="00FD4841" w14:paraId="09B1B1F1" w14:textId="77777777">
            <w:pPr>
              <w:pStyle w:val="Bibliography"/>
            </w:pPr>
            <w:r w:rsidRPr="00925585">
              <w:t xml:space="preserve">Centerpointe Community Association. Special Assessments. Fairfax, VA: Centerpointe HOA, 2024.</w:t>
            </w:r>
            <w:r w:rsidRPr="00925585">
              <w:t xml:space="preserve"/>
            </w:r>
            <w:r w:rsidRPr="00925585">
              <w:t xml:space="preserve"/>
            </w:r>
            <w:r w:rsidRPr="00925585">
              <w:t/>
            </w:r>
          </w:p>
        </w:tc>
        <w:tc>
          <w:tcPr>
            <w:tcW w:w="236" w:type="dxa"/>
          </w:tcPr>
          <w:p w:rsidRPr="00925585" w:rsidR="00FD4841" w:rsidP="00C60D2B" w:rsidRDefault="00FD4841" w14:paraId="010419C3" w14:textId="77777777">
            <w:pPr>
              <w:pStyle w:val="Bibliography"/>
            </w:pPr>
          </w:p>
        </w:tc>
        <w:tc>
          <w:tcPr>
            <w:tcW w:w="3899" w:type="dxa"/>
          </w:tcPr>
          <w:p w:rsidRPr="00925585" w:rsidR="00FD4841" w:rsidP="00C60D2B" w:rsidRDefault="00FD4841" w14:paraId="155CEB97" w14:textId="77777777">
            <w:pPr>
              <w:pStyle w:val="Bibliography"/>
            </w:pPr>
            <w:r w:rsidRPr="00925585">
              <w:t xml:space="preserve">Centerpointe Community Association. Exterior Modification Application. Fairfax, VA: Centerpointe HOA, 2024.</w:t>
            </w:r>
            <w:r w:rsidRPr="00925585">
              <w:t xml:space="preserve"/>
            </w:r>
            <w:r w:rsidRPr="00925585">
              <w:t xml:space="preserve"/>
            </w:r>
            <w:r w:rsidRPr="00925585">
              <w:t/>
            </w:r>
          </w:p>
        </w:tc>
      </w:tr>
      <w:bookmarkStart w:name="OLE_LINK3" w:id="19"/>
      <w:tr w:rsidR="00FD4841" w:rsidTr="00F96899" w14:paraId="1DE48551" w14:textId="77777777">
        <w:tc>
          <w:tcPr>
            <w:tcW w:w="3775" w:type="dxa"/>
          </w:tcPr>
          <w:p w:rsidRPr="00925585" w:rsidR="00FD4841" w:rsidP="00C60D2B" w:rsidRDefault="00FD4841" w14:paraId="6A7E79AE" w14:textId="17AB77A5">
            <w:pPr>
              <w:pStyle w:val="Bibliography"/>
            </w:pPr>
            <w:r w:rsidRPr="00925585">
              <w:t xml:space="preserve">Centerpointe Community Association. Litigation. Fairfax, VA: Centerpointe HOA, 2024.</w:t>
            </w:r>
            <w:r w:rsidRPr="00925585">
              <w:t xml:space="preserve"/>
            </w:r>
            <w:r w:rsidRPr="00925585">
              <w:t xml:space="preserve"/>
            </w:r>
            <w:r w:rsidRPr="00925585">
              <w:t/>
            </w:r>
            <w:bookmarkEnd w:id="19"/>
          </w:p>
        </w:tc>
        <w:tc>
          <w:tcPr>
            <w:tcW w:w="236" w:type="dxa"/>
          </w:tcPr>
          <w:p w:rsidRPr="00925585" w:rsidR="00FD4841" w:rsidP="00C60D2B" w:rsidRDefault="00FD4841" w14:paraId="110EEB88" w14:textId="77777777">
            <w:pPr>
              <w:pStyle w:val="Bibliography"/>
            </w:pPr>
          </w:p>
        </w:tc>
        <w:tc>
          <w:tcPr>
            <w:tcW w:w="3899" w:type="dxa"/>
          </w:tcPr>
          <w:p w:rsidRPr="00925585" w:rsidR="00FD4841" w:rsidP="00C60D2B" w:rsidRDefault="00FD4841" w14:paraId="046E7E00" w14:textId="77777777">
            <w:pPr>
              <w:pStyle w:val="Bibliography"/>
            </w:pPr>
            <w:r w:rsidRPr="00925585">
              <w:t xml:space="preserve">Centerpointe Community Association. Articles of Incorporation. Fairfax, VA: Centerpointe HOA, 2024.</w:t>
            </w:r>
            <w:r w:rsidRPr="00925585">
              <w:t xml:space="preserve"/>
            </w:r>
            <w:r w:rsidRPr="00925585">
              <w:t xml:space="preserve"/>
            </w:r>
            <w:r w:rsidRPr="00925585">
              <w:t/>
            </w:r>
          </w:p>
        </w:tc>
      </w:tr>
      <w:tr w:rsidR="00FD4841" w:rsidTr="00F96899" w14:paraId="68407D99" w14:textId="77777777">
        <w:tc>
          <w:tcPr>
            <w:tcW w:w="3775" w:type="dxa"/>
          </w:tcPr>
          <w:p w:rsidRPr="00925585" w:rsidR="00FD4841" w:rsidP="00C60D2B" w:rsidRDefault="00FD4841" w14:paraId="62DB3A8F" w14:textId="77777777">
            <w:pPr>
              <w:pStyle w:val="Bibliography"/>
            </w:pPr>
            <w:r w:rsidRPr="00925585">
              <w:t xml:space="preserve">Centerpointe Community Association. Architectural Guidelines 2. Fairfax, VA: Centerpointe HOA, 2024.</w:t>
            </w:r>
            <w:r w:rsidRPr="00925585">
              <w:t xml:space="preserve"/>
            </w:r>
            <w:r w:rsidRPr="00925585">
              <w:t xml:space="preserve"/>
            </w:r>
            <w:r w:rsidRPr="00925585">
              <w:t/>
            </w:r>
          </w:p>
        </w:tc>
        <w:tc>
          <w:tcPr>
            <w:tcW w:w="236" w:type="dxa"/>
          </w:tcPr>
          <w:p w:rsidRPr="00925585" w:rsidR="00FD4841" w:rsidP="00C60D2B" w:rsidRDefault="00FD4841" w14:paraId="0F625A64" w14:textId="77777777">
            <w:pPr>
              <w:pStyle w:val="Bibliography"/>
            </w:pPr>
          </w:p>
        </w:tc>
        <w:tc>
          <w:tcPr>
            <w:tcW w:w="3899" w:type="dxa"/>
          </w:tcPr>
          <w:p w:rsidRPr="00925585" w:rsidR="00FD4841" w:rsidP="00C60D2B" w:rsidRDefault="00FD4841" w14:paraId="4B326B05" w14:textId="77777777">
            <w:pPr>
              <w:pStyle w:val="Bibliography"/>
            </w:pPr>
            <w:r w:rsidRPr="00925585">
              <w:t xml:space="preserve">Centerpointe Community Association. Reserve Study-Reserve Study Summary. Fairfax, VA: Centerpointe HOA, 2024.</w:t>
            </w:r>
            <w:r w:rsidRPr="00925585">
              <w:t xml:space="preserve"/>
            </w:r>
            <w:r w:rsidRPr="00925585">
              <w:t xml:space="preserve"/>
            </w:r>
            <w:r w:rsidRPr="00925585">
              <w:t/>
            </w:r>
          </w:p>
        </w:tc>
      </w:tr>
      <w:tr w:rsidR="00FD4841" w:rsidTr="00F96899" w14:paraId="0BF9EE36" w14:textId="77777777">
        <w:tc>
          <w:tcPr>
            <w:tcW w:w="3775" w:type="dxa"/>
          </w:tcPr>
          <w:p w:rsidRPr="00925585" w:rsidR="00FD4841" w:rsidP="00C60D2B" w:rsidRDefault="00FD4841" w14:paraId="0D1F4E2C" w14:textId="77777777">
            <w:pPr>
              <w:pStyle w:val="Bibliography"/>
            </w:pPr>
            <w:r w:rsidRPr="00925585">
              <w:t xml:space="preserve">Centerpointe Community Association. Association Meeting Minutes. Fairfax, VA: Centerpointe HOA, 2024.</w:t>
            </w:r>
            <w:r w:rsidRPr="00925585">
              <w:t xml:space="preserve"/>
            </w:r>
            <w:r w:rsidRPr="00925585">
              <w:t xml:space="preserve"/>
            </w:r>
            <w:r w:rsidRPr="00925585">
              <w:t/>
            </w:r>
          </w:p>
        </w:tc>
        <w:tc>
          <w:tcPr>
            <w:tcW w:w="236" w:type="dxa"/>
          </w:tcPr>
          <w:p w:rsidRPr="00925585" w:rsidR="00FD4841" w:rsidP="00C60D2B" w:rsidRDefault="00FD4841" w14:paraId="05069D91" w14:textId="77777777">
            <w:pPr>
              <w:pStyle w:val="Bibliography"/>
            </w:pPr>
          </w:p>
        </w:tc>
        <w:tc>
          <w:tcPr>
            <w:tcW w:w="3899" w:type="dxa"/>
          </w:tcPr>
          <w:p w:rsidRPr="00925585" w:rsidR="00FD4841" w:rsidP="00C60D2B" w:rsidRDefault="00FD4841" w14:paraId="69D78443" w14:textId="77777777">
            <w:pPr>
              <w:pStyle w:val="Bibliography"/>
            </w:pPr>
            <w:r w:rsidRPr="00925585">
              <w:t xml:space="preserve">Centerpointe Community Association. Board Meeting Minutes. Fairfax, VA: Centerpointe HOA, 2024.</w:t>
            </w:r>
            <w:r w:rsidRPr="00925585">
              <w:t xml:space="preserve"/>
            </w:r>
            <w:r w:rsidRPr="00925585">
              <w:t xml:space="preserve"/>
            </w:r>
            <w:r w:rsidRPr="00925585">
              <w:t/>
            </w:r>
          </w:p>
        </w:tc>
      </w:tr>
      <w:tr w:rsidR="00FD4841" w:rsidTr="00F96899" w14:paraId="76BFA4BC" w14:textId="77777777">
        <w:tc>
          <w:tcPr>
            <w:tcW w:w="3775" w:type="dxa"/>
          </w:tcPr>
          <w:p w:rsidRPr="00925585" w:rsidR="00FD4841" w:rsidP="00C60D2B" w:rsidRDefault="00FD4841" w14:paraId="0E34485D" w14:textId="77777777">
            <w:pPr>
              <w:pStyle w:val="Bibliography"/>
            </w:pPr>
            <w:r w:rsidRPr="00925585">
              <w:t xml:space="preserve">Centerpointe Community Association. Rules and Regulations. Fairfax, VA: Centerpointe HOA, 2024.</w:t>
            </w:r>
            <w:r w:rsidRPr="00925585">
              <w:t xml:space="preserve"/>
            </w:r>
            <w:r w:rsidRPr="00925585">
              <w:t xml:space="preserve"/>
            </w:r>
            <w:r w:rsidRPr="00925585">
              <w:t/>
            </w:r>
          </w:p>
        </w:tc>
        <w:tc>
          <w:tcPr>
            <w:tcW w:w="236" w:type="dxa"/>
          </w:tcPr>
          <w:p w:rsidRPr="00925585" w:rsidR="00FD4841" w:rsidP="00C60D2B" w:rsidRDefault="00FD4841" w14:paraId="06C8DADA" w14:textId="77777777">
            <w:pPr>
              <w:pStyle w:val="Bibliography"/>
            </w:pPr>
          </w:p>
        </w:tc>
        <w:tc>
          <w:tcPr>
            <w:tcW w:w="3899" w:type="dxa"/>
          </w:tcPr>
          <w:p w:rsidRPr="00925585" w:rsidR="00FD4841" w:rsidP="00C60D2B" w:rsidRDefault="00FD4841" w14:paraId="6280801C" w14:textId="77777777">
            <w:pPr>
              <w:pStyle w:val="Bibliography"/>
            </w:pPr>
            <w:r w:rsidRPr="00925585">
              <w:t xml:space="preserve">Centerpointe Community Association. Resolutions and Policies. Fairfax, VA: Centerpointe HOA, 2024.</w:t>
            </w:r>
            <w:r w:rsidRPr="00925585">
              <w:t xml:space="preserve"/>
            </w:r>
            <w:r w:rsidRPr="00925585">
              <w:t xml:space="preserve"/>
            </w:r>
            <w:r w:rsidRPr="00925585">
              <w:t/>
            </w:r>
          </w:p>
        </w:tc>
      </w:tr>
      <w:tr w:rsidR="00FD4841" w:rsidTr="00F96899" w14:paraId="794071EA" w14:textId="77777777">
        <w:tc>
          <w:tcPr>
            <w:tcW w:w="3775" w:type="dxa"/>
          </w:tcPr>
          <w:p w:rsidRPr="00925585" w:rsidR="00FD4841" w:rsidP="00C60D2B" w:rsidRDefault="00FD4841" w14:paraId="311FB616" w14:textId="77777777">
            <w:pPr>
              <w:pStyle w:val="Bibliography"/>
            </w:pPr>
            <w:r w:rsidRPr="00925585">
              <w:t xml:space="preserve">Centerpointe Community Association. Audited Financials. Fairfax, VA: Centerpointe HOA, 2024.</w:t>
            </w:r>
            <w:r w:rsidRPr="00925585">
              <w:t xml:space="preserve"/>
            </w:r>
            <w:r w:rsidRPr="00925585">
              <w:t xml:space="preserve"/>
            </w:r>
            <w:r w:rsidRPr="00925585">
              <w:t/>
            </w:r>
          </w:p>
        </w:tc>
        <w:tc>
          <w:tcPr>
            <w:tcW w:w="236" w:type="dxa"/>
          </w:tcPr>
          <w:p w:rsidRPr="00925585" w:rsidR="00FD4841" w:rsidP="00C60D2B" w:rsidRDefault="00FD4841" w14:paraId="28993226" w14:textId="77777777">
            <w:pPr>
              <w:pStyle w:val="Bibliography"/>
            </w:pPr>
          </w:p>
        </w:tc>
        <w:tc>
          <w:tcPr>
            <w:tcW w:w="3899" w:type="dxa"/>
          </w:tcPr>
          <w:p w:rsidRPr="00925585" w:rsidR="00FD4841" w:rsidP="00C60D2B" w:rsidRDefault="00FD4841" w14:paraId="1825B293" w14:textId="77777777">
            <w:pPr>
              <w:pStyle w:val="Bibliography"/>
            </w:pPr>
            <w:r w:rsidRPr="00925585">
              <w:t xml:space="preserve">Centerpointe Community Association. New Owner Forms. Fairfax, VA: Centerpointe HOA, 2024.</w:t>
            </w:r>
            <w:r w:rsidRPr="00925585">
              <w:t xml:space="preserve"/>
            </w:r>
            <w:r w:rsidRPr="00925585">
              <w:t xml:space="preserve"/>
            </w:r>
            <w:r w:rsidRPr="00925585">
              <w:t/>
            </w:r>
          </w:p>
        </w:tc>
      </w:tr>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