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rPr>
                    <w:sz w:val="14"/>
                    <w:szCs w:val="14"/>
                  </w:rPr>
                  <w:t w:space="preserve">Governance Examined</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 analysis of</w:t>
                </w:r>
              </w:p>
              <w:p w:rsidR="00565612" w:rsidP="00101E9F" w:rsidRDefault="001A27A1" w14:paraId="26FF5234" w14:textId="04E196E0">
                <w:pPr>
                  <w:pStyle w:val="Information"/>
                </w:pPr>
                <w:r w:rsidRPr="00101E9F">
                  <w:t w:space="preserve">homeowner association rules, architectural guidelines, and community management practices.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Local</w:t>
                </w:r>
                <w:r w:rsidRPr="009A591E" w:rsidR="001A27A1">
                  <w:t xml:space="preserve" w:space="preserve"> </w:t>
                </w:r>
                <w:r w:rsidRPr="0074397B" w:rsidR="001A27A1">
                  <w:rPr>
                    <w:sz w:val="20"/>
                    <w:szCs w:val="20"/>
                  </w:rPr>
                  <w:t w:space="preserve">Homeowners Association</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HOA Board of Directors Review</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Community Management</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Local Homeowners Association</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Examined</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provides an in-depth analysis of homeowner association governance, focusing on HOA rules, architectural guidelines, exterior modifications, CC&amp;Rs, compliance enforcement, and community management. Drawing from the association's governing documents, including the Architectural Review Board guidelines and CC&amp;Rs, the study examines the procedures and standards for architectural review, exterior modifications, and enforcement mechanisms. The research aims to assess the effectiveness of these governance practices in maintaining community standards and addressing common issues faced by HOAs.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Guidelines</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Review Board</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Guidelines and Restrictions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Compliance Enforcement</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would like to express my sincere gratitude to the Homeowners Association board and Architectural Review Board for their invaluable support and guidance throughout the research process.</w:t>
          </w:r>
          <w:r w:rsidRPr="00151CCA" w:rsidR="00C60D2B">
            <w:t w:space="preserve">Jane Doe</w:t>
          </w:r>
          <w:r w:rsidR="00C60D2B">
            <w:t xml:space="preserve" w:space="preserve">Her extensive knowledge and insights into HOA governance were instrumental in shaping this thesis. I am also thankful to all those who contributed directly or indirectly to this work.</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reviews and approves exterior modifications to homes.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fee charged to homeowners to cover the costs of maintaining common areas and services.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that govern the community and homeowners' rights and obligations.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Areas owned and maintained by the HOA for the use and enjoyment of all homeowners.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Following the rules, regulations, and guidelines set forth by the HOA.</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the exterior of a home that requires approval from the ARB.</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policies, and procedures that regulate the HOA and its operations.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or deviation from the HOA's rules or guidelines, granted on a case-by-case basis.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Guidelines</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Review Board</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is established by Article III Section 4 of the Declaration of Covenants, Conditions and Restrictions (CC&amp;R) for the Centerpointe Community Association. The ARB has developed architectural guidelines and standards to ensure that external alterations and additions to homes maintain the community's value.</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Guidelines and Restrictions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 has created guidelines and restrictions for external alterations and additions based on the CC&amp;R and research on generally accepted practices by similar homeowners associations. These guidelines aim to make the review process simple and prompt while ensuring compliance with community standards.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Compliance Enforcement</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Failure to fully comply with the architectural guidelines could result in the imposition of daily fines, as outlined in Article VI Section 3 (c) of the CC&amp;R. The ARB and the Centerpointe Community Association are responsible for enforcing compliance with the guidelines and maintaining the community's value.</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