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TSAFE Data Format Specification</w:t>
      </w:r>
    </w:p>
    <w:p>
      <w:pPr>
        <w:jc w:val="center"/>
      </w:pPr>
      <w:r>
        <w:t>TSAFE-DFS-002</w:t>
      </w:r>
    </w:p>
    <w:p>
      <w:pPr>
        <w:jc w:val="center"/>
      </w:pPr>
      <w:r>
        <w:t>Revision: v2    Date: 2012-09-15</w:t>
      </w:r>
    </w:p>
    <w:p>
      <w:pPr>
        <w:jc w:val="center"/>
      </w:pPr>
      <w:r>
        <w:t>Prepared by: NASA Ames Research Center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Input Data Formats</w:t>
      </w:r>
    </w:p>
    <w:p>
      <w:pPr>
        <w:pStyle w:val="ListNumber"/>
      </w:pPr>
      <w:r>
        <w:t>2. Track Update Record (TRK)</w:t>
      </w:r>
    </w:p>
    <w:p>
      <w:pPr>
        <w:pStyle w:val="ListNumber"/>
      </w:pPr>
      <w:r>
        <w:t>3. Output Message Format</w:t>
      </w:r>
    </w:p>
    <w:p>
      <w:r>
        <w:br w:type="page"/>
      </w:r>
    </w:p>
    <w:p>
      <w:pPr>
        <w:pStyle w:val="Heading1"/>
      </w:pPr>
      <w:r>
        <w:t>Input Data Formats</w:t>
      </w:r>
    </w:p>
    <w:p>
      <w:r>
        <w:t>The input data format from radar consists of a line of standard ASCII text with data fields delimited by spaces. Multiple records can be sent in a single message by separating the records with semicolons.</w:t>
      </w:r>
    </w:p>
    <w:p>
      <w:r>
        <w:t>Three record types trigger a conflict check: Track Update (TRK), Vector Amendment (VEC), and Altitude Amendment (ALT).</w:t>
      </w:r>
    </w:p>
    <w:p>
      <w:pPr>
        <w:pStyle w:val="Heading1"/>
      </w:pPr>
      <w:r>
        <w:t>Track Update Record (TRK)</w:t>
      </w:r>
    </w:p>
    <w:p>
      <w:r>
        <w:t>Each Track Update record triggers an immediate check for conflicts between the flight for which the record applies and all other traffic in the Center. Fields include: record type, aircraft ID, position (latitude, longitude, altitude), ground speed, heading, vertical rate, and timestamp.</w:t>
      </w:r>
    </w:p>
    <w:p>
      <w:pPr>
        <w:pStyle w:val="Heading1"/>
      </w:pPr>
      <w:r>
        <w:t>Output Message Format</w:t>
      </w:r>
    </w:p>
    <w:p>
      <w:r>
        <w:t>TSAFE advisory messages are formatted as ASCII text with field delimiters. Each advisory includes: conflict pair identification, time to loss of separation, closest point of approach, and recommended resolution maneuver.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