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HESSI Spectrometer Mechanical Interface Requirements</w:t>
      </w:r>
    </w:p>
    <w:p>
      <w:pPr>
        <w:jc w:val="center"/>
      </w:pPr>
      <w:r>
        <w:t>HSI-MECH-REQ-001</w:t>
      </w:r>
    </w:p>
    <w:p>
      <w:pPr>
        <w:jc w:val="center"/>
      </w:pPr>
      <w:r>
        <w:t>Revision: v1    Date: 2024-01-15</w:t>
      </w:r>
    </w:p>
    <w:p>
      <w:pPr>
        <w:jc w:val="center"/>
      </w:pPr>
      <w:r>
        <w:t>Prepared by: UCB Mechanical Engineering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Scope</w:t>
      </w:r>
    </w:p>
    <w:p>
      <w:pPr>
        <w:pStyle w:val="ListNumber"/>
      </w:pPr>
      <w:r>
        <w:t>2. Interface Drawing</w:t>
      </w:r>
    </w:p>
    <w:p>
      <w:pPr>
        <w:pStyle w:val="ListNumber"/>
      </w:pPr>
      <w:r>
        <w:t>3. Mass Properties</w:t>
      </w:r>
    </w:p>
    <w:p>
      <w:pPr>
        <w:pStyle w:val="ListNumber"/>
      </w:pPr>
      <w:r>
        <w:t>4. Field of View</w:t>
      </w:r>
    </w:p>
    <w:p>
      <w:pPr>
        <w:pStyle w:val="ListNumber"/>
      </w:pPr>
      <w:r>
        <w:t>5. Mechanisms</w:t>
      </w:r>
    </w:p>
    <w:p>
      <w:r>
        <w:br w:type="page"/>
      </w:r>
    </w:p>
    <w:p>
      <w:pPr>
        <w:pStyle w:val="Heading1"/>
      </w:pPr>
      <w:r>
        <w:t>Scope</w:t>
      </w:r>
    </w:p>
    <w:p>
      <w:r>
        <w:t>This document defines the mechanical interface requirements between the HESSI Spacecraft Bus and the Spectrometer instrument assembly. It establishes the physical constraints, mounting interface, mass allocation, and alignment requirements.</w:t>
      </w:r>
    </w:p>
    <w:p>
      <w:pPr>
        <w:pStyle w:val="Heading1"/>
      </w:pPr>
      <w:r>
        <w:t>Interface Drawing</w:t>
      </w:r>
    </w:p>
    <w:p>
      <w:r>
        <w:t>The mechanical configuration of the Spectrometer is shown in the preliminary Spectrometer ICD Drawing. Final drawing to be released after CDR.</w:t>
      </w:r>
    </w:p>
    <w:p>
      <w:pPr>
        <w:pStyle w:val="Heading1"/>
      </w:pPr>
      <w:r>
        <w:t>Mass Properties</w:t>
      </w:r>
    </w:p>
    <w:p>
      <w:r>
        <w:t>The Spectrometer assembly mass allocation is 50 kg maximum. Current best estimate is TBD pending component selection. Mass margin shall be maintained at 20% minimum through CDR.</w:t>
      </w:r>
    </w:p>
    <w:p>
      <w:pPr>
        <w:pStyle w:val="Heading1"/>
      </w:pPr>
      <w:r>
        <w:t>Field of View</w:t>
      </w:r>
    </w:p>
    <w:p>
      <w:r>
        <w:t>The nine detectors must be aligned to be within 2mm of concentric to the field of view of each of the nine grid pairs on the imager. Alignment method TBD.</w:t>
      </w:r>
    </w:p>
    <w:p>
      <w:pPr>
        <w:pStyle w:val="Heading1"/>
      </w:pPr>
      <w:r>
        <w:t>Mechanisms</w:t>
      </w:r>
    </w:p>
    <w:p>
      <w:r>
        <w:t>The Spectrometer contains the following mechanisms:</w:t>
      </w:r>
    </w:p>
    <w:p>
      <w:r>
        <w:t>- Cryocooler (free piston compressor)</w:t>
      </w:r>
    </w:p>
    <w:p>
      <w:r>
        <w:t>- Hi-Z Shutters (2x attenuators)</w:t>
      </w:r>
    </w:p>
    <w:p>
      <w:r>
        <w:t>- Cryostat Vacuum Valve</w:t>
      </w:r>
    </w:p>
    <w:p>
      <w:r>
        <w:t>Force limits for each mechanism are TBD pending vibration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