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HESSI Spectrometer Mechanical Interface Requirements</w:t>
      </w:r>
    </w:p>
    <w:p>
      <w:pPr>
        <w:jc w:val="center"/>
      </w:pPr>
      <w:r>
        <w:t>HSI-MECH-REQ-001</w:t>
      </w:r>
    </w:p>
    <w:p>
      <w:pPr>
        <w:jc w:val="center"/>
      </w:pPr>
      <w:r>
        <w:t>Revision: v2    Date: 2024-06-20</w:t>
      </w:r>
    </w:p>
    <w:p>
      <w:pPr>
        <w:jc w:val="center"/>
      </w:pPr>
      <w:r>
        <w:t>Prepared by: UCB Mechanical Engineering</w:t>
      </w:r>
    </w:p>
    <w:p>
      <w:r>
        <w:br w:type="page"/>
      </w:r>
    </w:p>
    <w:p>
      <w:pPr>
        <w:pStyle w:val="Heading1"/>
      </w:pPr>
      <w:r>
        <w:t>Table of Contents</w:t>
      </w:r>
    </w:p>
    <w:p>
      <w:pPr>
        <w:pStyle w:val="ListNumber"/>
      </w:pPr>
      <w:r>
        <w:t>1. Scope</w:t>
      </w:r>
    </w:p>
    <w:p>
      <w:pPr>
        <w:pStyle w:val="ListNumber"/>
      </w:pPr>
      <w:r>
        <w:t>2. Interface Drawing</w:t>
      </w:r>
    </w:p>
    <w:p>
      <w:pPr>
        <w:pStyle w:val="ListNumber"/>
      </w:pPr>
      <w:r>
        <w:t>3. Mass Properties</w:t>
      </w:r>
    </w:p>
    <w:p>
      <w:pPr>
        <w:pStyle w:val="ListNumber"/>
      </w:pPr>
      <w:r>
        <w:t>4. Field of View and Alignment</w:t>
      </w:r>
    </w:p>
    <w:p>
      <w:pPr>
        <w:pStyle w:val="ListNumber"/>
      </w:pPr>
      <w:r>
        <w:t>5. Mechanisms</w:t>
      </w:r>
    </w:p>
    <w:p>
      <w:r>
        <w:br w:type="page"/>
      </w:r>
    </w:p>
    <w:p>
      <w:pPr>
        <w:pStyle w:val="Heading1"/>
      </w:pPr>
      <w:r>
        <w:t>Scope</w:t>
      </w:r>
    </w:p>
    <w:p>
      <w:r>
        <w:t>This document defines the mechanical interface requirements between the HESSI Spacecraft Bus and the Spectrometer instrument assembly. It establishes the physical constraints, mounting interface, mass allocation, and alignment requirements.</w:t>
      </w:r>
    </w:p>
    <w:p>
      <w:r>
        <w:t>Change from v1: Updated mass properties and alignment requirements based on PDR results.</w:t>
      </w:r>
    </w:p>
    <w:p>
      <w:pPr>
        <w:pStyle w:val="Heading1"/>
      </w:pPr>
      <w:r>
        <w:t>Interface Drawing</w:t>
      </w:r>
    </w:p>
    <w:p>
      <w:r>
        <w:t>The mechanical configuration of the Spectrometer is shown in the Spectrometer ICD Drawing (HSI_SYS_014F). Drawing released 2024-03-01 as part of PDR documentation package.</w:t>
      </w:r>
    </w:p>
    <w:p>
      <w:pPr>
        <w:pStyle w:val="Heading1"/>
      </w:pPr>
      <w:r>
        <w:t>Mass Properties</w:t>
      </w:r>
    </w:p>
    <w:p>
      <w:r>
        <w:t>The Spectrometer assembly mass allocation is 50 kg maximum.</w:t>
      </w:r>
    </w:p>
    <w:p>
      <w:r>
        <w:t>Current Best Estimate: 44.5 kg</w:t>
      </w:r>
    </w:p>
    <w:p>
      <w:r>
        <w:t>Margin: 11.3% (below 20% goal — under review)</w:t>
      </w:r>
    </w:p>
    <w:p>
      <w:r>
        <w:t>Component breakdown:</w:t>
      </w:r>
    </w:p>
    <w:p>
      <w:r>
        <w:t>- Cryostat Assembly: 28.5 kg</w:t>
      </w:r>
    </w:p>
    <w:p>
      <w:r>
        <w:t>- Detector Array (9x): 4.2 kg</w:t>
      </w:r>
    </w:p>
    <w:p>
      <w:r>
        <w:t>- Cryocooler: 6.8 kg</w:t>
      </w:r>
    </w:p>
    <w:p>
      <w:r>
        <w:t>- Hi-Z Shutters: 1.06 kg</w:t>
      </w:r>
    </w:p>
    <w:p>
      <w:r>
        <w:t>- Thermal Hardware: 2.1 kg</w:t>
      </w:r>
    </w:p>
    <w:p>
      <w:r>
        <w:t>- Harnesses: 1.8 kg</w:t>
      </w:r>
    </w:p>
    <w:p>
      <w:pPr>
        <w:pStyle w:val="Heading1"/>
      </w:pPr>
      <w:r>
        <w:t>Field of View and Alignment</w:t>
      </w:r>
    </w:p>
    <w:p>
      <w:r>
        <w:t>The nine detectors must be aligned to be within 1mm of concentric to the field of view of each of the nine grid pairs on the imager. This alignment is achieved when installing the Spectrometer on the spacecraft by shimming at the imager interface points.</w:t>
      </w:r>
    </w:p>
    <w:p>
      <w:r>
        <w:t>Alignment tolerance tightened from 2mm to 1mm based on optical analysis presented at PDR.</w:t>
      </w:r>
    </w:p>
    <w:p>
      <w:pPr>
        <w:pStyle w:val="Heading1"/>
      </w:pPr>
      <w:r>
        <w:t>Mechanisms</w:t>
      </w:r>
    </w:p>
    <w:p>
      <w:r>
        <w:t>The Spectrometer contains the following mechanisms:</w:t>
      </w:r>
    </w:p>
    <w:p>
      <w:r>
        <w:t>- Cryocooler: free piston, linear motion, He gas compressor. Residual operating forces shall not exceed TBR-UCB-102 newtons driven at 59 Hz.</w:t>
      </w:r>
    </w:p>
    <w:p>
      <w:r>
        <w:t>- Hi-Z Shutters (2x): moving mass 300g (thick) and 230g (thin). Motion of 60mm in approximately 0.5 seconds.</w:t>
      </w:r>
    </w:p>
    <w:p>
      <w:r>
        <w:t>- Cryostat Vacuum Valve: SMA-actuated one-shot valve, opened no sooner than 72 hours after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