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HESSI Spectrometer Mechanical Interface Requirements</w:t>
      </w:r>
    </w:p>
    <w:p>
      <w:pPr>
        <w:jc w:val="center"/>
      </w:pPr>
      <w:r>
        <w:t>HSI-MECH-REQ-001</w:t>
      </w:r>
    </w:p>
    <w:p>
      <w:pPr>
        <w:jc w:val="center"/>
      </w:pPr>
      <w:r>
        <w:t>Revision: v4    Date: 2025-06-15</w:t>
      </w:r>
    </w:p>
    <w:p>
      <w:pPr>
        <w:jc w:val="center"/>
      </w:pPr>
      <w:r>
        <w:t>Prepared by: UCB Mechanical Engineering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Scope</w:t>
      </w:r>
    </w:p>
    <w:p>
      <w:pPr>
        <w:pStyle w:val="ListNumber"/>
      </w:pPr>
      <w:r>
        <w:t>2. Interface Drawing</w:t>
      </w:r>
    </w:p>
    <w:p>
      <w:pPr>
        <w:pStyle w:val="ListNumber"/>
      </w:pPr>
      <w:r>
        <w:t>3. Mass Properties</w:t>
      </w:r>
    </w:p>
    <w:p>
      <w:pPr>
        <w:pStyle w:val="ListNumber"/>
      </w:pPr>
      <w:r>
        <w:t>4. Field of View and Alignment</w:t>
      </w:r>
    </w:p>
    <w:p>
      <w:pPr>
        <w:pStyle w:val="ListNumber"/>
      </w:pPr>
      <w:r>
        <w:t>5. Mechanisms — On-Orbit Performance</w:t>
      </w:r>
    </w:p>
    <w:p>
      <w:r>
        <w:br w:type="page"/>
      </w:r>
    </w:p>
    <w:p>
      <w:pPr>
        <w:pStyle w:val="Heading1"/>
      </w:pPr>
      <w:r>
        <w:t>Scope</w:t>
      </w:r>
    </w:p>
    <w:p>
      <w:r>
        <w:t>This document defines the mechanical interface requirements between the HESSI Spacecraft Bus and the Spectrometer instrument assembly.</w:t>
      </w:r>
    </w:p>
    <w:p>
      <w:r>
        <w:t>Change from v3: Updated with as-flown data from first 6 months of operations. All requirements verified on-orbit.</w:t>
      </w:r>
    </w:p>
    <w:p>
      <w:pPr>
        <w:pStyle w:val="Heading1"/>
      </w:pPr>
      <w:r>
        <w:t>Interface Drawing</w:t>
      </w:r>
    </w:p>
    <w:p>
      <w:r>
        <w:t>The mechanical configuration of the Spectrometer is shown in the Spectrometer ICD Drawing (HSI_SYS_014F, Rev 3). No changes from v3 — drawing represents as-built configuration.</w:t>
      </w:r>
    </w:p>
    <w:p>
      <w:pPr>
        <w:pStyle w:val="Heading1"/>
      </w:pPr>
      <w:r>
        <w:t>Mass Properties</w:t>
      </w:r>
    </w:p>
    <w:p>
      <w:r>
        <w:t>The Spectrometer assembly mass allocation is 50 kg maximum.</w:t>
      </w:r>
    </w:p>
    <w:p>
      <w:r>
        <w:t>Final Measured Mass: 45.2 kg (unchanged from v3)</w:t>
      </w:r>
    </w:p>
    <w:p>
      <w:r>
        <w:t>On-orbit mass verification: confirmed via spacecraft momentum management data.</w:t>
      </w:r>
    </w:p>
    <w:p>
      <w:r>
        <w:t>All mass values represent as-flown configuration.</w:t>
      </w:r>
    </w:p>
    <w:p>
      <w:pPr>
        <w:pStyle w:val="Heading1"/>
      </w:pPr>
      <w:r>
        <w:t>Field of View and Alignment</w:t>
      </w:r>
    </w:p>
    <w:p>
      <w:r>
        <w:t>The nine detectors must be aligned to be within 1mm of concentric to the field of view of each of the nine grid pairs on the imager.</w:t>
      </w:r>
    </w:p>
    <w:p>
      <w:r>
        <w:t>On-orbit verification: Alignment verified via star tracker cross-calibration during commissioning. Measured on-orbit alignment: 0.6mm RMS (within 1mm requirement). Slight degradation from ground measurement (0.4mm) attributed to launch shift — within predictions.</w:t>
      </w:r>
    </w:p>
    <w:p>
      <w:pPr>
        <w:pStyle w:val="Heading1"/>
      </w:pPr>
      <w:r>
        <w:t>Mechanisms — On-Orbit Performance</w:t>
      </w:r>
    </w:p>
    <w:p>
      <w:r>
        <w:t>Cryocooler: Operating nominally at 59 Hz. Measured residual force: 0.42N (improved from ground test due to thermal settling). Zero vibration complaints from spacecraft bus.</w:t>
      </w:r>
    </w:p>
    <w:p>
      <w:r>
        <w:t>Hi-Z Shutters: Both shutters actuated successfully during commissioning. Thick shutter: 0.48s actuation. Thin shutter: 0.45s. Both within spec.</w:t>
      </w:r>
    </w:p>
    <w:p>
      <w:r>
        <w:t>Cryostat Vacuum Valve: Opened successfully at L+120 hours. Cryostat pressure: &lt;1e-6 torr within 24 hours of valve opening.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