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C0C79">
      <w:pPr>
        <w:spacing w:line="360" w:lineRule="auto"/>
        <w:jc w:val="left"/>
        <w:rPr>
          <w:sz w:val="32"/>
          <w:u w:val="single"/>
        </w:rPr>
      </w:pPr>
      <w:r>
        <w:drawing>
          <wp:inline distT="0" distB="0" distL="0" distR="0">
            <wp:extent cx="5033645" cy="1299210"/>
            <wp:effectExtent l="0" t="0" r="0" b="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20" cstate="print"/>
                    <a:srcRect/>
                    <a:stretch>
                      <a:fillRect/>
                    </a:stretch>
                  </pic:blipFill>
                  <pic:spPr>
                    <a:xfrm>
                      <a:off x="0" y="0"/>
                      <a:ext cx="5033645" cy="1299210"/>
                    </a:xfrm>
                    <a:prstGeom prst="rect">
                      <a:avLst/>
                    </a:prstGeom>
                    <a:ln>
                      <a:noFill/>
                    </a:ln>
                  </pic:spPr>
                </pic:pic>
              </a:graphicData>
            </a:graphic>
          </wp:inline>
        </w:drawing>
      </w:r>
    </w:p>
    <w:p w14:paraId="17EFA132">
      <w:pPr>
        <w:jc w:val="left"/>
      </w:pPr>
    </w:p>
    <w:p w14:paraId="1F2F278D"/>
    <w:p w14:paraId="35BCD1B2">
      <w:pPr>
        <w:rPr>
          <w:sz w:val="32"/>
        </w:rPr>
      </w:pPr>
    </w:p>
    <w:p w14:paraId="1577647A">
      <w:pPr>
        <w:jc w:val="center"/>
        <w:rPr>
          <w:b/>
          <w:sz w:val="28"/>
        </w:rPr>
      </w:pPr>
      <w:r>
        <w:rPr>
          <w:rFonts w:hint="eastAsia" w:ascii="宋体" w:hAnsi="宋体"/>
          <w:b/>
          <w:w w:val="90"/>
          <w:sz w:val="72"/>
          <w:szCs w:val="72"/>
        </w:rPr>
        <w:t>毕 业 设 计（论 文）</w:t>
      </w:r>
    </w:p>
    <w:p w14:paraId="246EB2D2">
      <w:pPr>
        <w:rPr>
          <w:sz w:val="32"/>
        </w:rPr>
      </w:pPr>
    </w:p>
    <w:p w14:paraId="107FF728">
      <w:pPr>
        <w:ind w:right="1103" w:rightChars="525" w:firstLine="960" w:firstLineChars="300"/>
        <w:rPr>
          <w:rFonts w:hint="eastAsia"/>
          <w:sz w:val="32"/>
          <w:u w:val="single"/>
        </w:rPr>
      </w:pPr>
      <w:r>
        <w:rPr>
          <w:rFonts w:hint="eastAsia"/>
          <w:sz w:val="32"/>
        </w:rPr>
        <w:t>题 目：</w:t>
      </w:r>
      <w:r>
        <w:rPr>
          <w:sz w:val="32"/>
          <w:u w:val="single"/>
        </w:rPr>
        <w:t xml:space="preserve"> </w:t>
      </w:r>
      <w:r>
        <w:rPr>
          <w:rFonts w:hint="eastAsia"/>
          <w:sz w:val="32"/>
          <w:u w:val="single"/>
        </w:rPr>
        <w:t xml:space="preserve">基于经验模态分解的 BiGRU </w:t>
      </w:r>
    </w:p>
    <w:p w14:paraId="4BBF7456">
      <w:pPr>
        <w:ind w:right="1103" w:rightChars="525" w:firstLine="2208" w:firstLineChars="690"/>
        <w:rPr>
          <w:rFonts w:hint="eastAsia" w:eastAsia="宋体"/>
          <w:sz w:val="32"/>
          <w:u w:val="single"/>
          <w:lang w:val="en-US" w:eastAsia="zh-CN"/>
        </w:rPr>
      </w:pPr>
      <w:r>
        <w:rPr>
          <w:rFonts w:hint="eastAsia"/>
          <w:sz w:val="32"/>
          <w:u w:val="single"/>
        </w:rPr>
        <w:t>神经网络的光伏功率短期预测</w:t>
      </w:r>
    </w:p>
    <w:p w14:paraId="04C66561">
      <w:pPr>
        <w:ind w:left="180" w:right="1103" w:rightChars="525" w:firstLine="1680" w:firstLineChars="600"/>
        <w:rPr>
          <w:rFonts w:hint="eastAsia"/>
          <w:sz w:val="32"/>
          <w:u w:val="single"/>
        </w:rPr>
      </w:pPr>
      <w:r>
        <w:rPr>
          <w:rFonts w:hint="eastAsia"/>
          <w:sz w:val="28"/>
        </w:rPr>
        <w:t>（英文）：</w:t>
      </w:r>
      <w:r>
        <w:rPr>
          <w:sz w:val="32"/>
          <w:u w:val="single"/>
        </w:rPr>
        <w:t xml:space="preserve">  </w:t>
      </w:r>
      <w:bookmarkStart w:id="0" w:name="_Hlk101280189"/>
      <w:r>
        <w:rPr>
          <w:rFonts w:hint="eastAsia"/>
          <w:sz w:val="32"/>
          <w:u w:val="single"/>
        </w:rPr>
        <w:t xml:space="preserve">Short-term Prediction </w:t>
      </w:r>
    </w:p>
    <w:p w14:paraId="0479A905">
      <w:pPr>
        <w:ind w:left="180" w:right="1103" w:rightChars="525" w:firstLine="1920" w:firstLineChars="600"/>
        <w:rPr>
          <w:rFonts w:hint="eastAsia"/>
          <w:sz w:val="32"/>
          <w:u w:val="single"/>
        </w:rPr>
      </w:pPr>
      <w:r>
        <w:rPr>
          <w:rFonts w:hint="eastAsia"/>
          <w:sz w:val="32"/>
          <w:u w:val="single"/>
        </w:rPr>
        <w:t xml:space="preserve">of Photovoltaic Power Based on </w:t>
      </w:r>
    </w:p>
    <w:p w14:paraId="0C7F983E">
      <w:pPr>
        <w:ind w:left="180" w:right="1103" w:rightChars="525" w:firstLine="1920" w:firstLineChars="600"/>
        <w:rPr>
          <w:rFonts w:hint="eastAsia"/>
          <w:sz w:val="32"/>
          <w:u w:val="single"/>
        </w:rPr>
      </w:pPr>
      <w:r>
        <w:rPr>
          <w:rFonts w:hint="eastAsia"/>
          <w:sz w:val="32"/>
          <w:u w:val="single"/>
        </w:rPr>
        <w:t xml:space="preserve">Empirical Mode Decomposition </w:t>
      </w:r>
    </w:p>
    <w:p w14:paraId="71847EF2">
      <w:pPr>
        <w:ind w:left="180" w:right="1103" w:rightChars="525" w:firstLine="1920" w:firstLineChars="600"/>
        <w:rPr>
          <w:sz w:val="32"/>
          <w:u w:val="single"/>
        </w:rPr>
      </w:pPr>
      <w:r>
        <w:rPr>
          <w:rFonts w:hint="eastAsia"/>
          <w:sz w:val="32"/>
          <w:u w:val="single"/>
        </w:rPr>
        <w:t>and BiGRU Neural Network</w:t>
      </w:r>
      <w:r>
        <w:rPr>
          <w:sz w:val="32"/>
          <w:u w:val="single"/>
        </w:rPr>
        <w:t xml:space="preserve"> </w:t>
      </w:r>
      <w:bookmarkEnd w:id="0"/>
      <w:r>
        <w:rPr>
          <w:rFonts w:hint="eastAsia"/>
          <w:sz w:val="32"/>
          <w:u w:val="single"/>
          <w:lang w:val="en-US" w:eastAsia="zh-CN"/>
        </w:rPr>
        <w:t xml:space="preserve">   </w:t>
      </w:r>
    </w:p>
    <w:p w14:paraId="32C24FFB">
      <w:pPr>
        <w:ind w:left="1815" w:leftChars="-50" w:right="1103" w:rightChars="525" w:hanging="1920" w:hangingChars="600"/>
        <w:rPr>
          <w:sz w:val="32"/>
          <w:u w:val="single"/>
        </w:rPr>
      </w:pPr>
    </w:p>
    <w:p w14:paraId="2E296E26">
      <w:pPr>
        <w:spacing w:line="600" w:lineRule="auto"/>
        <w:ind w:left="1470" w:leftChars="700" w:right="1802" w:rightChars="858"/>
        <w:rPr>
          <w:sz w:val="32"/>
        </w:rPr>
      </w:pPr>
      <w:r>
        <w:rPr>
          <w:rFonts w:hint="eastAsia"/>
          <w:sz w:val="32"/>
        </w:rPr>
        <w:t>院</w:t>
      </w:r>
      <w:r>
        <w:rPr>
          <w:sz w:val="32"/>
        </w:rPr>
        <w:t xml:space="preserve">    </w:t>
      </w:r>
      <w:r>
        <w:rPr>
          <w:rFonts w:hint="eastAsia"/>
          <w:sz w:val="32"/>
        </w:rPr>
        <w:t>别：</w:t>
      </w:r>
      <w:r>
        <w:rPr>
          <w:sz w:val="32"/>
          <w:u w:val="single"/>
        </w:rPr>
        <w:t xml:space="preserve">   </w:t>
      </w:r>
      <w:r>
        <w:rPr>
          <w:rFonts w:hint="eastAsia"/>
          <w:sz w:val="32"/>
          <w:u w:val="single"/>
        </w:rPr>
        <w:t>电子与信息学院</w:t>
      </w:r>
      <w:r>
        <w:rPr>
          <w:sz w:val="32"/>
          <w:u w:val="single"/>
        </w:rPr>
        <w:t xml:space="preserve"> </w:t>
      </w:r>
      <w:r>
        <w:rPr>
          <w:rFonts w:hint="eastAsia"/>
          <w:sz w:val="32"/>
          <w:u w:val="single"/>
        </w:rPr>
        <w:t xml:space="preserve">   </w:t>
      </w:r>
    </w:p>
    <w:p w14:paraId="127C4893">
      <w:pPr>
        <w:spacing w:line="600" w:lineRule="auto"/>
        <w:ind w:left="1470" w:leftChars="700" w:right="1802" w:rightChars="858"/>
        <w:rPr>
          <w:sz w:val="32"/>
        </w:rPr>
      </w:pPr>
      <w:r>
        <w:rPr>
          <w:rFonts w:hint="eastAsia"/>
          <w:sz w:val="32"/>
        </w:rPr>
        <w:t>专</w:t>
      </w:r>
      <w:r>
        <w:rPr>
          <w:sz w:val="32"/>
        </w:rPr>
        <w:t xml:space="preserve">    </w:t>
      </w:r>
      <w:r>
        <w:rPr>
          <w:rFonts w:hint="eastAsia"/>
          <w:sz w:val="32"/>
        </w:rPr>
        <w:t>业：</w:t>
      </w:r>
      <w:r>
        <w:rPr>
          <w:sz w:val="32"/>
          <w:u w:val="single"/>
        </w:rPr>
        <w:t xml:space="preserve">  </w:t>
      </w:r>
      <w:r>
        <w:rPr>
          <w:rFonts w:hint="eastAsia"/>
          <w:sz w:val="32"/>
          <w:u w:val="single"/>
        </w:rPr>
        <w:t xml:space="preserve"> </w:t>
      </w:r>
      <w:r>
        <w:rPr>
          <w:sz w:val="32"/>
          <w:u w:val="single"/>
        </w:rPr>
        <w:t xml:space="preserve"> </w:t>
      </w:r>
      <w:r>
        <w:rPr>
          <w:rFonts w:hint="eastAsia"/>
          <w:sz w:val="32"/>
          <w:u w:val="single"/>
          <w:lang w:val="en-US" w:eastAsia="zh-CN"/>
        </w:rPr>
        <w:t xml:space="preserve">  网络工程       </w:t>
      </w:r>
    </w:p>
    <w:p w14:paraId="3D9EA57B">
      <w:pPr>
        <w:spacing w:line="600" w:lineRule="auto"/>
        <w:ind w:left="1470" w:leftChars="700" w:right="1802" w:rightChars="858"/>
        <w:rPr>
          <w:sz w:val="32"/>
        </w:rPr>
      </w:pPr>
      <w:r>
        <w:rPr>
          <w:rFonts w:hint="eastAsia"/>
          <w:sz w:val="32"/>
        </w:rPr>
        <w:t>姓</w:t>
      </w:r>
      <w:r>
        <w:rPr>
          <w:sz w:val="32"/>
        </w:rPr>
        <w:t xml:space="preserve">    </w:t>
      </w:r>
      <w:r>
        <w:rPr>
          <w:rFonts w:hint="eastAsia"/>
          <w:sz w:val="32"/>
        </w:rPr>
        <w:t>名：</w:t>
      </w:r>
      <w:r>
        <w:rPr>
          <w:sz w:val="32"/>
          <w:u w:val="single"/>
        </w:rPr>
        <w:t xml:space="preserve">       </w:t>
      </w:r>
      <w:r>
        <w:rPr>
          <w:rFonts w:hint="eastAsia"/>
          <w:sz w:val="32"/>
          <w:u w:val="single"/>
          <w:lang w:val="en-US" w:eastAsia="zh-CN"/>
        </w:rPr>
        <w:t xml:space="preserve">李荣仕    </w:t>
      </w:r>
      <w:r>
        <w:rPr>
          <w:sz w:val="32"/>
          <w:u w:val="single"/>
        </w:rPr>
        <w:t xml:space="preserve"> </w:t>
      </w:r>
      <w:r>
        <w:rPr>
          <w:rFonts w:hint="eastAsia"/>
          <w:sz w:val="32"/>
          <w:u w:val="single"/>
        </w:rPr>
        <w:t xml:space="preserve">   </w:t>
      </w:r>
    </w:p>
    <w:p w14:paraId="1EAC8F5A">
      <w:pPr>
        <w:spacing w:line="600" w:lineRule="auto"/>
        <w:ind w:left="1470" w:leftChars="700" w:right="1802" w:rightChars="858"/>
        <w:rPr>
          <w:sz w:val="32"/>
        </w:rPr>
      </w:pPr>
      <w:r>
        <w:rPr>
          <w:rFonts w:hint="eastAsia"/>
          <w:sz w:val="32"/>
        </w:rPr>
        <w:t>学</w:t>
      </w:r>
      <w:r>
        <w:rPr>
          <w:sz w:val="32"/>
        </w:rPr>
        <w:t xml:space="preserve">    </w:t>
      </w:r>
      <w:r>
        <w:rPr>
          <w:rFonts w:hint="eastAsia"/>
          <w:sz w:val="32"/>
        </w:rPr>
        <w:t>号：</w:t>
      </w:r>
      <w:r>
        <w:rPr>
          <w:sz w:val="32"/>
          <w:u w:val="single"/>
        </w:rPr>
        <w:t xml:space="preserve">    </w:t>
      </w:r>
      <w:r>
        <w:rPr>
          <w:rFonts w:hint="eastAsia"/>
          <w:sz w:val="32"/>
          <w:u w:val="single"/>
          <w:lang w:val="en-US" w:eastAsia="zh-CN"/>
        </w:rPr>
        <w:t xml:space="preserve">2022044743221    </w:t>
      </w:r>
    </w:p>
    <w:p w14:paraId="01720030">
      <w:pPr>
        <w:spacing w:line="600" w:lineRule="auto"/>
        <w:ind w:left="1470" w:leftChars="700" w:right="1802" w:rightChars="858"/>
        <w:rPr>
          <w:sz w:val="32"/>
        </w:rPr>
      </w:pPr>
      <w:r>
        <w:rPr>
          <w:rFonts w:hint="eastAsia"/>
          <w:sz w:val="32"/>
        </w:rPr>
        <w:t>指导教师：</w:t>
      </w:r>
      <w:r>
        <w:rPr>
          <w:sz w:val="32"/>
          <w:u w:val="single"/>
        </w:rPr>
        <w:t xml:space="preserve">   </w:t>
      </w:r>
      <w:r>
        <w:rPr>
          <w:rFonts w:hint="eastAsia"/>
          <w:sz w:val="32"/>
          <w:u w:val="single"/>
          <w:lang w:val="en-US" w:eastAsia="zh-CN"/>
        </w:rPr>
        <w:t xml:space="preserve">    林文帅</w:t>
      </w:r>
      <w:r>
        <w:rPr>
          <w:sz w:val="32"/>
          <w:u w:val="single"/>
        </w:rPr>
        <w:t xml:space="preserve">  </w:t>
      </w:r>
      <w:r>
        <w:rPr>
          <w:rFonts w:hint="eastAsia"/>
          <w:sz w:val="32"/>
          <w:u w:val="single"/>
        </w:rPr>
        <w:t xml:space="preserve"> </w:t>
      </w:r>
      <w:r>
        <w:rPr>
          <w:sz w:val="32"/>
          <w:u w:val="single"/>
        </w:rPr>
        <w:t xml:space="preserve"> </w:t>
      </w:r>
      <w:r>
        <w:rPr>
          <w:rFonts w:hint="eastAsia"/>
          <w:sz w:val="32"/>
          <w:u w:val="single"/>
          <w:lang w:val="en-US" w:eastAsia="zh-CN"/>
        </w:rPr>
        <w:t xml:space="preserve">  </w:t>
      </w:r>
      <w:r>
        <w:rPr>
          <w:sz w:val="32"/>
          <w:u w:val="single"/>
        </w:rPr>
        <w:t xml:space="preserve">  </w:t>
      </w:r>
    </w:p>
    <w:p w14:paraId="4CF0D931">
      <w:pPr>
        <w:spacing w:line="600" w:lineRule="auto"/>
        <w:ind w:left="1470" w:leftChars="700" w:right="1802" w:rightChars="858"/>
        <w:rPr>
          <w:sz w:val="32"/>
        </w:rPr>
      </w:pPr>
      <w:r>
        <w:rPr>
          <w:rFonts w:hint="eastAsia"/>
          <w:sz w:val="32"/>
        </w:rPr>
        <w:t>日    期：</w:t>
      </w:r>
      <w:r>
        <w:rPr>
          <w:sz w:val="32"/>
          <w:u w:val="single"/>
        </w:rPr>
        <w:t xml:space="preserve">    </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r>
        <w:rPr>
          <w:sz w:val="32"/>
          <w:u w:val="single"/>
        </w:rPr>
        <w:t xml:space="preserve">     </w:t>
      </w:r>
    </w:p>
    <w:p w14:paraId="58CEBAC2"/>
    <w:p w14:paraId="674AB482"/>
    <w:p w14:paraId="597C36B3"/>
    <w:p w14:paraId="1B2C94F9">
      <w:pPr>
        <w:jc w:val="center"/>
        <w:outlineLvl w:val="0"/>
        <w:rPr>
          <w:rFonts w:hint="eastAsia" w:ascii="黑体" w:hAnsi="黑体" w:eastAsia="黑体" w:cs="黑体"/>
          <w:b/>
          <w:color w:val="auto"/>
          <w:w w:val="90"/>
          <w:sz w:val="32"/>
          <w:szCs w:val="32"/>
          <w:lang w:val="en-US" w:eastAsia="zh-CN"/>
        </w:rPr>
      </w:pPr>
      <w:r>
        <w:rPr>
          <w:rFonts w:hint="eastAsia" w:ascii="黑体" w:hAnsi="黑体" w:eastAsia="黑体" w:cs="黑体"/>
          <w:b/>
          <w:color w:val="auto"/>
          <w:w w:val="90"/>
          <w:sz w:val="32"/>
          <w:szCs w:val="32"/>
          <w:lang w:val="en-US" w:eastAsia="zh-CN"/>
        </w:rPr>
        <w:t>广东技术师范大学学位论文写作声明和使用授权说明</w:t>
      </w:r>
    </w:p>
    <w:p w14:paraId="001C3552">
      <w:pPr>
        <w:jc w:val="center"/>
        <w:rPr>
          <w:rFonts w:ascii="宋体" w:hAnsi="宋体"/>
          <w:color w:val="auto"/>
          <w:sz w:val="28"/>
          <w:szCs w:val="28"/>
        </w:rPr>
      </w:pPr>
    </w:p>
    <w:p w14:paraId="16ACF9C0">
      <w:pPr>
        <w:jc w:val="center"/>
        <w:rPr>
          <w:b/>
          <w:color w:val="auto"/>
          <w:sz w:val="18"/>
          <w:szCs w:val="18"/>
        </w:rPr>
      </w:pPr>
      <w:r>
        <w:rPr>
          <w:rFonts w:hint="eastAsia"/>
          <w:b/>
          <w:color w:val="auto"/>
          <w:sz w:val="28"/>
        </w:rPr>
        <w:t>学位论文写作声明</w:t>
      </w:r>
    </w:p>
    <w:p w14:paraId="297C134F">
      <w:pPr>
        <w:jc w:val="center"/>
        <w:rPr>
          <w:rFonts w:ascii="宋体" w:hAnsi="宋体"/>
          <w:color w:val="auto"/>
          <w:sz w:val="18"/>
          <w:szCs w:val="18"/>
        </w:rPr>
      </w:pPr>
    </w:p>
    <w:p w14:paraId="10DC9704">
      <w:pPr>
        <w:spacing w:line="360" w:lineRule="auto"/>
        <w:ind w:firstLine="480" w:firstLineChars="200"/>
        <w:rPr>
          <w:rFonts w:ascii="宋体" w:hAnsi="宋体"/>
          <w:color w:val="auto"/>
          <w:sz w:val="24"/>
        </w:rPr>
      </w:pPr>
      <w:r>
        <w:rPr>
          <w:rFonts w:hint="eastAsia" w:ascii="宋体" w:hAnsi="宋体"/>
          <w:color w:val="auto"/>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3B0098B3">
      <w:pPr>
        <w:spacing w:line="360" w:lineRule="auto"/>
        <w:rPr>
          <w:color w:val="auto"/>
          <w:sz w:val="24"/>
        </w:rPr>
      </w:pPr>
    </w:p>
    <w:p w14:paraId="310A0376">
      <w:pPr>
        <w:spacing w:line="360" w:lineRule="auto"/>
        <w:rPr>
          <w:color w:val="auto"/>
          <w:sz w:val="24"/>
        </w:rPr>
      </w:pPr>
    </w:p>
    <w:p w14:paraId="6D8496B5">
      <w:pPr>
        <w:spacing w:line="360" w:lineRule="auto"/>
        <w:rPr>
          <w:color w:val="auto"/>
          <w:sz w:val="24"/>
        </w:rPr>
      </w:pPr>
    </w:p>
    <w:p w14:paraId="2DB35258">
      <w:pPr>
        <w:wordWrap w:val="0"/>
        <w:jc w:val="right"/>
        <w:rPr>
          <w:rFonts w:ascii="宋体" w:hAnsi="宋体"/>
          <w:color w:val="auto"/>
          <w:sz w:val="24"/>
          <w:szCs w:val="24"/>
        </w:rPr>
      </w:pPr>
      <w:r>
        <w:rPr>
          <w:rFonts w:hint="eastAsia" w:ascii="宋体" w:hAnsi="宋体"/>
          <w:color w:val="auto"/>
          <w:sz w:val="24"/>
          <w:szCs w:val="24"/>
        </w:rPr>
        <w:t xml:space="preserve">                       论文作者签名：    </w:t>
      </w:r>
      <w:r>
        <w:rPr>
          <w:rFonts w:hint="eastAsia" w:ascii="宋体" w:hAnsi="宋体"/>
          <w:color w:val="auto"/>
          <w:sz w:val="24"/>
          <w:szCs w:val="24"/>
          <w:lang w:val="en-US" w:eastAsia="zh-CN"/>
        </w:rPr>
        <w:t xml:space="preserve">    </w:t>
      </w:r>
      <w:r>
        <w:rPr>
          <w:rFonts w:hint="eastAsia" w:ascii="宋体" w:hAnsi="宋体"/>
          <w:color w:val="auto"/>
          <w:sz w:val="24"/>
          <w:szCs w:val="24"/>
        </w:rPr>
        <w:t xml:space="preserve">     日期：    年    月   日   </w:t>
      </w:r>
    </w:p>
    <w:p w14:paraId="319F21AF">
      <w:pPr>
        <w:spacing w:line="360" w:lineRule="auto"/>
        <w:rPr>
          <w:rFonts w:ascii="宋体" w:hAnsi="宋体"/>
          <w:color w:val="auto"/>
          <w:sz w:val="24"/>
          <w:szCs w:val="24"/>
        </w:rPr>
      </w:pPr>
    </w:p>
    <w:p w14:paraId="64569C9E">
      <w:pPr>
        <w:rPr>
          <w:rFonts w:ascii="宋体" w:hAnsi="宋体"/>
          <w:color w:val="auto"/>
          <w:sz w:val="24"/>
          <w:szCs w:val="24"/>
        </w:rPr>
      </w:pPr>
    </w:p>
    <w:p w14:paraId="61EA3322">
      <w:pPr>
        <w:rPr>
          <w:rFonts w:ascii="宋体" w:hAnsi="宋体"/>
          <w:color w:val="auto"/>
          <w:sz w:val="24"/>
          <w:szCs w:val="24"/>
        </w:rPr>
      </w:pPr>
    </w:p>
    <w:p w14:paraId="586E8C51">
      <w:pPr>
        <w:rPr>
          <w:rFonts w:ascii="宋体" w:hAnsi="宋体"/>
          <w:color w:val="auto"/>
          <w:sz w:val="24"/>
          <w:szCs w:val="24"/>
        </w:rPr>
      </w:pPr>
    </w:p>
    <w:p w14:paraId="5F1BB062">
      <w:pPr>
        <w:jc w:val="center"/>
        <w:outlineLvl w:val="0"/>
        <w:rPr>
          <w:b/>
          <w:color w:val="auto"/>
          <w:sz w:val="28"/>
        </w:rPr>
      </w:pPr>
      <w:r>
        <w:rPr>
          <w:rFonts w:hint="eastAsia"/>
          <w:b/>
          <w:color w:val="auto"/>
          <w:sz w:val="28"/>
        </w:rPr>
        <w:t>学位论文使用授权说明</w:t>
      </w:r>
    </w:p>
    <w:p w14:paraId="17B67BCB">
      <w:pPr>
        <w:rPr>
          <w:b/>
          <w:color w:val="auto"/>
          <w:sz w:val="18"/>
          <w:szCs w:val="18"/>
        </w:rPr>
      </w:pPr>
    </w:p>
    <w:p w14:paraId="538815E6">
      <w:pPr>
        <w:spacing w:line="360" w:lineRule="auto"/>
        <w:ind w:firstLine="588" w:firstLineChars="245"/>
        <w:rPr>
          <w:rFonts w:ascii="宋体" w:hAnsi="宋体"/>
          <w:color w:val="auto"/>
          <w:sz w:val="24"/>
        </w:rPr>
      </w:pPr>
      <w:r>
        <w:rPr>
          <w:rFonts w:hint="eastAsia" w:ascii="宋体" w:hAnsi="宋体"/>
          <w:color w:val="auto"/>
          <w:sz w:val="24"/>
        </w:rPr>
        <w:t>本人完全了解</w:t>
      </w:r>
      <w:r>
        <w:rPr>
          <w:rFonts w:hint="eastAsia" w:ascii="宋体" w:hAnsi="宋体"/>
          <w:color w:val="auto"/>
          <w:sz w:val="24"/>
          <w:lang w:val="en-US" w:eastAsia="zh-CN"/>
        </w:rPr>
        <w:t>广东技术师范大学</w:t>
      </w:r>
      <w:r>
        <w:rPr>
          <w:rFonts w:hint="eastAsia" w:ascii="宋体" w:hAnsi="宋体"/>
          <w:color w:val="auto"/>
          <w:sz w:val="24"/>
        </w:rPr>
        <w:t>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7A8E4F2E">
      <w:pPr>
        <w:spacing w:line="360" w:lineRule="auto"/>
        <w:ind w:firstLine="588" w:firstLineChars="245"/>
        <w:rPr>
          <w:rFonts w:ascii="宋体" w:hAnsi="宋体"/>
          <w:color w:val="auto"/>
          <w:sz w:val="24"/>
        </w:rPr>
      </w:pPr>
    </w:p>
    <w:p w14:paraId="63810EE0">
      <w:pPr>
        <w:spacing w:line="360" w:lineRule="auto"/>
        <w:rPr>
          <w:rFonts w:ascii="宋体" w:hAnsi="宋体"/>
          <w:color w:val="auto"/>
          <w:sz w:val="24"/>
        </w:rPr>
      </w:pPr>
    </w:p>
    <w:p w14:paraId="0BAD1A0B">
      <w:pPr>
        <w:spacing w:line="360" w:lineRule="auto"/>
        <w:ind w:firstLine="588" w:firstLineChars="245"/>
        <w:rPr>
          <w:rFonts w:ascii="宋体" w:hAnsi="宋体"/>
          <w:color w:val="auto"/>
          <w:sz w:val="24"/>
        </w:rPr>
      </w:pPr>
    </w:p>
    <w:p w14:paraId="55C28C27">
      <w:pPr>
        <w:wordWrap w:val="0"/>
        <w:spacing w:line="360" w:lineRule="auto"/>
        <w:ind w:firstLine="588" w:firstLineChars="245"/>
        <w:jc w:val="right"/>
        <w:rPr>
          <w:rFonts w:ascii="宋体" w:hAnsi="宋体"/>
          <w:color w:val="auto"/>
          <w:sz w:val="24"/>
        </w:rPr>
      </w:pPr>
      <w:r>
        <w:rPr>
          <w:rFonts w:hint="eastAsia" w:ascii="宋体" w:hAnsi="宋体"/>
          <w:color w:val="auto"/>
          <w:sz w:val="24"/>
        </w:rPr>
        <w:t xml:space="preserve">                 论文作者签名：    </w:t>
      </w:r>
      <w:r>
        <w:rPr>
          <w:rFonts w:hint="eastAsia" w:ascii="宋体" w:hAnsi="宋体"/>
          <w:color w:val="auto"/>
          <w:sz w:val="24"/>
          <w:lang w:val="en-US" w:eastAsia="zh-CN"/>
        </w:rPr>
        <w:t xml:space="preserve">   </w:t>
      </w:r>
      <w:r>
        <w:rPr>
          <w:rFonts w:hint="eastAsia" w:ascii="宋体" w:hAnsi="宋体"/>
          <w:color w:val="auto"/>
          <w:sz w:val="24"/>
        </w:rPr>
        <w:t xml:space="preserve">      导师签名：                 </w:t>
      </w:r>
    </w:p>
    <w:p w14:paraId="24DEC3C6">
      <w:pPr>
        <w:wordWrap w:val="0"/>
        <w:spacing w:line="360" w:lineRule="auto"/>
        <w:ind w:firstLine="588" w:firstLineChars="245"/>
        <w:jc w:val="right"/>
        <w:rPr>
          <w:color w:val="auto"/>
        </w:rPr>
      </w:pPr>
      <w:r>
        <w:rPr>
          <w:rFonts w:hint="eastAsia" w:ascii="宋体" w:hAnsi="宋体"/>
          <w:color w:val="auto"/>
          <w:sz w:val="24"/>
        </w:rPr>
        <w:t xml:space="preserve">                            日期：    年    月    日</w:t>
      </w:r>
    </w:p>
    <w:p w14:paraId="092A219B">
      <w:pPr>
        <w:rPr>
          <w:color w:val="auto"/>
        </w:rPr>
        <w:sectPr>
          <w:headerReference r:id="rId3" w:type="default"/>
          <w:footerReference r:id="rId5" w:type="default"/>
          <w:headerReference r:id="rId4" w:type="even"/>
          <w:footerReference r:id="rId6" w:type="even"/>
          <w:pgSz w:w="11906" w:h="16838"/>
          <w:pgMar w:top="1588" w:right="1134" w:bottom="1247" w:left="1701" w:header="1021" w:footer="794" w:gutter="0"/>
          <w:cols w:space="425" w:num="1"/>
          <w:docGrid w:type="lines" w:linePitch="312" w:charSpace="0"/>
        </w:sectPr>
      </w:pPr>
    </w:p>
    <w:p w14:paraId="0F89C0ED">
      <w:pPr>
        <w:spacing w:before="312" w:after="312"/>
        <w:rPr>
          <w:rFonts w:hint="default" w:eastAsia="黑体"/>
          <w:lang w:val="en-US" w:eastAsia="zh-CN"/>
        </w:rPr>
      </w:pPr>
      <w:r>
        <w:rPr>
          <w:rFonts w:hint="eastAsia"/>
        </w:rPr>
        <w:t>基于经验模态分解的 BiGRU 神经网络的光伏功率短期预测</w:t>
      </w:r>
    </w:p>
    <w:p w14:paraId="5EADD64B">
      <w:pPr>
        <w:pStyle w:val="11"/>
        <w:spacing w:before="312" w:after="312"/>
        <w:outlineLvl w:val="0"/>
      </w:pPr>
      <w:r>
        <w:rPr>
          <w:rFonts w:hint="eastAsia"/>
        </w:rPr>
        <w:t>摘要</w:t>
      </w:r>
    </w:p>
    <w:p w14:paraId="5226B4B1">
      <w:pPr>
        <w:ind w:firstLine="480"/>
        <w:rPr>
          <w:rFonts w:hint="eastAsia"/>
          <w:lang w:val="en-US" w:eastAsia="zh-CN"/>
        </w:rPr>
      </w:pPr>
      <w:r>
        <w:rPr>
          <w:rFonts w:hint="eastAsia"/>
          <w:lang w:val="en-US" w:eastAsia="zh-CN"/>
        </w:rPr>
        <w:t>“双碳”和能源转型背景下，光伏发电具有清洁、可再生等优势，但光伏功率受太阳辐射、温度、湿度等气象因素影响，具有非线性、非平稳、随机性的特性，已有预测模型无法满足高精度预测需求。为提升光伏功率短期预测精度，本文提出EMD和BiGRU结合的预测模型，以适应不同气象和外部因素的影响。首先利用EMD自适应分解多个平稳的IMF、残余分量，利用BiGRU神经网络双向捕获时序特征，对各分量分别建模预测，不断测试优化模型参数参数。将分别优化后的模型进行预测，最后将各分量预测结果相加得到最终功率。以某光伏电站2018年11月15日、2019年3月5日的实测数据，时间间隔为15分钟，与RNN、LSTM、GRU、单一BIGRU模型进行对比，本文提出的EMD-BiGRU模型对RMSE、MAPE、R²等评价指标均优于对比模型，具有较高的预测精度和稳定性，能够处理光伏功率序列的非平稳性，能够为光伏电站和电网调度提供支撑。</w:t>
      </w:r>
    </w:p>
    <w:p w14:paraId="6E28D012">
      <w:pPr>
        <w:ind w:firstLine="480"/>
      </w:pPr>
    </w:p>
    <w:p w14:paraId="1C504929">
      <w:pPr>
        <w:ind w:firstLine="562"/>
        <w:rPr>
          <w:rFonts w:hint="default"/>
          <w:lang w:val="en-US"/>
        </w:rPr>
      </w:pPr>
      <w:r>
        <w:rPr>
          <w:rStyle w:val=""/>
          <w:rFonts w:hint="eastAsia"/>
        </w:rPr>
        <w:t>关键词：</w:t>
      </w:r>
      <w:r>
        <w:rPr>
          <w:rStyle w:val=""/>
          <w:rFonts w:hint="eastAsia" w:eastAsia="黑体"/>
          <w:lang w:val="en-US" w:eastAsia="zh-CN"/>
        </w:rPr>
        <w:t>光伏功率预测；经验模态分解；BiGRU；时间序列；深度学习</w:t>
      </w:r>
    </w:p>
    <w:p w14:paraId="33362178"/>
    <w:p w14:paraId="76DFBCED">
      <w:r>
        <w:br w:type="page"/>
      </w:r>
    </w:p>
    <w:p w14:paraId="6E4B329D">
      <w:pPr>
        <w:pStyle w:val="11"/>
        <w:spacing w:before="312" w:after="312"/>
        <w:jc w:val="both"/>
        <w:sectPr>
          <w:headerReference r:id="rId7" w:type="default"/>
          <w:footerReference r:id="rId9" w:type="default"/>
          <w:headerReference r:id="rId8" w:type="even"/>
          <w:footerReference r:id="rId10" w:type="even"/>
          <w:pgSz w:w="11906" w:h="16838"/>
          <w:pgMar w:top="1588" w:right="1134" w:bottom="1247" w:left="1701" w:header="1021" w:footer="794" w:gutter="0"/>
          <w:cols w:space="425" w:num="1"/>
          <w:docGrid w:type="lines" w:linePitch="312" w:charSpace="0"/>
        </w:sectPr>
      </w:pPr>
    </w:p>
    <w:p w14:paraId="4B861F80">
      <w:pPr>
        <w:spacing w:before="312" w:after="312"/>
        <w:rPr>
          <w:rFonts w:hint="default" w:eastAsia="宋体"/>
          <w:lang w:val="en-US" w:eastAsia="zh-CN"/>
        </w:rPr>
      </w:pPr>
      <w:r>
        <w:rPr>
          <w:rFonts w:hint="eastAsia"/>
        </w:rPr>
        <w:t>Short-term Prediction of Photovoltaic Power Based on Empirical Mode Decomposition and BiGRU Neural Network</w:t>
      </w:r>
    </w:p>
    <w:p w14:paraId="406F3E24">
      <w:pPr>
        <w:pStyle w:val="13"/>
        <w:spacing w:before="312" w:after="312"/>
        <w:outlineLvl w:val="0"/>
        <w:rPr>
          <w:rFonts w:eastAsia="等线"/>
        </w:rPr>
      </w:pPr>
      <w:r>
        <w:rPr>
          <w:rFonts w:hint="eastAsia" w:eastAsia="等线"/>
        </w:rPr>
        <w:t>ABSTRACT</w:t>
      </w:r>
    </w:p>
    <w:p w14:paraId="6A11FBF0">
      <w:pPr>
        <w:snapToGrid w:val="0"/>
        <w:ind w:firstLine="480"/>
        <w:rPr>
          <w:rStyle w:val=""/>
        </w:rPr>
      </w:pPr>
      <w:r>
        <w:rPr>
          <w:rStyle w:val=""/>
          <w:rFonts w:hint="eastAsia" w:eastAsia="宋体"/>
          <w:lang w:val="en-US" w:eastAsia="zh-CN"/>
        </w:rPr>
        <w:t xml:space="preserve">In the context of the "carbon neutrality" and energy transition, photovoltaic power generation has the advantages of being clean and renewable. However, photovoltaic power is affected by meteorological factors such as solar radiation, temperature, and humidity, and has nonlinear, non-stationary, and stochastic characteristics. Existing prediction models cannot meet the requirements for high-precision prediction. To improve the accuracy of short-term photovoltaic power prediction, this paper proposes a prediction model combining EMD and BiGRU to adapt to the influence of different meteorological and external factors. Firstly, EMD is used to adaptively decompose multiple stationary IMF and residual components. BiGRU neural network is used to bidirectionally capture temporal features and model and predict each component separately, continuously testing and optimizing model parameters. The optimized models are used for prediction, and the predicted results of each component are added to obtain the final power. Using the measured data of a photovoltaic power station on November 15, 2018 and March 5, 2019, with a time interval of 15 minutes, and comparing with RNN, LSTM, GRU, and single BIGRU models, the EMD-BiGRU model proposed in this paper outperforms the comparison models in terms of RMSE, MAPE, and R² evaluation indicators, has higher prediction accuracy and stability, can handle the non-stationarity of photovoltaic power sequences, and can provide support for photovoltaic power stations and grid dispatching. </w:t>
      </w:r>
    </w:p>
    <w:p w14:paraId="30B3E697">
      <w:pPr>
        <w:spacing w:before="0" w:beforeAutospacing="0" w:after="0" w:afterAutospacing="0"/>
      </w:pPr>
    </w:p>
    <w:p w14:paraId="38B0EABE">
      <w:pPr>
        <w:spacing w:before="312" w:beforeLines="100" w:after="312" w:afterLines="100"/>
        <w:ind w:firstLine="643"/>
        <w:jc w:val="center"/>
        <w:rPr>
          <w:rFonts w:hint="eastAsia" w:ascii="黑体" w:hAnsi="黑体" w:eastAsia="黑体" w:cs="宋体"/>
          <w:sz w:val="32"/>
          <w:szCs w:val="32"/>
        </w:rPr>
      </w:pPr>
      <w:r>
        <w:rPr>
          <w:rFonts w:ascii="Times New Roman" w:hAnsi="Times New Roman"/>
        </w:rPr>
        <w:t>Key</w:t>
      </w:r>
      <w:r>
        <w:rPr>
          <w:rFonts w:ascii="Times New Roman" w:hAnsi="Times New Roman" w:eastAsia="等线"/>
        </w:rPr>
        <w:t xml:space="preserve"> w</w:t>
      </w:r>
      <w:r>
        <w:rPr>
          <w:rFonts w:ascii="Times New Roman" w:hAnsi="Times New Roman"/>
        </w:rPr>
        <w:t>ords</w:t>
      </w:r>
      <w:r>
        <w:rPr>
          <w:rFonts w:ascii="Times New Roman" w:hAnsi="Times New Roman" w:eastAsia="等线"/>
        </w:rPr>
        <w:t>：</w:t>
      </w:r>
      <w:r>
        <w:rPr>
          <w:rStyle w:val=""/>
          <w:rFonts w:hint="eastAsia" w:ascii="Times New Roman" w:hAnsi="Times New Roman" w:eastAsia="等线"/>
          <w:b w:val="0"/>
          <w:bCs/>
          <w:lang w:val="en-US" w:eastAsia="zh-CN"/>
        </w:rPr>
        <w:t>Photovoltaic power prediction; Empirical Mode Decomposition; BiGRU; Time series; Deep Learning</w:t>
      </w:r>
    </w:p>
    <w:p w14:paraId="67188FBF">
      <w:pPr>
        <w:rPr>
          <w:rFonts w:hint="eastAsia" w:ascii="黑体" w:hAnsi="黑体" w:eastAsia="黑体" w:cs="宋体"/>
          <w:sz w:val="32"/>
          <w:szCs w:val="32"/>
        </w:rPr>
      </w:pPr>
      <w:r>
        <w:rPr>
          <w:rFonts w:hint="eastAsia" w:ascii="黑体" w:hAnsi="黑体" w:eastAsia="黑体" w:cs="宋体"/>
          <w:sz w:val="32"/>
          <w:szCs w:val="32"/>
        </w:rPr>
        <w:br w:type="page"/>
      </w:r>
    </w:p>
    <w:p w14:paraId="11FDF7D4">
      <w:pPr>
        <w:spacing w:before="312" w:beforeLines="100" w:after="312" w:afterLines="100"/>
        <w:ind w:firstLine="643"/>
        <w:jc w:val="center"/>
        <w:rPr>
          <w:rFonts w:ascii="黑体" w:hAnsi="黑体" w:eastAsia="黑体" w:cs="宋体"/>
          <w:sz w:val="32"/>
          <w:szCs w:val="32"/>
        </w:rPr>
      </w:pPr>
      <w:r>
        <w:rPr>
          <w:rFonts w:hint="eastAsia" w:ascii="黑体" w:hAnsi="黑体" w:eastAsia="黑体" w:cs="宋体"/>
          <w:sz w:val="32"/>
          <w:szCs w:val="32"/>
        </w:rPr>
        <w:t>目录</w:t>
      </w:r>
    </w:p>
    <w:p w14:paraId="163A0E16">
      <w:pPr>
        <w:tabs>
          <w:tab w:val="right" w:leader="dot" w:pos="9071"/>
        </w:tabs>
      </w:pPr>
      <w:r>
        <w:rPr>
          <w:rFonts w:ascii="Times New Roman" w:hAnsi="Times New Roman" w:eastAsiaTheme="minorEastAsia"/>
        </w:rPr>
        <w:fldChar w:fldCharType="begin"/>
      </w:r>
      <w:r>
        <w:rPr>
          <w:rFonts w:ascii="Times New Roman" w:hAnsi="Times New Roman" w:eastAsiaTheme="minorEastAsia"/>
        </w:rPr>
        <w:instrText xml:space="preserve"> TOC \h \z \t "一级标题,1,二级标题,2,三级标题,3" </w:instrText>
      </w:r>
      <w:r>
        <w:rPr>
          <w:rFonts w:ascii="Times New Roman" w:hAnsi="Times New Roman" w:eastAsiaTheme="minorEastAsia"/>
        </w:rPr>
        <w:fldChar w:fldCharType="separate"/>
      </w:r>
      <w:r>
        <w:rPr>
          <w:rFonts w:ascii="Times New Roman" w:hAnsi="Times New Roman" w:eastAsiaTheme="minorEastAsia"/>
        </w:rPr>
        <w:fldChar w:fldCharType="begin"/>
      </w:r>
      <w:r>
        <w:rPr>
          <w:rFonts w:ascii="Times New Roman" w:hAnsi="Times New Roman" w:eastAsiaTheme="minorEastAsia"/>
        </w:rPr>
        <w:instrText xml:space="preserve"> HYPERLINK \l _Toc16466 </w:instrText>
      </w:r>
      <w:r>
        <w:rPr>
          <w:rFonts w:ascii="Times New Roman" w:hAnsi="Times New Roman" w:eastAsiaTheme="minorEastAsia"/>
        </w:rPr>
        <w:fldChar w:fldCharType="separate"/>
      </w:r>
      <w:r>
        <w:rPr>
          <w:rFonts w:hint="eastAsia"/>
        </w:rPr>
        <w:t>1 绪论</w:t>
      </w:r>
      <w:r>
        <w:tab/>
      </w:r>
      <w:r>
        <w:fldChar w:fldCharType="begin"/>
      </w:r>
      <w:r>
        <w:instrText xml:space="preserve"> PAGEREF _Toc16466 \h </w:instrText>
      </w:r>
      <w:r>
        <w:fldChar w:fldCharType="separate"/>
      </w:r>
      <w:r>
        <w:t>2</w:t>
      </w:r>
      <w:r>
        <w:fldChar w:fldCharType="end"/>
      </w:r>
      <w:r>
        <w:rPr>
          <w:rFonts w:ascii="Times New Roman" w:hAnsi="Times New Roman" w:eastAsiaTheme="minorEastAsia"/>
        </w:rPr>
        <w:fldChar w:fldCharType="end"/>
      </w:r>
    </w:p>
    <w:p w14:paraId="72981A41">
      <w:pPr>
        <w:tabs>
          <w:tab w:val="right" w:leader="dot" w:pos="9071"/>
        </w:tabs>
      </w:pPr>
      <w:r>
        <w:fldChar w:fldCharType="begin"/>
      </w:r>
      <w:r>
        <w:instrText xml:space="preserve"> HYPERLINK \l _Toc27216 </w:instrText>
      </w:r>
      <w:r>
        <w:fldChar w:fldCharType="separate"/>
      </w:r>
      <w:r>
        <w:rPr>
          <w:rFonts w:hint="eastAsia"/>
        </w:rPr>
        <w:t xml:space="preserve">1.1 </w:t>
      </w:r>
      <w:r>
        <w:rPr>
          <w:rFonts w:hint="eastAsia"/>
          <w:lang w:val="en-US" w:eastAsia="zh-CN"/>
        </w:rPr>
        <w:t>XXXXXXXXXXXX</w:t>
      </w:r>
      <w:r>
        <w:tab/>
      </w:r>
      <w:r>
        <w:fldChar w:fldCharType="begin"/>
      </w:r>
      <w:r>
        <w:instrText xml:space="preserve"> PAGEREF _Toc27216 \h </w:instrText>
      </w:r>
      <w:r>
        <w:fldChar w:fldCharType="separate"/>
      </w:r>
      <w:r>
        <w:t>2</w:t>
      </w:r>
      <w:r>
        <w:fldChar w:fldCharType="end"/>
      </w:r>
      <w:r>
        <w:fldChar w:fldCharType="end"/>
      </w:r>
    </w:p>
    <w:p w14:paraId="33AEA205">
      <w:pPr>
        <w:tabs>
          <w:tab w:val="right" w:leader="dot" w:pos="9071"/>
        </w:tabs>
      </w:pPr>
      <w:r>
        <w:fldChar w:fldCharType="begin"/>
      </w:r>
      <w:r>
        <w:instrText xml:space="preserve"> HYPERLINK \l _Toc22809 </w:instrText>
      </w:r>
      <w:r>
        <w:fldChar w:fldCharType="separate"/>
      </w:r>
      <w:r>
        <w:rPr>
          <w:rFonts w:hint="eastAsia"/>
        </w:rPr>
        <w:t xml:space="preserve">1.2 </w:t>
      </w:r>
      <w:r>
        <w:rPr>
          <w:rFonts w:hint="eastAsia"/>
          <w:lang w:val="en-US" w:eastAsia="zh-CN"/>
        </w:rPr>
        <w:t>XXXXXXXXXXXX</w:t>
      </w:r>
      <w:r>
        <w:tab/>
      </w:r>
      <w:r>
        <w:fldChar w:fldCharType="begin"/>
      </w:r>
      <w:r>
        <w:instrText xml:space="preserve"> PAGEREF _Toc22809 \h </w:instrText>
      </w:r>
      <w:r>
        <w:fldChar w:fldCharType="separate"/>
      </w:r>
      <w:r>
        <w:t>2</w:t>
      </w:r>
      <w:r>
        <w:fldChar w:fldCharType="end"/>
      </w:r>
      <w:r>
        <w:fldChar w:fldCharType="end"/>
      </w:r>
    </w:p>
    <w:p w14:paraId="741CF4CF">
      <w:pPr>
        <w:tabs>
          <w:tab w:val="right" w:leader="dot" w:pos="9071"/>
        </w:tabs>
      </w:pPr>
      <w:r>
        <w:fldChar w:fldCharType="begin"/>
      </w:r>
      <w:r>
        <w:instrText xml:space="preserve"> HYPERLINK \l _Toc1381 </w:instrText>
      </w:r>
      <w:r>
        <w:fldChar w:fldCharType="separate"/>
      </w:r>
      <w:r>
        <w:rPr>
          <w:rFonts w:hint="eastAsia"/>
        </w:rPr>
        <w:t xml:space="preserve">2 </w:t>
      </w:r>
      <w:r>
        <w:rPr>
          <w:rFonts w:hint="eastAsia"/>
          <w:lang w:val="en-US" w:eastAsia="zh-CN"/>
        </w:rPr>
        <w:t>XXXXXXXXXXXX</w:t>
      </w:r>
      <w:r>
        <w:tab/>
      </w:r>
      <w:r>
        <w:fldChar w:fldCharType="begin"/>
      </w:r>
      <w:r>
        <w:instrText xml:space="preserve"> PAGEREF _Toc1381 \h </w:instrText>
      </w:r>
      <w:r>
        <w:fldChar w:fldCharType="separate"/>
      </w:r>
      <w:r>
        <w:t>2</w:t>
      </w:r>
      <w:r>
        <w:fldChar w:fldCharType="end"/>
      </w:r>
      <w:r>
        <w:fldChar w:fldCharType="end"/>
      </w:r>
    </w:p>
    <w:p w14:paraId="16AC6271">
      <w:pPr>
        <w:tabs>
          <w:tab w:val="right" w:leader="dot" w:pos="9071"/>
        </w:tabs>
      </w:pPr>
      <w:r>
        <w:fldChar w:fldCharType="begin"/>
      </w:r>
      <w:r>
        <w:instrText xml:space="preserve"> HYPERLINK \l _Toc6588 </w:instrText>
      </w:r>
      <w:r>
        <w:fldChar w:fldCharType="separate"/>
      </w:r>
      <w:r>
        <w:rPr>
          <w:rFonts w:hint="eastAsia"/>
        </w:rPr>
        <w:t xml:space="preserve">2.1 </w:t>
      </w:r>
      <w:r>
        <w:rPr>
          <w:rFonts w:hint="eastAsia"/>
          <w:lang w:val="en-US" w:eastAsia="zh-CN"/>
        </w:rPr>
        <w:t>XXXXXXXXXX</w:t>
      </w:r>
      <w:r>
        <w:tab/>
      </w:r>
      <w:r>
        <w:fldChar w:fldCharType="begin"/>
      </w:r>
      <w:r>
        <w:instrText xml:space="preserve"> PAGEREF _Toc6588 \h </w:instrText>
      </w:r>
      <w:r>
        <w:fldChar w:fldCharType="separate"/>
      </w:r>
      <w:r>
        <w:t>2</w:t>
      </w:r>
      <w:r>
        <w:fldChar w:fldCharType="end"/>
      </w:r>
      <w:r>
        <w:fldChar w:fldCharType="end"/>
      </w:r>
    </w:p>
    <w:p w14:paraId="5A4914F1">
      <w:pPr>
        <w:tabs>
          <w:tab w:val="right" w:leader="dot" w:pos="9071"/>
        </w:tabs>
      </w:pPr>
      <w:r>
        <w:fldChar w:fldCharType="begin"/>
      </w:r>
      <w:r>
        <w:instrText xml:space="preserve"> HYPERLINK \l _Toc18294 </w:instrText>
      </w:r>
      <w:r>
        <w:fldChar w:fldCharType="separate"/>
      </w:r>
      <w:r>
        <w:rPr>
          <w:rFonts w:hint="default"/>
        </w:rPr>
        <w:t xml:space="preserve">2.1.1 </w:t>
      </w:r>
      <w:r>
        <w:rPr>
          <w:rFonts w:hint="eastAsia"/>
          <w:lang w:val="en-US" w:eastAsia="zh-CN"/>
        </w:rPr>
        <w:t>XXXXXXXXXXXXXXXXXXXXX</w:t>
      </w:r>
      <w:r>
        <w:tab/>
      </w:r>
      <w:r>
        <w:fldChar w:fldCharType="begin"/>
      </w:r>
      <w:r>
        <w:instrText xml:space="preserve"> PAGEREF _Toc18294 \h </w:instrText>
      </w:r>
      <w:r>
        <w:fldChar w:fldCharType="separate"/>
      </w:r>
      <w:r>
        <w:t>2</w:t>
      </w:r>
      <w:r>
        <w:fldChar w:fldCharType="end"/>
      </w:r>
      <w:r>
        <w:fldChar w:fldCharType="end"/>
      </w:r>
    </w:p>
    <w:p w14:paraId="17BAECF7">
      <w:pPr>
        <w:tabs>
          <w:tab w:val="right" w:leader="dot" w:pos="9071"/>
        </w:tabs>
      </w:pPr>
      <w:r>
        <w:fldChar w:fldCharType="begin"/>
      </w:r>
      <w:r>
        <w:instrText xml:space="preserve"> HYPERLINK \l _Toc6840 </w:instrText>
      </w:r>
      <w:r>
        <w:fldChar w:fldCharType="separate"/>
      </w:r>
      <w:r>
        <w:rPr>
          <w:rFonts w:hint="eastAsia"/>
        </w:rPr>
        <w:t>参考文献</w:t>
      </w:r>
      <w:r>
        <w:tab/>
      </w:r>
      <w:r>
        <w:fldChar w:fldCharType="begin"/>
      </w:r>
      <w:r>
        <w:instrText xml:space="preserve"> PAGEREF _Toc6840 \h </w:instrText>
      </w:r>
      <w:r>
        <w:fldChar w:fldCharType="separate"/>
      </w:r>
      <w:r>
        <w:t>4</w:t>
      </w:r>
      <w:r>
        <w:fldChar w:fldCharType="end"/>
      </w:r>
      <w:r>
        <w:fldChar w:fldCharType="end"/>
      </w:r>
    </w:p>
    <w:p w14:paraId="272AE097">
      <w:pPr>
        <w:tabs>
          <w:tab w:val="right" w:leader="dot" w:pos="9071"/>
        </w:tabs>
      </w:pPr>
      <w:r>
        <w:fldChar w:fldCharType="begin"/>
      </w:r>
      <w:r>
        <w:instrText xml:space="preserve"> HYPERLINK \l _Toc30093 </w:instrText>
      </w:r>
      <w:r>
        <w:fldChar w:fldCharType="separate"/>
      </w:r>
      <w:r>
        <w:rPr>
          <w:rFonts w:hint="eastAsia"/>
        </w:rPr>
        <w:t>致谢</w:t>
      </w:r>
      <w:r>
        <w:tab/>
      </w:r>
      <w:r>
        <w:fldChar w:fldCharType="begin"/>
      </w:r>
      <w:r>
        <w:instrText xml:space="preserve"> PAGEREF _Toc30093 \h </w:instrText>
      </w:r>
      <w:r>
        <w:fldChar w:fldCharType="separate"/>
      </w:r>
      <w:r>
        <w:t>5</w:t>
      </w:r>
      <w:r>
        <w:fldChar w:fldCharType="end"/>
      </w:r>
      <w:r>
        <w:fldChar w:fldCharType="end"/>
      </w:r>
    </w:p>
    <w:p w14:paraId="0EC00C98">
      <w:pPr>
        <w:tabs>
          <w:tab w:val="right" w:leader="dot" w:pos="9071"/>
        </w:tabs>
      </w:pPr>
      <w:r>
        <w:fldChar w:fldCharType="begin"/>
      </w:r>
      <w:r>
        <w:instrText xml:space="preserve"> HYPERLINK \l _Toc26990 </w:instrText>
      </w:r>
      <w:r>
        <w:fldChar w:fldCharType="separate"/>
      </w:r>
      <w:r>
        <w:rPr>
          <w:rFonts w:hint="eastAsia"/>
        </w:rPr>
        <w:t>附录A</w:t>
      </w:r>
      <w:r>
        <w:t xml:space="preserve"> </w:t>
      </w:r>
      <w:r>
        <w:rPr>
          <w:rFonts w:hint="eastAsia"/>
          <w:lang w:val="en-US" w:eastAsia="zh-CN"/>
        </w:rPr>
        <w:t xml:space="preserve"> XXXXXX</w:t>
      </w:r>
      <w:r>
        <w:tab/>
      </w:r>
      <w:r>
        <w:fldChar w:fldCharType="begin"/>
      </w:r>
      <w:r>
        <w:instrText xml:space="preserve"> PAGEREF _Toc26990 \h </w:instrText>
      </w:r>
      <w:r>
        <w:fldChar w:fldCharType="separate"/>
      </w:r>
      <w:r>
        <w:t>6</w:t>
      </w:r>
      <w:r>
        <w:fldChar w:fldCharType="end"/>
      </w:r>
      <w:r>
        <w:fldChar w:fldCharType="end"/>
      </w:r>
    </w:p>
    <w:p w14:paraId="13F746AA">
      <w:pPr>
        <w:tabs>
          <w:tab w:val="right" w:leader="dot" w:pos="9071"/>
        </w:tabs>
      </w:pPr>
      <w:r>
        <w:fldChar w:fldCharType="begin"/>
      </w:r>
      <w:r>
        <w:instrText xml:space="preserve"> HYPERLINK \l _Toc14877 </w:instrText>
      </w:r>
      <w:r>
        <w:fldChar w:fldCharType="separate"/>
      </w:r>
      <w:r>
        <w:rPr>
          <w:rFonts w:hint="eastAsia"/>
        </w:rPr>
        <w:t>附录B</w:t>
      </w:r>
      <w:r>
        <w:t xml:space="preserve"> </w:t>
      </w:r>
      <w:r>
        <w:rPr>
          <w:rFonts w:hint="eastAsia"/>
          <w:lang w:val="en-US" w:eastAsia="zh-CN"/>
        </w:rPr>
        <w:t xml:space="preserve"> XXXXXXX</w:t>
      </w:r>
      <w:r>
        <w:tab/>
      </w:r>
      <w:r>
        <w:fldChar w:fldCharType="begin"/>
      </w:r>
      <w:r>
        <w:instrText xml:space="preserve"> PAGEREF _Toc14877 \h </w:instrText>
      </w:r>
      <w:r>
        <w:fldChar w:fldCharType="separate"/>
      </w:r>
      <w:r>
        <w:t>7</w:t>
      </w:r>
      <w:r>
        <w:fldChar w:fldCharType="end"/>
      </w:r>
      <w:r>
        <w:fldChar w:fldCharType="end"/>
      </w:r>
    </w:p>
    <w:p w14:paraId="11082A6B">
      <w:pPr>
        <w:ind w:firstLine="0" w:firstLineChars="0"/>
      </w:pPr>
      <w:r>
        <w:fldChar w:fldCharType="end"/>
      </w:r>
    </w:p>
    <w:p w14:paraId="29BB4606">
      <w:pPr>
        <w:sectPr>
          <w:headerReference r:id="rId11" w:type="default"/>
          <w:footerReference r:id="rId13" w:type="default"/>
          <w:headerReference r:id="rId12" w:type="even"/>
          <w:footerReference r:id="rId14" w:type="even"/>
          <w:pgSz w:w="11906" w:h="16838"/>
          <w:pgMar w:top="1588" w:right="1134" w:bottom="1247" w:left="1701" w:header="1021" w:footer="794" w:gutter="0"/>
          <w:pgNumType w:start="1"/>
          <w:cols w:space="425" w:num="1"/>
          <w:docGrid w:type="lines" w:linePitch="312" w:charSpace="0"/>
        </w:sectPr>
      </w:pPr>
    </w:p>
    <w:p w14:paraId="1E5CC1FF">
      <w:pPr>
        <w:pStyle w:val="3"/>
        <w:bidi w:val="0"/>
        <w:outlineLvl w:val="9"/>
      </w:pPr>
      <w:bookmarkStart w:id="1" w:name="4d53d6bb"/>
    </w:p>
    <w:bookmarkEnd w:id="1"/>
    <w:p w14:paraId="669E4D9D">
      <w:pPr>
        <w:pStyle w:val="15"/>
        <w:numPr>
          <w:ilvl w:val="0"/>
          <w:numId w:val="3"/>
        </w:numPr>
        <w:spacing w:before="312" w:after="312"/>
        <w:outlineLvl w:val="0"/>
      </w:pPr>
      <w:bookmarkStart w:id="2" w:name="05fa3cc0"/>
      <w:r>
        <w:rPr>
          <w:rFonts w:hint="eastAsia"/>
          <w:lang w:val="en-US" w:eastAsia="zh-CN"/>
        </w:rPr>
        <w:t xml:space="preserve"> </w:t>
      </w:r>
      <w:r>
        <w:rPr>
          <w:rFonts w:hint="eastAsia"/>
        </w:rPr>
        <w:t>绪论</w:t>
      </w:r>
    </w:p>
    <w:p w14:paraId="2516C27F">
      <w:pPr>
        <w:pStyle w:val="16"/>
        <w:bidi w:val="0"/>
        <w:outlineLvl w:val="1"/>
        <w:rPr>
          <w:rFonts w:hint="eastAsia"/>
        </w:rPr>
      </w:pPr>
      <w:r>
        <w:rPr>
          <w:rFonts w:hint="eastAsia"/>
          <w:lang w:val="en-US" w:eastAsia="zh-CN"/>
        </w:rPr>
        <w:t xml:space="preserve"> </w:t>
      </w:r>
      <w:r>
        <w:rPr>
          <w:rFonts w:hint="eastAsia"/>
        </w:rPr>
        <w:t>研究背景与意义</w:t>
      </w:r>
    </w:p>
    <w:bookmarkEnd w:id="2"/>
    <w:p w14:paraId="3192ACA0">
      <w:pPr>
        <w:pStyle w:val="18"/>
        <w:bidi w:val="0"/>
        <w:outlineLvl w:val="2"/>
        <w:rPr>
          <w:rFonts w:hint="eastAsia"/>
          <w:lang w:val="en-US" w:eastAsia="zh-CN"/>
        </w:rPr>
      </w:pPr>
      <w:bookmarkStart w:id="3" w:name="eba08a55"/>
      <w:r>
        <w:rPr>
          <w:rFonts w:hint="eastAsia"/>
          <w:lang w:val="en-US" w:eastAsia="zh-CN"/>
        </w:rPr>
        <w:t xml:space="preserve"> 研究背景</w:t>
      </w:r>
    </w:p>
    <w:bookmarkEnd w:id="3"/>
    <w:p w14:paraId="2CB1C344">
      <w:pPr>
        <w:spacing w:beforeLines="100" w:after="50" w:line="360" w:lineRule="auto"/>
        <w:ind w:left="0"/>
        <w:jc w:val="left"/>
      </w:pPr>
      <w:bookmarkStart w:id="4" w:name="u9e0f036a"/>
      <w:r>
        <w:rPr>
          <w:rFonts w:ascii="宋体" w:hAnsi="Times New Roman" w:eastAsia="宋体"/>
          <w:b w:val="0"/>
          <w:i w:val="0"/>
          <w:color w:val="000000"/>
          <w:sz w:val="24"/>
        </w:rPr>
        <w:t>全球能源危机和环境问题日渐严重，人工智能技术发展势头迅猛，世界各国正在将开发和利用清洁能源作为重要发展战略，以应对环境改善和庞大的AI算力需求。在一众清洁能源中，太阳能具有分布广泛、储量巨大、无污染的特点，是推动能源转型的关键力量。“十四五”规划以来，我国光伏发电装机容量高速增长，光伏电站太阳辐射强度、环境温度、相对湿度、云层遮挡等自然条件向规模化、集约化发展，在电力系统中的占比不断提升。</w:t>
      </w:r>
    </w:p>
    <w:bookmarkEnd w:id="4"/>
    <w:p w14:paraId="6AB89D30">
      <w:pPr>
        <w:spacing w:beforeLines="100" w:after="50" w:line="360" w:lineRule="auto"/>
        <w:ind w:left="0"/>
        <w:jc w:val="left"/>
      </w:pPr>
      <w:bookmarkStart w:id="5" w:name="u680283c6"/>
      <w:r>
        <w:rPr>
          <w:rFonts w:ascii="宋体" w:hAnsi="Times New Roman" w:eastAsia="宋体"/>
          <w:b w:val="0"/>
          <w:i w:val="0"/>
          <w:color w:val="000000"/>
          <w:sz w:val="24"/>
        </w:rPr>
        <w:t>由于太阳辐射强度、环境温度、相对湿度、云层遮挡等自然条件的影响，光伏发电功率具有间歇性、波动性和随机性的变化特征。此外，光伏功率的震荡还会导致弃光现象发生。这些因素加重了电网的有功功率平衡、频率稳定、电压控制的难度，严重威胁了电网安全。基于以上因素，实现高精度、高稳定性的短期光伏功率预测，对保障电网安全、提升新能源消纳能力、推动AI算力稳定增长、保持光伏产业健康发具有重要意义。</w:t>
      </w:r>
    </w:p>
    <w:bookmarkEnd w:id="5"/>
    <w:p w14:paraId="1A53F28A">
      <w:pPr>
        <w:spacing w:beforeLines="100" w:after="50" w:line="360" w:lineRule="auto"/>
        <w:ind w:left="0"/>
        <w:jc w:val="left"/>
      </w:pPr>
      <w:bookmarkStart w:id="6" w:name="u2bf9ce43"/>
      <w:r>
        <w:rPr>
          <w:rFonts w:ascii="宋体" w:hAnsi="Times New Roman" w:eastAsia="宋体"/>
          <w:b w:val="0"/>
          <w:i w:val="0"/>
          <w:color w:val="000000"/>
          <w:sz w:val="24"/>
        </w:rPr>
        <w:t>传统光伏功率检测方法包括物理模型和统计模型。物理模型通过光电转换机和极高精度的数值天气预报，具有建模复杂、计算量大的障碍。而传统统计模型如模型回归分析、BP神经网络等方法，因对光伏功率的长期时序的记忆依赖性，而对非平稳数据序列的预测存在较大误差。对于深度学习而言，循环神经网络以及其改进模型（LSTM、GRU、BiGRU）对长期时序处理具有独特优势，但在处理非平稳光伏功率方面仍有不足，特别是在特征提取不充分、预测精度有限等方面有待加强。</w:t>
      </w:r>
    </w:p>
    <w:bookmarkEnd w:id="6"/>
    <w:p w14:paraId="7826C864">
      <w:pPr>
        <w:spacing w:beforeLines="100" w:after="50" w:line="360" w:lineRule="auto"/>
        <w:ind w:left="0"/>
        <w:jc w:val="left"/>
      </w:pPr>
      <w:bookmarkStart w:id="7" w:name="u7e363c55"/>
      <w:r>
        <w:rPr>
          <w:rFonts w:ascii="宋体" w:hAnsi="Times New Roman" w:eastAsia="宋体"/>
          <w:b w:val="0"/>
          <w:i w:val="0"/>
          <w:color w:val="000000"/>
          <w:sz w:val="24"/>
        </w:rPr>
        <w:t>为了解决上述预测方法的不足，本文引入经验模态分解（EMD）集合双向门控循环单元（BiGRU）对光伏功率数据和外部影响参数进行处理。通过“分解、预测、融合”的思路进行建模，为短期预测光伏功率提供一种有效可行的方案。</w:t>
      </w:r>
    </w:p>
    <w:bookmarkEnd w:id="7"/>
    <w:p w14:paraId="46B2B47D">
      <w:pPr>
        <w:pStyle w:val="18"/>
        <w:bidi w:val="0"/>
        <w:outlineLvl w:val="2"/>
      </w:pPr>
      <w:bookmarkStart w:id="8" w:name="kqjsJ"/>
      <w:r>
        <w:rPr>
          <w:rFonts w:hint="eastAsia"/>
          <w:lang w:val="en-US" w:eastAsia="zh-CN"/>
        </w:rPr>
        <w:t xml:space="preserve"> </w:t>
      </w:r>
      <w:r>
        <w:t>研究意义</w:t>
      </w:r>
    </w:p>
    <w:bookmarkEnd w:id="8"/>
    <w:p w14:paraId="6B31C914">
      <w:pPr>
        <w:pStyle w:val="20"/>
        <w:bidi w:val="0"/>
        <w:outlineLvl w:val="3"/>
      </w:pPr>
      <w:bookmarkStart w:id="9" w:name="BtPbf"/>
      <w:r>
        <w:rPr>
          <w:rFonts w:hint="eastAsia"/>
          <w:lang w:val="en-US" w:eastAsia="zh-CN"/>
        </w:rPr>
        <w:t xml:space="preserve"> </w:t>
      </w:r>
      <w:r>
        <w:t>理论意义</w:t>
      </w:r>
    </w:p>
    <w:bookmarkEnd w:id="9"/>
    <w:p w14:paraId="4D77252F">
      <w:pPr>
        <w:spacing w:beforeLines="100" w:after="50" w:line="360" w:lineRule="auto"/>
        <w:ind w:left="0"/>
        <w:jc w:val="left"/>
      </w:pPr>
      <w:bookmarkStart w:id="10" w:name="u55591f3e"/>
      <w:r>
        <w:rPr>
          <w:rFonts w:ascii="宋体" w:hAnsi="Times New Roman" w:eastAsia="宋体"/>
          <w:b w:val="0"/>
          <w:i w:val="0"/>
          <w:color w:val="000000"/>
          <w:sz w:val="24"/>
        </w:rPr>
        <w:t>本研究在三个方面体现了理论意义。首先，将EMD分解与BiGRU网络有机结合，构建了科学的组合模型，有效应对了光伏功率在长期下饿非平稳数据预测问题。其次，系统分析、实践了EMD分解对深度学习预测的提升效果，为EMD在深度学习的广泛应用方面提供一定的理论参考。最后，实验通过不同模型横向对比，得出了BiGRU在光伏功率预测方面具有一定优势的结论，为光伏功率预测模型的优化提供思路。</w:t>
      </w:r>
    </w:p>
    <w:bookmarkEnd w:id="10"/>
    <w:p w14:paraId="7D68E724">
      <w:pPr>
        <w:pStyle w:val="20"/>
        <w:bidi w:val="0"/>
        <w:outlineLvl w:val="3"/>
      </w:pPr>
      <w:bookmarkStart w:id="11" w:name="7218a635"/>
      <w:r>
        <w:rPr>
          <w:rFonts w:hint="eastAsia"/>
          <w:lang w:val="en-US" w:eastAsia="zh-CN"/>
        </w:rPr>
        <w:t xml:space="preserve"> </w:t>
      </w:r>
      <w:r>
        <w:t>实际意义</w:t>
      </w:r>
    </w:p>
    <w:bookmarkEnd w:id="11"/>
    <w:p w14:paraId="70A92CEF">
      <w:pPr>
        <w:spacing w:beforeLines="100" w:after="50" w:line="360" w:lineRule="auto"/>
        <w:ind w:left="0"/>
        <w:jc w:val="left"/>
      </w:pPr>
      <w:bookmarkStart w:id="12" w:name="u79156df0"/>
      <w:r>
        <w:rPr>
          <w:rFonts w:ascii="宋体" w:hAnsi="Times New Roman" w:eastAsia="宋体"/>
          <w:b w:val="0"/>
          <w:i w:val="0"/>
          <w:color w:val="000000"/>
          <w:sz w:val="24"/>
        </w:rPr>
        <w:t>实现高精度光伏功率预测，首先可以对电网调度部门的决策提供重要参考。准确的功率预测辅助制定合理的发电计划，减少备用容量，让电网的运行更加经济稳定。其次，对于光伏电站，精准预测不仅可以优化运维策略、辅助判断故障发生，还能降低弃光率，提高运营收益。可靠的预测技术能够推动光伏发电更好地接入电网，促进清洁能源和其他能源多元融合发展。在推动行业发展的同时，还提高了地区电力运转的稳定性，助力我国“双碳”目标实现。</w:t>
      </w:r>
    </w:p>
    <w:bookmarkEnd w:id="12"/>
    <w:p w14:paraId="72AFE6BC">
      <w:pPr>
        <w:pStyle w:val="16"/>
        <w:bidi w:val="0"/>
        <w:outlineLvl w:val="1"/>
        <w:rPr>
          <w:rFonts w:hint="eastAsia"/>
        </w:rPr>
      </w:pPr>
      <w:bookmarkStart w:id="13" w:name="m8pBo"/>
      <w:r>
        <w:rPr>
          <w:rFonts w:hint="eastAsia"/>
          <w:lang w:val="en-US" w:eastAsia="zh-CN"/>
        </w:rPr>
        <w:t xml:space="preserve"> </w:t>
      </w:r>
      <w:r>
        <w:rPr>
          <w:rFonts w:hint="eastAsia"/>
        </w:rPr>
        <w:t>国内外研究现状</w:t>
      </w:r>
    </w:p>
    <w:bookmarkEnd w:id="13"/>
    <w:p w14:paraId="4A5A6FFC">
      <w:pPr>
        <w:pStyle w:val="18"/>
        <w:bidi w:val="0"/>
        <w:outlineLvl w:val="2"/>
      </w:pPr>
      <w:bookmarkStart w:id="14" w:name="DHhVI"/>
      <w:r>
        <w:rPr>
          <w:rFonts w:hint="eastAsia"/>
          <w:lang w:val="en-US" w:eastAsia="zh-CN"/>
        </w:rPr>
        <w:t xml:space="preserve"> </w:t>
      </w:r>
      <w:r>
        <w:t>国外研究现状</w:t>
      </w:r>
    </w:p>
    <w:bookmarkEnd w:id="14"/>
    <w:p w14:paraId="26110DC8">
      <w:pPr>
        <w:spacing w:beforeLines="100" w:after="50" w:line="360" w:lineRule="auto"/>
        <w:ind w:left="0"/>
        <w:jc w:val="left"/>
      </w:pPr>
      <w:bookmarkStart w:id="15" w:name="u1f83238f"/>
      <w:r>
        <w:rPr>
          <w:rFonts w:ascii="宋体" w:hAnsi="Times New Roman" w:eastAsia="宋体"/>
          <w:b w:val="0"/>
          <w:i w:val="0"/>
          <w:color w:val="000000"/>
          <w:sz w:val="24"/>
        </w:rPr>
        <w:t>国外对光伏功预测的研究起步早，早起以物理方法与统计方法为主。物理方法包括太阳辐射模型、电池温度模型等，对气象数据与地理参数要求严格。回归分析、时间序列算法等统计方法也有一定应用，但对非线性关系的拟合程度有限。</w:t>
      </w:r>
    </w:p>
    <w:bookmarkEnd w:id="15"/>
    <w:p w14:paraId="5E55F728">
      <w:pPr>
        <w:spacing w:beforeLines="100" w:after="50" w:line="360" w:lineRule="auto"/>
        <w:ind w:left="0"/>
        <w:jc w:val="left"/>
      </w:pPr>
      <w:bookmarkStart w:id="16" w:name="u48823d18"/>
      <w:r>
        <w:rPr>
          <w:rFonts w:ascii="宋体" w:hAnsi="Times New Roman" w:eastAsia="宋体"/>
          <w:b w:val="0"/>
          <w:i w:val="0"/>
          <w:color w:val="000000"/>
          <w:sz w:val="24"/>
        </w:rPr>
        <w:t>深度学习在近年来受到国外研究者的青睐。LSTM、GRU等循环神经网络因其能够有效处理时序依赖关系的有点，被广泛应用于功率预测。双向网络结构也随着研究被引入预测模型，进一步提升了对时序特征的提取能力。在将EMD、VMD等信号分解技术引入深度学习模型后，非平稳变化问题也得到一定的解决。通过分解降低序列复杂度，信号分解技术显著提升了预测效果。</w:t>
      </w:r>
    </w:p>
    <w:bookmarkEnd w:id="16"/>
    <w:p w14:paraId="2EA75121">
      <w:pPr>
        <w:pStyle w:val="18"/>
        <w:bidi w:val="0"/>
        <w:outlineLvl w:val="2"/>
      </w:pPr>
      <w:bookmarkStart w:id="17" w:name="9c6efab7"/>
      <w:r>
        <w:rPr>
          <w:rFonts w:hint="eastAsia"/>
          <w:lang w:val="en-US" w:eastAsia="zh-CN"/>
        </w:rPr>
        <w:t xml:space="preserve"> </w:t>
      </w:r>
      <w:r>
        <w:t>国内研究现状</w:t>
      </w:r>
    </w:p>
    <w:bookmarkEnd w:id="17"/>
    <w:p w14:paraId="13A2ACE1">
      <w:pPr>
        <w:spacing w:beforeLines="100" w:after="50" w:line="360" w:lineRule="auto"/>
        <w:ind w:left="0"/>
        <w:jc w:val="left"/>
      </w:pPr>
      <w:bookmarkStart w:id="18" w:name="udd6cf2ce"/>
      <w:r>
        <w:rPr>
          <w:rFonts w:ascii="宋体" w:hAnsi="Times New Roman" w:eastAsia="宋体"/>
          <w:b w:val="0"/>
          <w:i w:val="0"/>
          <w:color w:val="000000"/>
          <w:sz w:val="24"/>
        </w:rPr>
        <w:t>基于光伏产业的快速发展，国内光伏功</w:t>
      </w:r>
      <w:bookmarkStart w:id="283" w:name="_GoBack"/>
      <w:bookmarkEnd w:id="283"/>
      <w:r>
        <w:rPr>
          <w:rFonts w:ascii="宋体" w:hAnsi="Times New Roman" w:eastAsia="宋体"/>
          <w:b w:val="0"/>
          <w:i w:val="0"/>
          <w:color w:val="000000"/>
          <w:sz w:val="24"/>
        </w:rPr>
        <w:t>率预测研究近年来发展迅速。其中深度学习与模型组合方向的研究相对热门，许多学者采用LSTM、GRU等模型进行预测，并通过特征选择，参数优化提升模型性能。尽管相对传统检测方法拥有不错的效果，但预测精度仍然有限。随着研究深入，许多研究者开始采用“分解 + 预测” 的组合模式。首先利用EMD、小波分解方法预处理数据，再分别输入深度学习模型建模。</w:t>
      </w:r>
    </w:p>
    <w:bookmarkEnd w:id="18"/>
    <w:p w14:paraId="4F42B2EA">
      <w:pPr>
        <w:spacing w:beforeLines="100" w:after="50" w:line="360" w:lineRule="auto"/>
        <w:ind w:left="0"/>
        <w:jc w:val="left"/>
      </w:pPr>
      <w:bookmarkStart w:id="19" w:name="u0b4dc413"/>
      <w:r>
        <w:rPr>
          <w:rFonts w:ascii="宋体" w:hAnsi="Times New Roman" w:eastAsia="宋体"/>
          <w:b w:val="0"/>
          <w:i w:val="0"/>
          <w:color w:val="000000"/>
          <w:sz w:val="24"/>
        </w:rPr>
        <w:t>相关研究表明，分解算法能够有效应对光伏功率的非平稳性，使得模型可以通过多个维度对数据规律进行学习。双向循环神经网络能够更全面地捕捉时序特征，在数值预测方面表现优于单向模型。但是国内研究在部分模型泛化方面、复杂天气下地稳定性以及EMD分解地模态混叠问题仍然有待提升。在模型参数配置方面，现有研究也期待系统性的优化。</w:t>
      </w:r>
    </w:p>
    <w:bookmarkEnd w:id="19"/>
    <w:p w14:paraId="474EA848">
      <w:pPr>
        <w:pStyle w:val="18"/>
        <w:bidi w:val="0"/>
        <w:outlineLvl w:val="2"/>
      </w:pPr>
      <w:bookmarkStart w:id="20" w:name="18bc4b80"/>
      <w:r>
        <w:rPr>
          <w:rFonts w:hint="eastAsia"/>
          <w:lang w:val="en-US" w:eastAsia="zh-CN"/>
        </w:rPr>
        <w:t xml:space="preserve"> </w:t>
      </w:r>
      <w:r>
        <w:t>研究现状总结</w:t>
      </w:r>
    </w:p>
    <w:bookmarkEnd w:id="20"/>
    <w:p w14:paraId="61B260EA">
      <w:pPr>
        <w:spacing w:beforeLines="100" w:after="50" w:line="360" w:lineRule="auto"/>
        <w:ind w:left="0"/>
        <w:jc w:val="left"/>
      </w:pPr>
      <w:bookmarkStart w:id="21" w:name="u14f5aa36"/>
      <w:r>
        <w:rPr>
          <w:rFonts w:ascii="宋体" w:hAnsi="Times New Roman" w:eastAsia="宋体"/>
          <w:b w:val="0"/>
          <w:i w:val="0"/>
          <w:color w:val="000000"/>
          <w:sz w:val="24"/>
        </w:rPr>
        <w:t>综合国内外研究来看，基于深度学习的光伏功率预测已经成为主流。尽管信号分解可以有效提升深度学习的预测精度，但仍有以下不足：</w:t>
      </w:r>
    </w:p>
    <w:bookmarkEnd w:id="21"/>
    <w:p w14:paraId="24B644F2">
      <w:pPr>
        <w:spacing w:beforeLines="100" w:after="50" w:line="360" w:lineRule="auto"/>
        <w:ind w:left="0"/>
        <w:jc w:val="left"/>
      </w:pPr>
      <w:bookmarkStart w:id="22" w:name="ub9b76bf8"/>
      <w:r>
        <w:rPr>
          <w:rFonts w:ascii="宋体" w:hAnsi="Times New Roman" w:eastAsia="宋体"/>
          <w:b w:val="0"/>
          <w:i w:val="0"/>
          <w:color w:val="000000"/>
          <w:sz w:val="24"/>
        </w:rPr>
        <w:t>（1）单一模型难以处理强非平稳、强波动的光伏功率序列；</w:t>
      </w:r>
    </w:p>
    <w:bookmarkEnd w:id="22"/>
    <w:p w14:paraId="78647390">
      <w:pPr>
        <w:spacing w:beforeLines="100" w:after="50" w:line="360" w:lineRule="auto"/>
        <w:ind w:left="0"/>
        <w:jc w:val="left"/>
      </w:pPr>
      <w:bookmarkStart w:id="23" w:name="u4b8320de"/>
      <w:r>
        <w:rPr>
          <w:rFonts w:ascii="宋体" w:hAnsi="Times New Roman" w:eastAsia="宋体"/>
          <w:b w:val="0"/>
          <w:i w:val="0"/>
          <w:color w:val="000000"/>
          <w:sz w:val="24"/>
        </w:rPr>
        <w:t>（2）EMD 分解存在模态混叠，影响后续建模效果；</w:t>
      </w:r>
    </w:p>
    <w:bookmarkEnd w:id="23"/>
    <w:p w14:paraId="487DCF2B">
      <w:pPr>
        <w:spacing w:beforeLines="100" w:after="50" w:line="360" w:lineRule="auto"/>
        <w:ind w:left="0"/>
        <w:jc w:val="left"/>
      </w:pPr>
      <w:bookmarkStart w:id="24" w:name="u0dcd2e80"/>
      <w:r>
        <w:rPr>
          <w:rFonts w:ascii="宋体" w:hAnsi="Times New Roman" w:eastAsia="宋体"/>
          <w:b w:val="0"/>
          <w:i w:val="0"/>
          <w:color w:val="000000"/>
          <w:sz w:val="24"/>
        </w:rPr>
        <w:t>（3）BiGRU 网络参数缺乏系统优化；</w:t>
      </w:r>
    </w:p>
    <w:bookmarkEnd w:id="24"/>
    <w:p w14:paraId="231685D9">
      <w:pPr>
        <w:spacing w:beforeLines="100" w:after="50" w:line="360" w:lineRule="auto"/>
        <w:ind w:left="0"/>
        <w:jc w:val="left"/>
      </w:pPr>
      <w:bookmarkStart w:id="25" w:name="ub5f52910"/>
      <w:r>
        <w:rPr>
          <w:rFonts w:ascii="宋体" w:hAnsi="Times New Roman" w:eastAsia="宋体"/>
          <w:b w:val="0"/>
          <w:i w:val="0"/>
          <w:color w:val="000000"/>
          <w:sz w:val="24"/>
        </w:rPr>
        <w:t>（4）复杂天气条件下模型预测稳定性不足。</w:t>
      </w:r>
    </w:p>
    <w:bookmarkEnd w:id="25"/>
    <w:p w14:paraId="2C8C0911">
      <w:pPr>
        <w:spacing w:beforeLines="100" w:after="50" w:line="360" w:lineRule="auto"/>
        <w:ind w:left="0"/>
        <w:jc w:val="left"/>
      </w:pPr>
      <w:bookmarkStart w:id="26" w:name="u7531220f"/>
      <w:r>
        <w:rPr>
          <w:rFonts w:ascii="宋体" w:hAnsi="Times New Roman" w:eastAsia="宋体"/>
          <w:b w:val="0"/>
          <w:i w:val="0"/>
          <w:color w:val="000000"/>
          <w:sz w:val="24"/>
        </w:rPr>
        <w:t>为了解决上述不足，本文提出EMD-BiGRU组合预测模型。这个组合既利用了EMD分解降低功率变化的复杂度和非平稳性，又通过双向神经网络提升提取特征变化的能力。经过多模型测试对比，这个组合模型更精确有效预测了光伏功率。</w:t>
      </w:r>
    </w:p>
    <w:bookmarkEnd w:id="26"/>
    <w:p w14:paraId="35DD87C7">
      <w:pPr>
        <w:pStyle w:val="16"/>
        <w:bidi w:val="0"/>
        <w:outlineLvl w:val="1"/>
        <w:rPr>
          <w:rFonts w:hint="eastAsia"/>
        </w:rPr>
      </w:pPr>
      <w:bookmarkStart w:id="27" w:name="f000e63b"/>
      <w:r>
        <w:rPr>
          <w:rFonts w:hint="eastAsia"/>
          <w:lang w:val="en-US" w:eastAsia="zh-CN"/>
        </w:rPr>
        <w:t xml:space="preserve"> </w:t>
      </w:r>
      <w:r>
        <w:rPr>
          <w:rFonts w:hint="eastAsia"/>
        </w:rPr>
        <w:t>研究内容与技术路线</w:t>
      </w:r>
    </w:p>
    <w:bookmarkEnd w:id="27"/>
    <w:p w14:paraId="7E61D24E">
      <w:pPr>
        <w:pStyle w:val="18"/>
        <w:bidi w:val="0"/>
        <w:outlineLvl w:val="2"/>
      </w:pPr>
      <w:bookmarkStart w:id="28" w:name="f774e347"/>
      <w:r>
        <w:rPr>
          <w:rFonts w:hint="eastAsia"/>
          <w:lang w:val="en-US" w:eastAsia="zh-CN"/>
        </w:rPr>
        <w:t xml:space="preserve"> </w:t>
      </w:r>
      <w:r>
        <w:t>研究内容</w:t>
      </w:r>
    </w:p>
    <w:bookmarkEnd w:id="28"/>
    <w:p w14:paraId="356D5C96">
      <w:pPr>
        <w:spacing w:beforeLines="100" w:after="50" w:line="360" w:lineRule="auto"/>
        <w:ind w:left="0"/>
        <w:jc w:val="left"/>
      </w:pPr>
      <w:bookmarkStart w:id="29" w:name="ufa0f91d2"/>
      <w:r>
        <w:rPr>
          <w:rFonts w:ascii="宋体" w:hAnsi="Times New Roman" w:eastAsia="宋体"/>
          <w:b w:val="0"/>
          <w:i w:val="0"/>
          <w:color w:val="000000"/>
          <w:sz w:val="24"/>
        </w:rPr>
        <w:t xml:space="preserve"> 本文研究内容主要包括以下四个方面：</w:t>
      </w:r>
    </w:p>
    <w:bookmarkEnd w:id="29"/>
    <w:p w14:paraId="132CD784">
      <w:pPr>
        <w:spacing w:beforeLines="100" w:after="50" w:line="360" w:lineRule="auto"/>
        <w:ind w:left="0"/>
        <w:jc w:val="left"/>
      </w:pPr>
      <w:bookmarkStart w:id="30" w:name="u73a9eb31"/>
      <w:r>
        <w:rPr>
          <w:rFonts w:ascii="宋体" w:hAnsi="Times New Roman" w:eastAsia="宋体"/>
          <w:b w:val="0"/>
          <w:i w:val="0"/>
          <w:color w:val="000000"/>
          <w:sz w:val="24"/>
        </w:rPr>
        <w:t>（1）参考分析光伏功率预测相关论文，总结影响光伏功率的主要因素</w:t>
      </w:r>
    </w:p>
    <w:bookmarkEnd w:id="30"/>
    <w:p w14:paraId="74967F29">
      <w:pPr>
        <w:spacing w:beforeLines="100" w:after="50" w:line="360" w:lineRule="auto"/>
        <w:ind w:left="0"/>
        <w:jc w:val="left"/>
      </w:pPr>
      <w:bookmarkStart w:id="31" w:name="u7ee5de69"/>
      <w:r>
        <w:rPr>
          <w:rFonts w:ascii="宋体" w:hAnsi="Times New Roman" w:eastAsia="宋体"/>
          <w:b w:val="0"/>
          <w:i w:val="0"/>
          <w:color w:val="000000"/>
          <w:sz w:val="24"/>
        </w:rPr>
        <w:t>（2）解释EMD算法和BiGRU网络模型相关原理，并构建组合模型，基于实测光伏数据开展实验，分析对比其他常用模型（RNN、LSTM、GRU）效果，对组合模型进行评价总结。</w:t>
      </w:r>
    </w:p>
    <w:bookmarkEnd w:id="31"/>
    <w:p w14:paraId="6C0FD508">
      <w:pPr>
        <w:spacing w:beforeLines="100" w:after="50" w:line="360" w:lineRule="auto"/>
        <w:ind w:left="0"/>
        <w:jc w:val="left"/>
      </w:pPr>
      <w:bookmarkStart w:id="32" w:name="u0ddc5afa"/>
      <w:r>
        <w:rPr>
          <w:rFonts w:ascii="宋体" w:hAnsi="Times New Roman" w:eastAsia="宋体"/>
          <w:b w:val="0"/>
          <w:i w:val="0"/>
          <w:color w:val="000000"/>
          <w:sz w:val="24"/>
        </w:rPr>
        <w:t>（3）分析不同天气情况下组合模型的表现，探讨模型的不足，并研究模型优化方向。</w:t>
      </w:r>
    </w:p>
    <w:bookmarkEnd w:id="32"/>
    <w:p w14:paraId="47E05479">
      <w:pPr>
        <w:pStyle w:val="18"/>
        <w:bidi w:val="0"/>
        <w:outlineLvl w:val="2"/>
      </w:pPr>
      <w:bookmarkStart w:id="33" w:name="64a6b25b"/>
      <w:r>
        <w:rPr>
          <w:rFonts w:hint="eastAsia"/>
          <w:lang w:val="en-US" w:eastAsia="zh-CN"/>
        </w:rPr>
        <w:t xml:space="preserve"> </w:t>
      </w:r>
      <w:r>
        <w:t>技术路线</w:t>
      </w:r>
    </w:p>
    <w:bookmarkEnd w:id="33"/>
    <w:p w14:paraId="708E805A">
      <w:pPr>
        <w:spacing w:beforeLines="100" w:after="50" w:line="360" w:lineRule="auto"/>
        <w:ind w:left="0"/>
        <w:jc w:val="left"/>
      </w:pPr>
      <w:bookmarkStart w:id="34" w:name="u9bf61e4d"/>
      <w:r>
        <w:rPr>
          <w:rFonts w:ascii="宋体" w:hAnsi="Times New Roman" w:eastAsia="宋体"/>
          <w:b w:val="0"/>
          <w:i w:val="0"/>
          <w:color w:val="000000"/>
          <w:sz w:val="24"/>
        </w:rPr>
        <w:t>本文技术路线如下：</w:t>
      </w:r>
    </w:p>
    <w:bookmarkEnd w:id="34"/>
    <w:p w14:paraId="40003173">
      <w:pPr>
        <w:spacing w:beforeLines="100" w:after="50" w:line="360" w:lineRule="auto"/>
        <w:ind w:left="0"/>
        <w:jc w:val="left"/>
      </w:pPr>
      <w:bookmarkStart w:id="35" w:name="ua3ee32ec"/>
      <w:r>
        <w:rPr>
          <w:rFonts w:ascii="宋体" w:hAnsi="Times New Roman" w:eastAsia="宋体"/>
          <w:b w:val="0"/>
          <w:i w:val="0"/>
          <w:color w:val="000000"/>
          <w:sz w:val="24"/>
        </w:rPr>
        <w:t>（1）数据采集与预处理：读取实测光伏数据，完成缺失值处理、异常值剔除、归一化等操作。</w:t>
      </w:r>
    </w:p>
    <w:bookmarkEnd w:id="35"/>
    <w:p w14:paraId="710F2C2F">
      <w:pPr>
        <w:spacing w:beforeLines="100" w:after="50" w:line="360" w:lineRule="auto"/>
        <w:ind w:left="0"/>
        <w:jc w:val="left"/>
      </w:pPr>
      <w:bookmarkStart w:id="36" w:name="ue55c6ef8"/>
      <w:r>
        <w:rPr>
          <w:rFonts w:ascii="宋体" w:hAnsi="Times New Roman" w:eastAsia="宋体"/>
          <w:b w:val="0"/>
          <w:i w:val="0"/>
          <w:color w:val="000000"/>
          <w:sz w:val="24"/>
        </w:rPr>
        <w:t>（2）EMD 分解：对功率序列进行经验模态分解，得到平稳 IMF 分量与残差。（3）模型构建：搭建 BiGRU 网络，对各分量分别训练预测。</w:t>
      </w:r>
    </w:p>
    <w:bookmarkEnd w:id="36"/>
    <w:p w14:paraId="35361224">
      <w:pPr>
        <w:spacing w:beforeLines="100" w:after="50" w:line="360" w:lineRule="auto"/>
        <w:ind w:left="0"/>
        <w:jc w:val="left"/>
        <w:outlineLvl w:val="3"/>
      </w:pPr>
      <w:bookmarkStart w:id="37" w:name="u671572ed"/>
      <w:r>
        <w:rPr>
          <w:rFonts w:ascii="宋体" w:hAnsi="Times New Roman" w:eastAsia="宋体"/>
          <w:b w:val="0"/>
          <w:i w:val="0"/>
          <w:color w:val="000000"/>
          <w:sz w:val="24"/>
        </w:rPr>
        <w:t>（4）结果融合：将各分量预测结果叠加，得到最终预测功率。</w:t>
      </w:r>
    </w:p>
    <w:bookmarkEnd w:id="37"/>
    <w:p w14:paraId="71AE3496">
      <w:pPr>
        <w:spacing w:beforeLines="100" w:after="50" w:line="360" w:lineRule="auto"/>
        <w:ind w:left="0"/>
        <w:jc w:val="left"/>
      </w:pPr>
      <w:bookmarkStart w:id="38" w:name="uabd54f34"/>
      <w:r>
        <w:rPr>
          <w:rFonts w:ascii="宋体" w:hAnsi="Times New Roman" w:eastAsia="宋体"/>
          <w:b w:val="0"/>
          <w:i w:val="0"/>
          <w:color w:val="000000"/>
          <w:sz w:val="24"/>
        </w:rPr>
        <w:t>（5）实验验证：设置多组对比模型，使用 RMSE、MAPE、R² 评价模型性能。</w:t>
      </w:r>
    </w:p>
    <w:bookmarkEnd w:id="38"/>
    <w:p w14:paraId="78FFE347">
      <w:pPr>
        <w:spacing w:beforeLines="100" w:after="50" w:line="360" w:lineRule="auto"/>
        <w:ind w:left="0"/>
        <w:jc w:val="left"/>
        <w:outlineLvl w:val="3"/>
      </w:pPr>
      <w:bookmarkStart w:id="39" w:name="u15bf67a7"/>
      <w:r>
        <w:rPr>
          <w:rFonts w:ascii="宋体" w:hAnsi="Times New Roman" w:eastAsia="宋体"/>
          <w:b w:val="0"/>
          <w:i w:val="0"/>
          <w:color w:val="000000"/>
          <w:sz w:val="24"/>
        </w:rPr>
        <w:t>（6）结果分析：分析预测效果，总结模型优势，提出改进方向。</w:t>
      </w:r>
    </w:p>
    <w:bookmarkEnd w:id="39"/>
    <w:p w14:paraId="33DB11F4">
      <w:pPr>
        <w:pStyle w:val="16"/>
        <w:bidi w:val="0"/>
        <w:outlineLvl w:val="1"/>
      </w:pPr>
      <w:bookmarkStart w:id="40" w:name="5fe860b4"/>
      <w:r>
        <w:rPr>
          <w:rFonts w:hint="eastAsia"/>
          <w:lang w:val="en-US" w:eastAsia="zh-CN"/>
        </w:rPr>
        <w:t xml:space="preserve"> </w:t>
      </w:r>
      <w:r>
        <w:t>论文结构</w:t>
      </w:r>
    </w:p>
    <w:bookmarkEnd w:id="40"/>
    <w:p w14:paraId="0C56FD21">
      <w:pPr>
        <w:spacing w:beforeLines="100" w:after="50" w:line="360" w:lineRule="auto"/>
        <w:ind w:left="0"/>
        <w:jc w:val="left"/>
      </w:pPr>
      <w:bookmarkStart w:id="41" w:name="u37363088"/>
      <w:r>
        <w:rPr>
          <w:rFonts w:ascii="宋体" w:hAnsi="Times New Roman" w:eastAsia="宋体"/>
          <w:b w:val="0"/>
          <w:i w:val="0"/>
          <w:color w:val="000000"/>
          <w:sz w:val="24"/>
        </w:rPr>
        <w:t>本文共分为 6 章，具体结构如下：</w:t>
      </w:r>
    </w:p>
    <w:bookmarkEnd w:id="41"/>
    <w:p w14:paraId="5A873E4F">
      <w:pPr>
        <w:spacing w:beforeLines="100" w:after="50" w:line="360" w:lineRule="auto"/>
        <w:ind w:left="0"/>
        <w:jc w:val="left"/>
      </w:pPr>
      <w:bookmarkStart w:id="42" w:name="u4058056d"/>
      <w:r>
        <w:rPr>
          <w:rFonts w:ascii="宋体" w:hAnsi="Times New Roman" w:eastAsia="宋体"/>
          <w:b w:val="0"/>
          <w:i w:val="0"/>
          <w:color w:val="000000"/>
          <w:sz w:val="24"/>
        </w:rPr>
        <w:t>第 1 章——绪论，介绍研究背景、意义、国内外现状、研究内容与技术路线。</w:t>
      </w:r>
    </w:p>
    <w:bookmarkEnd w:id="42"/>
    <w:p w14:paraId="287A7C62">
      <w:pPr>
        <w:spacing w:beforeLines="100" w:after="50" w:line="360" w:lineRule="auto"/>
        <w:ind w:left="0"/>
        <w:jc w:val="left"/>
      </w:pPr>
      <w:bookmarkStart w:id="43" w:name="u09ea1255"/>
      <w:r>
        <w:rPr>
          <w:rFonts w:ascii="宋体" w:hAnsi="Times New Roman" w:eastAsia="宋体"/>
          <w:b w:val="0"/>
          <w:i w:val="0"/>
          <w:color w:val="000000"/>
          <w:sz w:val="24"/>
        </w:rPr>
        <w:t>第 2 章——相关理论与技术基础，介绍光伏预测、评价指标、EMD、RNN、LSTM、GRU、BiGRU 及数据预处理方法。</w:t>
      </w:r>
    </w:p>
    <w:bookmarkEnd w:id="43"/>
    <w:p w14:paraId="57608BBE">
      <w:pPr>
        <w:spacing w:beforeLines="100" w:after="50" w:line="360" w:lineRule="auto"/>
        <w:ind w:left="0"/>
        <w:jc w:val="left"/>
      </w:pPr>
      <w:bookmarkStart w:id="44" w:name="u79977bf7"/>
      <w:r>
        <w:rPr>
          <w:rFonts w:ascii="宋体" w:hAnsi="Times New Roman" w:eastAsia="宋体"/>
          <w:b w:val="0"/>
          <w:i w:val="0"/>
          <w:color w:val="000000"/>
          <w:sz w:val="24"/>
        </w:rPr>
        <w:t>第 3 章—— EMD-BiGRU 预测模型设计，详细说明模型框架、数据流程、EMD 实现、网络结构与训练过程。</w:t>
      </w:r>
    </w:p>
    <w:bookmarkEnd w:id="44"/>
    <w:p w14:paraId="63CCAAF7">
      <w:pPr>
        <w:spacing w:beforeLines="100" w:after="50" w:line="360" w:lineRule="auto"/>
        <w:ind w:left="0"/>
        <w:jc w:val="left"/>
      </w:pPr>
      <w:bookmarkStart w:id="45" w:name="ufac21280"/>
      <w:r>
        <w:rPr>
          <w:rFonts w:ascii="宋体" w:hAnsi="Times New Roman" w:eastAsia="宋体"/>
          <w:b w:val="0"/>
          <w:i w:val="0"/>
          <w:color w:val="000000"/>
          <w:sz w:val="24"/>
        </w:rPr>
        <w:t>第 4 章——数据集与实验环境，介绍实测数据、实验环境、参数设置与对比模型。</w:t>
      </w:r>
    </w:p>
    <w:bookmarkEnd w:id="45"/>
    <w:p w14:paraId="572F233D">
      <w:pPr>
        <w:spacing w:beforeLines="100" w:after="50" w:line="360" w:lineRule="auto"/>
        <w:ind w:left="0"/>
        <w:jc w:val="left"/>
      </w:pPr>
      <w:bookmarkStart w:id="46" w:name="u1c6d5f55"/>
      <w:r>
        <w:rPr>
          <w:rFonts w:ascii="宋体" w:hAnsi="Times New Roman" w:eastAsia="宋体"/>
          <w:b w:val="0"/>
          <w:i w:val="0"/>
          <w:color w:val="000000"/>
          <w:sz w:val="24"/>
        </w:rPr>
        <w:t>第 5 章——实验结果与分析，展示指标对比、预测曲线、损失曲线与天气适应性分析。</w:t>
      </w:r>
    </w:p>
    <w:bookmarkEnd w:id="46"/>
    <w:p w14:paraId="2475968B">
      <w:pPr>
        <w:spacing w:beforeLines="100" w:after="50" w:line="360" w:lineRule="auto"/>
        <w:ind w:left="0"/>
        <w:jc w:val="left"/>
      </w:pPr>
      <w:bookmarkStart w:id="47" w:name="uf3a27054"/>
      <w:r>
        <w:rPr>
          <w:rFonts w:ascii="宋体" w:hAnsi="Times New Roman" w:eastAsia="宋体"/>
          <w:b w:val="0"/>
          <w:i w:val="0"/>
          <w:color w:val="000000"/>
          <w:sz w:val="24"/>
        </w:rPr>
        <w:t>第 6 章——总结与展望，总结全文工作，指出创新点、不足与未来研究方向。</w:t>
      </w:r>
    </w:p>
    <w:bookmarkEnd w:id="47"/>
    <w:p w14:paraId="246F8EA3">
      <w:pPr>
        <w:pStyle w:val="15"/>
        <w:bidi w:val="0"/>
        <w:outlineLvl w:val="0"/>
        <w:rPr>
          <w:rFonts w:hint="eastAsia"/>
        </w:rPr>
      </w:pPr>
      <w:bookmarkStart w:id="48" w:name="pJlj7"/>
      <w:r>
        <w:rPr>
          <w:rFonts w:hint="eastAsia"/>
          <w:lang w:val="en-US" w:eastAsia="zh-CN"/>
        </w:rPr>
        <w:t xml:space="preserve"> </w:t>
      </w:r>
      <w:r>
        <w:rPr>
          <w:rFonts w:hint="eastAsia"/>
        </w:rPr>
        <w:t>相关理论与技术基础</w:t>
      </w:r>
    </w:p>
    <w:bookmarkEnd w:id="48"/>
    <w:p w14:paraId="39E50B9F">
      <w:pPr>
        <w:pStyle w:val="16"/>
        <w:bidi w:val="0"/>
        <w:ind w:left="567" w:leftChars="0" w:hanging="567" w:firstLineChars="0"/>
        <w:outlineLvl w:val="1"/>
        <w:rPr>
          <w:rFonts w:hint="eastAsia"/>
        </w:rPr>
      </w:pPr>
      <w:bookmarkStart w:id="49" w:name="bf289dd0"/>
      <w:r>
        <w:rPr>
          <w:rFonts w:hint="eastAsia"/>
          <w:lang w:val="en-US" w:eastAsia="zh-CN"/>
        </w:rPr>
        <w:t xml:space="preserve"> </w:t>
      </w:r>
      <w:r>
        <w:rPr>
          <w:rFonts w:hint="eastAsia"/>
        </w:rPr>
        <w:t>光伏功率短期预测基础</w:t>
      </w:r>
    </w:p>
    <w:bookmarkEnd w:id="49"/>
    <w:p w14:paraId="2F313B9F">
      <w:pPr>
        <w:pStyle w:val="18"/>
        <w:bidi w:val="0"/>
        <w:outlineLvl w:val="2"/>
      </w:pPr>
      <w:bookmarkStart w:id="50" w:name="cbe3df91"/>
      <w:r>
        <w:rPr>
          <w:rFonts w:hint="eastAsia"/>
          <w:lang w:val="en-US" w:eastAsia="zh-CN"/>
        </w:rPr>
        <w:t xml:space="preserve"> </w:t>
      </w:r>
      <w:r>
        <w:t>光伏功率的特性与影响因素</w:t>
      </w:r>
    </w:p>
    <w:bookmarkEnd w:id="50"/>
    <w:p w14:paraId="0B1E48E5">
      <w:pPr>
        <w:spacing w:beforeLines="100" w:after="50" w:line="360" w:lineRule="auto"/>
        <w:ind w:left="0"/>
        <w:jc w:val="left"/>
      </w:pPr>
      <w:bookmarkStart w:id="51" w:name="u45b54348"/>
      <w:r>
        <w:rPr>
          <w:rFonts w:ascii="宋体" w:hAnsi="Times New Roman" w:eastAsia="宋体"/>
          <w:b w:val="0"/>
          <w:i w:val="0"/>
          <w:color w:val="000000"/>
          <w:sz w:val="24"/>
        </w:rPr>
        <w:t>光伏发电是通过光生伏效应，将太阳能直接转化为电能的一种技术。由于受到多种自然环境因素的综合影响，光伏功率呈现出显著的非线性、非平稳性、间歇性与随机性。</w:t>
      </w:r>
    </w:p>
    <w:bookmarkEnd w:id="51"/>
    <w:p w14:paraId="0BB7858E">
      <w:pPr>
        <w:spacing w:beforeLines="100" w:after="50" w:line="360" w:lineRule="auto"/>
        <w:ind w:left="0"/>
        <w:jc w:val="left"/>
      </w:pPr>
      <w:bookmarkStart w:id="52" w:name="uca73fcb3"/>
      <w:r>
        <w:rPr>
          <w:rFonts w:ascii="宋体" w:hAnsi="Times New Roman" w:eastAsia="宋体"/>
          <w:b w:val="0"/>
          <w:i w:val="0"/>
          <w:color w:val="000000"/>
          <w:sz w:val="24"/>
        </w:rPr>
        <w:t>太阳辐射强度、环境温度、相对湿度、云层遮挡情况、风速、季节变化以及昼夜交替等都是影响光伏功率的主要因素。其中，太阳辐射是光伏功率的最大因素。辐射强度越高，光伏功率通常越大。温度的升高会降低广电转换的效率，从而导致功率下降。此外，湿度和云层变化会直接削弱太阳辐射，进而使光伏功率出现快速波动。以上因素均有明显的周期性与不确定性，使得光伏功率序列难以使用传统线性模型进行高精度预测。</w:t>
      </w:r>
    </w:p>
    <w:bookmarkEnd w:id="52"/>
    <w:p w14:paraId="3A1A89CB">
      <w:pPr>
        <w:pStyle w:val="18"/>
        <w:bidi w:val="0"/>
        <w:outlineLvl w:val="2"/>
      </w:pPr>
      <w:bookmarkStart w:id="53" w:name="7b949947"/>
      <w:r>
        <w:rPr>
          <w:rFonts w:hint="eastAsia"/>
          <w:lang w:val="en-US" w:eastAsia="zh-CN"/>
        </w:rPr>
        <w:t xml:space="preserve"> </w:t>
      </w:r>
      <w:r>
        <w:t>短期光伏预测的定义与分类</w:t>
      </w:r>
    </w:p>
    <w:bookmarkEnd w:id="53"/>
    <w:p w14:paraId="09A36879">
      <w:pPr>
        <w:spacing w:beforeLines="100" w:after="50" w:line="360" w:lineRule="auto"/>
        <w:ind w:left="0"/>
        <w:jc w:val="left"/>
      </w:pPr>
      <w:bookmarkStart w:id="54" w:name="u9d197409"/>
      <w:r>
        <w:rPr>
          <w:rFonts w:ascii="宋体" w:hAnsi="Times New Roman" w:eastAsia="宋体"/>
          <w:b w:val="0"/>
          <w:i w:val="0"/>
          <w:color w:val="000000"/>
          <w:sz w:val="24"/>
        </w:rPr>
        <w:t>光伏功率预测按照时间尺度可以分为超短期、短期、中期与长期预测。本文研究8小时长度的功率预测，属于短期预测。这种预测通常在实际中用于电网调度计划制定、机组组合优化、储能系统控制以及光伏电站运维安排。这些用途队预测的时间精度和数值精度有一定要求。</w:t>
      </w:r>
    </w:p>
    <w:bookmarkEnd w:id="54"/>
    <w:p w14:paraId="267E05C9">
      <w:pPr>
        <w:spacing w:beforeLines="100" w:after="50" w:line="360" w:lineRule="auto"/>
        <w:ind w:left="0"/>
        <w:jc w:val="left"/>
      </w:pPr>
      <w:bookmarkStart w:id="55" w:name="u577d8fb0"/>
      <w:r>
        <w:rPr>
          <w:rFonts w:ascii="宋体" w:hAnsi="Times New Roman" w:eastAsia="宋体"/>
          <w:b w:val="0"/>
          <w:i w:val="0"/>
          <w:color w:val="000000"/>
          <w:sz w:val="24"/>
        </w:rPr>
        <w:t>模型的输入特征为 15 分钟一个时间间隔的数据元，其中包括气象与光伏功率数据。数据均来自于传感器的实地采集，基于此构建模型并完成光伏功率预测，属于典型的时间序列预测任务。</w:t>
      </w:r>
    </w:p>
    <w:bookmarkEnd w:id="55"/>
    <w:p w14:paraId="374D6C1C">
      <w:pPr>
        <w:pStyle w:val="18"/>
        <w:bidi w:val="0"/>
        <w:outlineLvl w:val="2"/>
      </w:pPr>
      <w:bookmarkStart w:id="56" w:name="a8af2f2b"/>
      <w:r>
        <w:rPr>
          <w:rFonts w:hint="eastAsia"/>
          <w:lang w:val="en-US" w:eastAsia="zh-CN"/>
        </w:rPr>
        <w:t xml:space="preserve"> </w:t>
      </w:r>
      <w:r>
        <w:t>预测结果评价指标</w:t>
      </w:r>
    </w:p>
    <w:bookmarkEnd w:id="56"/>
    <w:p w14:paraId="08338D7B">
      <w:pPr>
        <w:spacing w:beforeLines="100" w:after="50" w:line="360" w:lineRule="auto"/>
        <w:ind w:left="0"/>
        <w:jc w:val="left"/>
      </w:pPr>
      <w:bookmarkStart w:id="57" w:name="u8f89386e"/>
      <w:r>
        <w:rPr>
          <w:rFonts w:ascii="宋体" w:hAnsi="Times New Roman" w:eastAsia="宋体"/>
          <w:b w:val="0"/>
          <w:i w:val="0"/>
          <w:color w:val="000000"/>
          <w:sz w:val="24"/>
        </w:rPr>
        <w:t>为了科学、定量地衡量不同模型的预测精度，本文选取了4类常用的评价指标：均方根误差（RMSE）、平均绝对百分比误差（MAPE）以及决定系数（R²）。</w:t>
      </w:r>
    </w:p>
    <w:bookmarkEnd w:id="57"/>
    <w:p w14:paraId="57CEEC7F">
      <w:pPr>
        <w:spacing w:beforeLines="100" w:after="50" w:line="360" w:lineRule="auto"/>
        <w:ind w:left="0"/>
        <w:jc w:val="left"/>
      </w:pPr>
      <w:bookmarkStart w:id="58" w:name="u758f578e"/>
      <w:r>
        <w:rPr>
          <w:rFonts w:ascii="宋体" w:hAnsi="Times New Roman" w:eastAsia="宋体"/>
          <w:b w:val="0"/>
          <w:i w:val="0"/>
          <w:color w:val="000000"/>
          <w:sz w:val="24"/>
        </w:rPr>
        <w:t>1）均方根误差（RMSE）RMSE 对较大误差更为敏感，能够突出极端偏差，是时序预测中最常用的核心指标。公式：</w:t>
      </w:r>
      <w:r>
        <w:rPr>
          <w:rFonts w:ascii="宋体" w:hAnsi="Times New Roman" w:eastAsia="宋体"/>
          <w:b w:val="0"/>
          <w:i w:val="0"/>
          <w:color w:val="000000"/>
          <w:sz w:val="28"/>
        </w:rPr>
        <w:t>RMSE=n1∑i=1n(y^i−yi)2</w:t>
      </w:r>
    </w:p>
    <w:bookmarkEnd w:id="58"/>
    <w:p w14:paraId="56400073">
      <w:pPr>
        <w:spacing w:beforeLines="100" w:after="50" w:line="360" w:lineRule="auto"/>
        <w:ind w:left="0"/>
        <w:jc w:val="left"/>
      </w:pPr>
      <w:bookmarkStart w:id="59" w:name="u45f6db46"/>
      <w:r>
        <w:rPr>
          <w:rFonts w:ascii="宋体" w:hAnsi="Times New Roman" w:eastAsia="宋体"/>
          <w:b w:val="0"/>
          <w:i w:val="0"/>
          <w:color w:val="000000"/>
          <w:sz w:val="24"/>
        </w:rPr>
        <w:t>2）平均绝对百分比误差（MAPE，单位：%）MAPE 将误差相对化，消除量纲影响，便于不同场景下对比。公式：</w:t>
      </w:r>
      <w:r>
        <w:rPr>
          <w:rFonts w:ascii="宋体" w:hAnsi="Times New Roman" w:eastAsia="宋体"/>
          <w:b w:val="0"/>
          <w:i w:val="0"/>
          <w:color w:val="000000"/>
          <w:sz w:val="28"/>
        </w:rPr>
        <w:t>MAPE=n1∑i=1nyiy^i−yi×100%</w:t>
      </w:r>
    </w:p>
    <w:bookmarkEnd w:id="59"/>
    <w:p w14:paraId="27CA0670">
      <w:pPr>
        <w:spacing w:beforeLines="100" w:after="50" w:line="360" w:lineRule="auto"/>
        <w:ind w:left="0"/>
        <w:jc w:val="left"/>
      </w:pPr>
      <w:bookmarkStart w:id="60" w:name="u603838de"/>
      <w:r>
        <w:rPr>
          <w:rFonts w:ascii="宋体" w:hAnsi="Times New Roman" w:eastAsia="宋体"/>
          <w:b w:val="0"/>
          <w:i w:val="0"/>
          <w:color w:val="000000"/>
          <w:sz w:val="24"/>
        </w:rPr>
        <w:t>3）决定系数（R²）R² 反映预测曲线对真实曲线的拟合程度，取值越接近 1，说明拟合效果越好。公式：</w:t>
      </w:r>
      <w:r>
        <w:rPr>
          <w:rFonts w:ascii="宋体" w:hAnsi="Times New Roman" w:eastAsia="宋体"/>
          <w:b w:val="0"/>
          <w:i w:val="0"/>
          <w:color w:val="000000"/>
          <w:sz w:val="28"/>
        </w:rPr>
        <w:t>R2=1−∑(yi−yˉ)2∑(y^i−yi)2</w:t>
      </w:r>
    </w:p>
    <w:bookmarkEnd w:id="60"/>
    <w:p w14:paraId="7A8B5C8A">
      <w:pPr>
        <w:spacing w:beforeLines="100" w:after="50" w:line="360" w:lineRule="auto"/>
        <w:ind w:left="0"/>
        <w:jc w:val="left"/>
      </w:pPr>
      <w:bookmarkStart w:id="61" w:name="u74d0b3ec"/>
      <w:r>
        <w:rPr>
          <w:rFonts w:ascii="宋体" w:hAnsi="Times New Roman" w:eastAsia="宋体"/>
          <w:b w:val="0"/>
          <w:i w:val="0"/>
          <w:color w:val="000000"/>
          <w:sz w:val="24"/>
        </w:rPr>
        <w:t>在上述指标中：</w:t>
      </w:r>
      <w:r>
        <w:rPr>
          <w:rFonts w:ascii="宋体" w:hAnsi="Times New Roman" w:eastAsia="宋体"/>
          <w:b/>
          <w:i w:val="0"/>
          <w:color w:val="000000"/>
          <w:sz w:val="24"/>
        </w:rPr>
        <w:t>RMSE、MAPE 越小，R² 越接近 1 ,则表示模型预测性能效果越好</w:t>
      </w:r>
      <w:r>
        <w:rPr>
          <w:rFonts w:ascii="宋体" w:hAnsi="Times New Roman" w:eastAsia="宋体"/>
          <w:b w:val="0"/>
          <w:i w:val="0"/>
          <w:color w:val="000000"/>
          <w:sz w:val="24"/>
        </w:rPr>
        <w:t>。</w:t>
      </w:r>
    </w:p>
    <w:bookmarkEnd w:id="61"/>
    <w:p w14:paraId="059EACA6">
      <w:pPr>
        <w:pStyle w:val="16"/>
        <w:bidi w:val="0"/>
        <w:outlineLvl w:val="1"/>
      </w:pPr>
      <w:bookmarkStart w:id="62" w:name="u6304303a"/>
      <w:r>
        <w:rPr>
          <w:rFonts w:hint="eastAsia"/>
          <w:lang w:val="en-US" w:eastAsia="zh-CN"/>
        </w:rPr>
        <w:t xml:space="preserve"> </w:t>
      </w:r>
      <w:r>
        <w:t>经验模态分解（EMD）算法</w:t>
      </w:r>
    </w:p>
    <w:bookmarkEnd w:id="62"/>
    <w:p w14:paraId="06BD3E94">
      <w:pPr>
        <w:pStyle w:val="18"/>
        <w:bidi w:val="0"/>
        <w:outlineLvl w:val="2"/>
      </w:pPr>
      <w:bookmarkStart w:id="63" w:name="u422620bf"/>
      <w:r>
        <w:rPr>
          <w:rFonts w:hint="eastAsia"/>
          <w:lang w:val="en-US" w:eastAsia="zh-CN"/>
        </w:rPr>
        <w:t xml:space="preserve"> </w:t>
      </w:r>
      <w:r>
        <w:t>EMD 基本原理（可引用）</w:t>
      </w:r>
    </w:p>
    <w:bookmarkEnd w:id="63"/>
    <w:p w14:paraId="6A2E1010">
      <w:pPr>
        <w:spacing w:beforeLines="100" w:after="50" w:line="360" w:lineRule="auto"/>
        <w:ind w:left="0"/>
        <w:jc w:val="left"/>
      </w:pPr>
      <w:bookmarkStart w:id="64" w:name="ufd9eb71e"/>
      <w:r>
        <w:rPr>
          <w:rFonts w:ascii="宋体" w:hAnsi="Times New Roman" w:eastAsia="宋体"/>
          <w:b w:val="0"/>
          <w:i w:val="0"/>
          <w:color w:val="000000"/>
          <w:sz w:val="24"/>
        </w:rPr>
        <w:t>经验模态分解（Empirical Mode Decomposition，EMD）是一种自适应的信号处理方法，专门用于处理</w:t>
      </w:r>
      <w:r>
        <w:rPr>
          <w:rFonts w:ascii="宋体" w:hAnsi="Times New Roman" w:eastAsia="宋体"/>
          <w:b/>
          <w:i w:val="0"/>
          <w:color w:val="000000"/>
          <w:sz w:val="24"/>
        </w:rPr>
        <w:t>非线性、非平稳</w:t>
      </w:r>
      <w:r>
        <w:rPr>
          <w:rFonts w:ascii="宋体" w:hAnsi="Times New Roman" w:eastAsia="宋体"/>
          <w:b w:val="0"/>
          <w:i w:val="0"/>
          <w:color w:val="000000"/>
          <w:sz w:val="24"/>
        </w:rPr>
        <w:t>序列。它不需要预先设置基函数，而是根据信号自身的时间尺度特征，自动将复杂信号分解为若干个相对平稳的本征模函数（Intrinsic Mode Function，IMF）和一个趋势残余分量。</w:t>
      </w:r>
    </w:p>
    <w:bookmarkEnd w:id="64"/>
    <w:p w14:paraId="2ED1A651">
      <w:pPr>
        <w:spacing w:beforeLines="100" w:after="50" w:line="360" w:lineRule="auto"/>
        <w:ind w:left="0"/>
        <w:jc w:val="left"/>
      </w:pPr>
      <w:bookmarkStart w:id="65" w:name="u86e0a6f9"/>
      <w:r>
        <w:rPr>
          <w:rFonts w:ascii="宋体" w:hAnsi="Times New Roman" w:eastAsia="宋体"/>
          <w:b w:val="0"/>
          <w:i w:val="0"/>
          <w:color w:val="000000"/>
          <w:sz w:val="24"/>
        </w:rPr>
        <w:t>经过 EMD 分解后，每一个 IMF 分量都包含了原信号在某一特定时间尺度上的波动特征，分量更加平滑、规律性更强，能够显著降低后续神经网络的建模难度。</w:t>
      </w:r>
    </w:p>
    <w:bookmarkEnd w:id="65"/>
    <w:p w14:paraId="1E1D9B0F">
      <w:pPr>
        <w:pStyle w:val="18"/>
        <w:bidi w:val="0"/>
        <w:outlineLvl w:val="2"/>
      </w:pPr>
      <w:bookmarkStart w:id="66" w:name="93c07f63"/>
      <w:r>
        <w:rPr>
          <w:rFonts w:hint="eastAsia"/>
          <w:lang w:val="en-US" w:eastAsia="zh-CN"/>
        </w:rPr>
        <w:t xml:space="preserve"> </w:t>
      </w:r>
      <w:r>
        <w:t>EMD 分解步骤</w:t>
      </w:r>
    </w:p>
    <w:bookmarkEnd w:id="66"/>
    <w:p w14:paraId="2610B2CD">
      <w:pPr>
        <w:spacing w:beforeLines="100" w:after="50" w:line="360" w:lineRule="auto"/>
        <w:ind w:left="0"/>
        <w:jc w:val="left"/>
      </w:pPr>
      <w:bookmarkStart w:id="67" w:name="ud9b5571b"/>
      <w:r>
        <w:rPr>
          <w:rFonts w:ascii="宋体" w:hAnsi="Times New Roman" w:eastAsia="宋体"/>
          <w:b w:val="0"/>
          <w:i w:val="0"/>
          <w:color w:val="000000"/>
          <w:sz w:val="24"/>
        </w:rPr>
        <w:t>EMD 通过 “筛选过程” 逐层提取 IMF，其核心流程如下：</w:t>
      </w:r>
    </w:p>
    <w:bookmarkEnd w:id="67"/>
    <w:p w14:paraId="5C4261C4">
      <w:pPr>
        <w:numPr>
          <w:ilvl w:val="0"/>
          <w:numId w:val="4"/>
        </w:numPr>
        <w:spacing w:beforeLines="100" w:after="50" w:line="360" w:lineRule="auto"/>
        <w:ind w:left="360"/>
        <w:jc w:val="left"/>
      </w:pPr>
      <w:bookmarkStart w:id="68" w:name="ubbff2f0f"/>
      <w:r>
        <w:rPr>
          <w:rFonts w:ascii="宋体" w:hAnsi="Times New Roman" w:eastAsia="宋体"/>
          <w:b w:val="0"/>
          <w:i w:val="0"/>
          <w:color w:val="000000"/>
          <w:sz w:val="24"/>
        </w:rPr>
        <w:t>寻找原始信号的所有极大值点与极小值点；</w:t>
      </w:r>
    </w:p>
    <w:bookmarkEnd w:id="68"/>
    <w:p w14:paraId="3E58829C">
      <w:pPr>
        <w:numPr>
          <w:ilvl w:val="0"/>
          <w:numId w:val="4"/>
        </w:numPr>
        <w:spacing w:beforeLines="100" w:after="50" w:line="360" w:lineRule="auto"/>
        <w:ind w:left="360"/>
        <w:jc w:val="left"/>
      </w:pPr>
      <w:bookmarkStart w:id="69" w:name="uc0317b24"/>
      <w:r>
        <w:rPr>
          <w:rFonts w:ascii="宋体" w:hAnsi="Times New Roman" w:eastAsia="宋体"/>
          <w:b w:val="0"/>
          <w:i w:val="0"/>
          <w:color w:val="000000"/>
          <w:sz w:val="24"/>
        </w:rPr>
        <w:t>利用三次样条插值分别拟合上、下包络线；</w:t>
      </w:r>
    </w:p>
    <w:bookmarkEnd w:id="69"/>
    <w:p w14:paraId="0769B496">
      <w:pPr>
        <w:numPr>
          <w:ilvl w:val="0"/>
          <w:numId w:val="4"/>
        </w:numPr>
        <w:spacing w:beforeLines="100" w:after="50" w:line="360" w:lineRule="auto"/>
        <w:ind w:left="360"/>
        <w:jc w:val="left"/>
      </w:pPr>
      <w:bookmarkStart w:id="70" w:name="u0d062f72"/>
      <w:r>
        <w:rPr>
          <w:rFonts w:ascii="宋体" w:hAnsi="Times New Roman" w:eastAsia="宋体"/>
          <w:b w:val="0"/>
          <w:i w:val="0"/>
          <w:color w:val="000000"/>
          <w:sz w:val="24"/>
        </w:rPr>
        <w:t>计算上下包络线的均值曲线；</w:t>
      </w:r>
    </w:p>
    <w:bookmarkEnd w:id="70"/>
    <w:p w14:paraId="08E93D55">
      <w:pPr>
        <w:numPr>
          <w:ilvl w:val="0"/>
          <w:numId w:val="4"/>
        </w:numPr>
        <w:spacing w:beforeLines="100" w:after="50" w:line="360" w:lineRule="auto"/>
        <w:ind w:left="360"/>
        <w:jc w:val="left"/>
      </w:pPr>
      <w:bookmarkStart w:id="71" w:name="ue6c77045"/>
      <w:r>
        <w:rPr>
          <w:rFonts w:ascii="宋体" w:hAnsi="Times New Roman" w:eastAsia="宋体"/>
          <w:b w:val="0"/>
          <w:i w:val="0"/>
          <w:color w:val="000000"/>
          <w:sz w:val="24"/>
        </w:rPr>
        <w:t>用原始信号减去均值曲线，得到候选 IMF 分量；</w:t>
      </w:r>
    </w:p>
    <w:bookmarkEnd w:id="71"/>
    <w:p w14:paraId="17711707">
      <w:pPr>
        <w:numPr>
          <w:ilvl w:val="0"/>
          <w:numId w:val="4"/>
        </w:numPr>
        <w:spacing w:beforeLines="100" w:after="50" w:line="360" w:lineRule="auto"/>
        <w:ind w:left="360"/>
        <w:jc w:val="left"/>
      </w:pPr>
      <w:bookmarkStart w:id="72" w:name="ud5d84912"/>
      <w:r>
        <w:rPr>
          <w:rFonts w:ascii="宋体" w:hAnsi="Times New Roman" w:eastAsia="宋体"/>
          <w:b w:val="0"/>
          <w:i w:val="0"/>
          <w:color w:val="000000"/>
          <w:sz w:val="24"/>
        </w:rPr>
        <w:t>判断是否满足 IMF 条件，若满足则保留，否则继续筛选；</w:t>
      </w:r>
    </w:p>
    <w:bookmarkEnd w:id="72"/>
    <w:p w14:paraId="2CB93FA3">
      <w:pPr>
        <w:numPr>
          <w:ilvl w:val="0"/>
          <w:numId w:val="4"/>
        </w:numPr>
        <w:spacing w:beforeLines="100" w:after="50" w:line="360" w:lineRule="auto"/>
        <w:ind w:left="360"/>
        <w:jc w:val="left"/>
      </w:pPr>
      <w:bookmarkStart w:id="73" w:name="ua3643d87"/>
      <w:r>
        <w:rPr>
          <w:rFonts w:ascii="宋体" w:hAnsi="Times New Roman" w:eastAsia="宋体"/>
          <w:b w:val="0"/>
          <w:i w:val="0"/>
          <w:color w:val="000000"/>
          <w:sz w:val="24"/>
        </w:rPr>
        <w:t>将已提取的 IMF 从原信号中剔除，对剩余信号重复上述步骤，直到残余分量为单调趋势为止。</w:t>
      </w:r>
    </w:p>
    <w:bookmarkEnd w:id="73"/>
    <w:p w14:paraId="21F4EC54">
      <w:pPr>
        <w:spacing w:beforeLines="100" w:after="50" w:line="360" w:lineRule="auto"/>
        <w:ind w:left="0"/>
        <w:jc w:val="left"/>
      </w:pPr>
      <w:bookmarkStart w:id="74" w:name="ud9c55179"/>
      <w:r>
        <w:rPr>
          <w:rFonts w:ascii="宋体" w:hAnsi="Times New Roman" w:eastAsia="宋体"/>
          <w:b w:val="0"/>
          <w:i w:val="0"/>
          <w:color w:val="000000"/>
          <w:sz w:val="24"/>
        </w:rPr>
        <w:t>最终，信号可表示为：</w:t>
      </w:r>
      <w:r>
        <w:rPr>
          <w:rFonts w:ascii="宋体" w:hAnsi="Times New Roman" w:eastAsia="宋体"/>
          <w:b w:val="0"/>
          <w:i w:val="0"/>
          <w:color w:val="000000"/>
          <w:sz w:val="28"/>
        </w:rPr>
        <w:t>x(t)=∑i=1nIMFi(t)+r(t)</w:t>
      </w:r>
      <w:r>
        <w:rPr>
          <w:rFonts w:ascii="宋体" w:hAnsi="Times New Roman" w:eastAsia="宋体"/>
          <w:b w:val="0"/>
          <w:i w:val="0"/>
          <w:color w:val="000000"/>
          <w:sz w:val="24"/>
        </w:rPr>
        <w:t>其中，</w:t>
      </w:r>
      <w:r>
        <w:rPr>
          <w:rFonts w:ascii="宋体" w:hAnsi="Times New Roman" w:eastAsia="宋体"/>
          <w:b w:val="0"/>
          <w:i w:val="0"/>
          <w:color w:val="000000"/>
          <w:sz w:val="28"/>
        </w:rPr>
        <w:t>IMFi</w:t>
      </w:r>
      <w:r>
        <w:rPr>
          <w:rFonts w:ascii="宋体" w:hAnsi="Times New Roman" w:eastAsia="宋体"/>
          <w:b w:val="0"/>
          <w:i w:val="0"/>
          <w:color w:val="000000"/>
          <w:sz w:val="24"/>
        </w:rPr>
        <w:t>为第 i 个本征模函数，</w:t>
      </w:r>
      <w:r>
        <w:rPr>
          <w:rFonts w:ascii="宋体" w:hAnsi="Times New Roman" w:eastAsia="宋体"/>
          <w:b w:val="0"/>
          <w:i w:val="0"/>
          <w:color w:val="000000"/>
          <w:sz w:val="28"/>
        </w:rPr>
        <w:t>r(t)</w:t>
      </w:r>
      <w:r>
        <w:rPr>
          <w:rFonts w:ascii="宋体" w:hAnsi="Times New Roman" w:eastAsia="宋体"/>
          <w:b w:val="0"/>
          <w:i w:val="0"/>
          <w:color w:val="000000"/>
          <w:sz w:val="24"/>
        </w:rPr>
        <w:t>为残余趋势分量。</w:t>
      </w:r>
    </w:p>
    <w:bookmarkEnd w:id="74"/>
    <w:p w14:paraId="7C6498E3">
      <w:pPr>
        <w:pStyle w:val="18"/>
        <w:bidi w:val="0"/>
        <w:outlineLvl w:val="2"/>
      </w:pPr>
      <w:bookmarkStart w:id="75" w:name="f57df836"/>
      <w:r>
        <w:rPr>
          <w:rFonts w:hint="eastAsia"/>
          <w:lang w:val="en-US" w:eastAsia="zh-CN"/>
        </w:rPr>
        <w:t xml:space="preserve"> </w:t>
      </w:r>
      <w:r>
        <w:t>模态混叠问题</w:t>
      </w:r>
    </w:p>
    <w:bookmarkEnd w:id="75"/>
    <w:p w14:paraId="6A0A6972">
      <w:pPr>
        <w:spacing w:beforeLines="100" w:after="50" w:line="360" w:lineRule="auto"/>
        <w:ind w:left="0"/>
        <w:jc w:val="left"/>
      </w:pPr>
      <w:bookmarkStart w:id="76" w:name="u592a0e70"/>
      <w:r>
        <w:rPr>
          <w:rFonts w:ascii="宋体" w:hAnsi="Times New Roman" w:eastAsia="宋体"/>
          <w:b w:val="0"/>
          <w:i w:val="0"/>
          <w:color w:val="000000"/>
          <w:sz w:val="24"/>
        </w:rPr>
        <w:t>模态混叠是 EMD 的典型问题，指</w:t>
      </w:r>
      <w:r>
        <w:rPr>
          <w:rFonts w:ascii="宋体" w:hAnsi="Times New Roman" w:eastAsia="宋体"/>
          <w:b/>
          <w:i w:val="0"/>
          <w:color w:val="000000"/>
          <w:sz w:val="24"/>
        </w:rPr>
        <w:t>不同时间尺度的特征出现在同一个 IMF 分量中</w:t>
      </w:r>
      <w:r>
        <w:rPr>
          <w:rFonts w:ascii="宋体" w:hAnsi="Times New Roman" w:eastAsia="宋体"/>
          <w:b w:val="0"/>
          <w:i w:val="0"/>
          <w:color w:val="000000"/>
          <w:sz w:val="24"/>
        </w:rPr>
        <w:t>，导致分量物理意义模糊。其主要成因包括信号突变、间断点与噪声干扰。在实际应用中，可通过合理筛选有效分量、数据预处理等方式减轻其影响，本文即采用保留前序有效 IMF、剔除高频噪声分量的策略提升分解质量。</w:t>
      </w:r>
    </w:p>
    <w:bookmarkEnd w:id="76"/>
    <w:p w14:paraId="127722F9">
      <w:pPr>
        <w:pStyle w:val="16"/>
        <w:bidi w:val="0"/>
        <w:outlineLvl w:val="1"/>
      </w:pPr>
      <w:bookmarkStart w:id="77" w:name="1812ace2"/>
      <w:r>
        <w:t xml:space="preserve"> 循环神经网络相关模型</w:t>
      </w:r>
    </w:p>
    <w:bookmarkEnd w:id="77"/>
    <w:p w14:paraId="6F3BFB01">
      <w:pPr>
        <w:pStyle w:val="18"/>
        <w:bidi w:val="0"/>
        <w:outlineLvl w:val="2"/>
      </w:pPr>
      <w:bookmarkStart w:id="78" w:name="b218cf18"/>
      <w:r>
        <w:t xml:space="preserve"> 循环神经网络（RNN）</w:t>
      </w:r>
    </w:p>
    <w:bookmarkEnd w:id="78"/>
    <w:p w14:paraId="37E8E906">
      <w:pPr>
        <w:spacing w:beforeLines="100" w:after="50" w:line="360" w:lineRule="auto"/>
        <w:ind w:left="0"/>
        <w:jc w:val="left"/>
      </w:pPr>
      <w:bookmarkStart w:id="79" w:name="u2af16fda"/>
      <w:r>
        <w:rPr>
          <w:rFonts w:ascii="宋体" w:hAnsi="Times New Roman" w:eastAsia="宋体"/>
          <w:b w:val="0"/>
          <w:i w:val="0"/>
          <w:color w:val="000000"/>
          <w:sz w:val="24"/>
        </w:rPr>
        <w:t>循环神经网络（RNN）是一类专门用于处理</w:t>
      </w:r>
      <w:r>
        <w:rPr>
          <w:rFonts w:ascii="宋体" w:hAnsi="Times New Roman" w:eastAsia="宋体"/>
          <w:b/>
          <w:i w:val="0"/>
          <w:color w:val="000000"/>
          <w:sz w:val="24"/>
        </w:rPr>
        <w:t>时序数据</w:t>
      </w:r>
      <w:r>
        <w:rPr>
          <w:rFonts w:ascii="宋体" w:hAnsi="Times New Roman" w:eastAsia="宋体"/>
          <w:b w:val="0"/>
          <w:i w:val="0"/>
          <w:color w:val="000000"/>
          <w:sz w:val="24"/>
        </w:rPr>
        <w:t>的神经网络，其核心特点是具有记忆能力，能够利用历史信息影响后续输出。RNN 在隐藏层之间建立连接，使得信息能够持续传递。</w:t>
      </w:r>
    </w:p>
    <w:bookmarkEnd w:id="79"/>
    <w:p w14:paraId="3C81CF97">
      <w:pPr>
        <w:spacing w:beforeLines="100" w:after="50" w:line="360" w:lineRule="auto"/>
        <w:ind w:left="0"/>
        <w:jc w:val="left"/>
      </w:pPr>
      <w:bookmarkStart w:id="80" w:name="u391dfae3"/>
      <w:r>
        <w:rPr>
          <w:rFonts w:ascii="宋体" w:hAnsi="Times New Roman" w:eastAsia="宋体"/>
          <w:b w:val="0"/>
          <w:i w:val="0"/>
          <w:color w:val="000000"/>
          <w:sz w:val="24"/>
        </w:rPr>
        <w:t>但传统 RNN 在处理较长时序序列时，会出现</w:t>
      </w:r>
      <w:r>
        <w:rPr>
          <w:rFonts w:ascii="宋体" w:hAnsi="Times New Roman" w:eastAsia="宋体"/>
          <w:b/>
          <w:i w:val="0"/>
          <w:color w:val="000000"/>
          <w:sz w:val="24"/>
        </w:rPr>
        <w:t>梯度消失或梯度爆炸</w:t>
      </w:r>
      <w:r>
        <w:rPr>
          <w:rFonts w:ascii="宋体" w:hAnsi="Times New Roman" w:eastAsia="宋体"/>
          <w:b w:val="0"/>
          <w:i w:val="0"/>
          <w:color w:val="000000"/>
          <w:sz w:val="24"/>
        </w:rPr>
        <w:t>问题，难以学习长期依赖关系，因此在光伏功率这类长时序、强波动预测中效果有限。</w:t>
      </w:r>
    </w:p>
    <w:bookmarkEnd w:id="80"/>
    <w:p w14:paraId="44E40797">
      <w:pPr>
        <w:pStyle w:val="18"/>
        <w:bidi w:val="0"/>
        <w:outlineLvl w:val="2"/>
      </w:pPr>
      <w:bookmarkStart w:id="81" w:name="3a17b5b7"/>
      <w:r>
        <w:t xml:space="preserve"> 长短期记忆网络（LSTM）</w:t>
      </w:r>
    </w:p>
    <w:bookmarkEnd w:id="81"/>
    <w:p w14:paraId="4334E09F">
      <w:pPr>
        <w:spacing w:beforeLines="100" w:after="50" w:line="360" w:lineRule="auto"/>
        <w:ind w:left="0"/>
        <w:jc w:val="left"/>
      </w:pPr>
      <w:bookmarkStart w:id="82" w:name="ua73a2c9a"/>
      <w:r>
        <w:rPr>
          <w:rFonts w:ascii="宋体" w:hAnsi="Times New Roman" w:eastAsia="宋体"/>
          <w:b w:val="0"/>
          <w:i w:val="0"/>
          <w:color w:val="000000"/>
          <w:sz w:val="24"/>
        </w:rPr>
        <w:t>长短期记忆网络（LSTM）是 RNN 的改进模型，通过引入</w:t>
      </w:r>
      <w:r>
        <w:rPr>
          <w:rFonts w:ascii="宋体" w:hAnsi="Times New Roman" w:eastAsia="宋体"/>
          <w:b/>
          <w:i w:val="0"/>
          <w:color w:val="000000"/>
          <w:sz w:val="24"/>
        </w:rPr>
        <w:t>门控机制</w:t>
      </w:r>
      <w:r>
        <w:rPr>
          <w:rFonts w:ascii="宋体" w:hAnsi="Times New Roman" w:eastAsia="宋体"/>
          <w:b w:val="0"/>
          <w:i w:val="0"/>
          <w:color w:val="000000"/>
          <w:sz w:val="24"/>
        </w:rPr>
        <w:t>解决梯度消失问题。LSTM 包含三个门结构：</w:t>
      </w:r>
    </w:p>
    <w:bookmarkEnd w:id="82"/>
    <w:p w14:paraId="18D1176C">
      <w:pPr>
        <w:numPr>
          <w:ilvl w:val="0"/>
          <w:numId w:val="5"/>
        </w:numPr>
        <w:spacing w:beforeLines="100" w:after="50" w:line="360" w:lineRule="auto"/>
        <w:ind w:left="360"/>
        <w:jc w:val="left"/>
      </w:pPr>
      <w:bookmarkStart w:id="83" w:name="u9677dfe7"/>
      <w:r>
        <w:rPr>
          <w:rFonts w:ascii="宋体" w:hAnsi="Times New Roman" w:eastAsia="宋体"/>
          <w:b w:val="0"/>
          <w:i w:val="0"/>
          <w:color w:val="000000"/>
          <w:sz w:val="24"/>
        </w:rPr>
        <w:t>遗忘门：控制上一时刻信息的保留程度；</w:t>
      </w:r>
    </w:p>
    <w:bookmarkEnd w:id="83"/>
    <w:p w14:paraId="070CFB9A">
      <w:pPr>
        <w:numPr>
          <w:ilvl w:val="0"/>
          <w:numId w:val="5"/>
        </w:numPr>
        <w:spacing w:beforeLines="100" w:after="50" w:line="360" w:lineRule="auto"/>
        <w:ind w:left="360"/>
        <w:jc w:val="left"/>
      </w:pPr>
      <w:bookmarkStart w:id="84" w:name="u278d341f"/>
      <w:r>
        <w:rPr>
          <w:rFonts w:ascii="宋体" w:hAnsi="Times New Roman" w:eastAsia="宋体"/>
          <w:b w:val="0"/>
          <w:i w:val="0"/>
          <w:color w:val="000000"/>
          <w:sz w:val="24"/>
        </w:rPr>
        <w:t>输入门：控制当前时刻信息的写入；</w:t>
      </w:r>
    </w:p>
    <w:bookmarkEnd w:id="84"/>
    <w:p w14:paraId="00644B2C">
      <w:pPr>
        <w:numPr>
          <w:ilvl w:val="0"/>
          <w:numId w:val="5"/>
        </w:numPr>
        <w:spacing w:beforeLines="100" w:after="50" w:line="360" w:lineRule="auto"/>
        <w:ind w:left="360"/>
        <w:jc w:val="left"/>
      </w:pPr>
      <w:bookmarkStart w:id="85" w:name="ua0a5d2e2"/>
      <w:r>
        <w:rPr>
          <w:rFonts w:ascii="宋体" w:hAnsi="Times New Roman" w:eastAsia="宋体"/>
          <w:b w:val="0"/>
          <w:i w:val="0"/>
          <w:color w:val="000000"/>
          <w:sz w:val="24"/>
        </w:rPr>
        <w:t>输出门：控制当前时刻输出的信息。</w:t>
      </w:r>
    </w:p>
    <w:bookmarkEnd w:id="85"/>
    <w:p w14:paraId="1B2780AE">
      <w:pPr>
        <w:spacing w:beforeLines="100" w:after="50" w:line="360" w:lineRule="auto"/>
        <w:ind w:left="0"/>
        <w:jc w:val="left"/>
      </w:pPr>
      <w:bookmarkStart w:id="86" w:name="u864f4bcf"/>
      <w:r>
        <w:rPr>
          <w:rFonts w:ascii="宋体" w:hAnsi="Times New Roman" w:eastAsia="宋体"/>
          <w:b w:val="0"/>
          <w:i w:val="0"/>
          <w:color w:val="000000"/>
          <w:sz w:val="24"/>
        </w:rPr>
        <w:t>通过三门结构的协同作用，LSTM 能够有效捕捉长时序中的长期依赖关系，在光伏功率预测中被广泛使用。</w:t>
      </w:r>
    </w:p>
    <w:bookmarkEnd w:id="86"/>
    <w:p w14:paraId="591E5758">
      <w:pPr>
        <w:pStyle w:val="18"/>
        <w:bidi w:val="0"/>
        <w:outlineLvl w:val="2"/>
      </w:pPr>
      <w:bookmarkStart w:id="87" w:name="f660a65a"/>
      <w:r>
        <w:t xml:space="preserve"> 门控循环单元（GRU）</w:t>
      </w:r>
    </w:p>
    <w:bookmarkEnd w:id="87"/>
    <w:p w14:paraId="4147F2D1">
      <w:pPr>
        <w:spacing w:beforeLines="100" w:after="50" w:line="360" w:lineRule="auto"/>
        <w:ind w:left="0"/>
        <w:jc w:val="left"/>
      </w:pPr>
      <w:bookmarkStart w:id="88" w:name="u3a5993f6"/>
      <w:r>
        <w:rPr>
          <w:rFonts w:ascii="宋体" w:hAnsi="Times New Roman" w:eastAsia="宋体"/>
          <w:b w:val="0"/>
          <w:i w:val="0"/>
          <w:color w:val="000000"/>
          <w:sz w:val="24"/>
        </w:rPr>
        <w:t>门控循环单元（GRU）是对 LSTM 的简化，将遗忘门与输入门合并为</w:t>
      </w:r>
      <w:r>
        <w:rPr>
          <w:rFonts w:ascii="宋体" w:hAnsi="Times New Roman" w:eastAsia="宋体"/>
          <w:b/>
          <w:i w:val="0"/>
          <w:color w:val="000000"/>
          <w:sz w:val="24"/>
        </w:rPr>
        <w:t>更新门</w:t>
      </w:r>
      <w:r>
        <w:rPr>
          <w:rFonts w:ascii="宋体" w:hAnsi="Times New Roman" w:eastAsia="宋体"/>
          <w:b w:val="0"/>
          <w:i w:val="0"/>
          <w:color w:val="000000"/>
          <w:sz w:val="24"/>
        </w:rPr>
        <w:t>，同时保留</w:t>
      </w:r>
      <w:r>
        <w:rPr>
          <w:rFonts w:ascii="宋体" w:hAnsi="Times New Roman" w:eastAsia="宋体"/>
          <w:b/>
          <w:i w:val="0"/>
          <w:color w:val="000000"/>
          <w:sz w:val="24"/>
        </w:rPr>
        <w:t>重置门</w:t>
      </w:r>
      <w:r>
        <w:rPr>
          <w:rFonts w:ascii="宋体" w:hAnsi="Times New Roman" w:eastAsia="宋体"/>
          <w:b w:val="0"/>
          <w:i w:val="0"/>
          <w:color w:val="000000"/>
          <w:sz w:val="24"/>
        </w:rPr>
        <w:t>。GRU 在保持 LSTM 预测性能的同时，减少了参数数量，提升了训练速度，更适合工程部署。</w:t>
      </w:r>
    </w:p>
    <w:bookmarkEnd w:id="88"/>
    <w:p w14:paraId="5BF8F108">
      <w:pPr>
        <w:pStyle w:val="18"/>
        <w:bidi w:val="0"/>
        <w:outlineLvl w:val="2"/>
      </w:pPr>
      <w:bookmarkStart w:id="89" w:name="0ba71926"/>
      <w:r>
        <w:t xml:space="preserve"> 双向门控循环单元（BiGRU）</w:t>
      </w:r>
    </w:p>
    <w:bookmarkEnd w:id="89"/>
    <w:p w14:paraId="5F465795">
      <w:pPr>
        <w:spacing w:beforeLines="100" w:after="50" w:line="360" w:lineRule="auto"/>
        <w:ind w:left="0"/>
        <w:jc w:val="left"/>
      </w:pPr>
      <w:bookmarkStart w:id="90" w:name="ua7bd0428"/>
      <w:r>
        <w:rPr>
          <w:rFonts w:ascii="宋体" w:hAnsi="Times New Roman" w:eastAsia="宋体"/>
          <w:b w:val="0"/>
          <w:i w:val="0"/>
          <w:color w:val="000000"/>
          <w:sz w:val="24"/>
        </w:rPr>
        <w:t>单向 GRU 仅能利用</w:t>
      </w:r>
      <w:r>
        <w:rPr>
          <w:rFonts w:ascii="宋体" w:hAnsi="Times New Roman" w:eastAsia="宋体"/>
          <w:b/>
          <w:i w:val="0"/>
          <w:color w:val="000000"/>
          <w:sz w:val="24"/>
        </w:rPr>
        <w:t>过去时刻</w:t>
      </w:r>
      <w:r>
        <w:rPr>
          <w:rFonts w:ascii="宋体" w:hAnsi="Times New Roman" w:eastAsia="宋体"/>
          <w:b w:val="0"/>
          <w:i w:val="0"/>
          <w:color w:val="000000"/>
          <w:sz w:val="24"/>
        </w:rPr>
        <w:t>的信息，而双向门控循环单元（BiGRU）由</w:t>
      </w:r>
      <w:r>
        <w:rPr>
          <w:rFonts w:ascii="宋体" w:hAnsi="Times New Roman" w:eastAsia="宋体"/>
          <w:b/>
          <w:i w:val="0"/>
          <w:color w:val="000000"/>
          <w:sz w:val="24"/>
        </w:rPr>
        <w:t>正向 GRU</w:t>
      </w:r>
      <w:r>
        <w:rPr>
          <w:rFonts w:ascii="宋体" w:hAnsi="Times New Roman" w:eastAsia="宋体"/>
          <w:b w:val="0"/>
          <w:i w:val="0"/>
          <w:color w:val="000000"/>
          <w:sz w:val="24"/>
        </w:rPr>
        <w:t>和</w:t>
      </w:r>
      <w:r>
        <w:rPr>
          <w:rFonts w:ascii="宋体" w:hAnsi="Times New Roman" w:eastAsia="宋体"/>
          <w:b/>
          <w:i w:val="0"/>
          <w:color w:val="000000"/>
          <w:sz w:val="24"/>
        </w:rPr>
        <w:t>反向 GRU</w:t>
      </w:r>
      <w:r>
        <w:rPr>
          <w:rFonts w:ascii="宋体" w:hAnsi="Times New Roman" w:eastAsia="宋体"/>
          <w:b w:val="0"/>
          <w:i w:val="0"/>
          <w:color w:val="000000"/>
          <w:sz w:val="24"/>
        </w:rPr>
        <w:t>两部分组成：</w:t>
      </w:r>
    </w:p>
    <w:bookmarkEnd w:id="90"/>
    <w:p w14:paraId="7246506C">
      <w:pPr>
        <w:numPr>
          <w:ilvl w:val="0"/>
          <w:numId w:val="6"/>
        </w:numPr>
        <w:spacing w:beforeLines="100" w:after="50" w:line="360" w:lineRule="auto"/>
        <w:ind w:left="360"/>
        <w:jc w:val="left"/>
      </w:pPr>
      <w:bookmarkStart w:id="91" w:name="u7c8b890f"/>
      <w:r>
        <w:rPr>
          <w:rFonts w:ascii="宋体" w:hAnsi="Times New Roman" w:eastAsia="宋体"/>
          <w:b w:val="0"/>
          <w:i w:val="0"/>
          <w:color w:val="000000"/>
          <w:sz w:val="24"/>
        </w:rPr>
        <w:t>正向 GRU：从序列开头向结尾读取，学习历史依赖；</w:t>
      </w:r>
    </w:p>
    <w:bookmarkEnd w:id="91"/>
    <w:p w14:paraId="0209E8DA">
      <w:pPr>
        <w:numPr>
          <w:ilvl w:val="0"/>
          <w:numId w:val="6"/>
        </w:numPr>
        <w:spacing w:beforeLines="100" w:after="50" w:line="360" w:lineRule="auto"/>
        <w:ind w:left="360"/>
        <w:jc w:val="left"/>
      </w:pPr>
      <w:bookmarkStart w:id="92" w:name="uc236316b"/>
      <w:r>
        <w:rPr>
          <w:rFonts w:ascii="宋体" w:hAnsi="Times New Roman" w:eastAsia="宋体"/>
          <w:b w:val="0"/>
          <w:i w:val="0"/>
          <w:color w:val="000000"/>
          <w:sz w:val="24"/>
        </w:rPr>
        <w:t>反向 GRU：从序列结尾向开头读取，学习未来上下文依赖。</w:t>
      </w:r>
    </w:p>
    <w:bookmarkEnd w:id="92"/>
    <w:p w14:paraId="2C786EE7">
      <w:pPr>
        <w:spacing w:beforeLines="100" w:after="50" w:line="360" w:lineRule="auto"/>
        <w:ind w:left="0"/>
        <w:jc w:val="left"/>
      </w:pPr>
      <w:bookmarkStart w:id="93" w:name="u94e2b9a6"/>
      <w:r>
        <w:rPr>
          <w:rFonts w:ascii="宋体" w:hAnsi="Times New Roman" w:eastAsia="宋体"/>
          <w:b w:val="0"/>
          <w:i w:val="0"/>
          <w:color w:val="000000"/>
          <w:sz w:val="24"/>
        </w:rPr>
        <w:t>两者输出进行拼接或融合，使模型</w:t>
      </w:r>
      <w:r>
        <w:rPr>
          <w:rFonts w:ascii="宋体" w:hAnsi="Times New Roman" w:eastAsia="宋体"/>
          <w:b/>
          <w:i w:val="0"/>
          <w:color w:val="000000"/>
          <w:sz w:val="24"/>
        </w:rPr>
        <w:t>同时掌握过去与未来的时序特征</w:t>
      </w:r>
      <w:r>
        <w:rPr>
          <w:rFonts w:ascii="宋体" w:hAnsi="Times New Roman" w:eastAsia="宋体"/>
          <w:b w:val="0"/>
          <w:i w:val="0"/>
          <w:color w:val="000000"/>
          <w:sz w:val="24"/>
        </w:rPr>
        <w:t>，特征提取更全面、预测更稳定。在光伏功率这类具有明显周期性的时序预测任务中，BiGRU 通常优于单向模型。</w:t>
      </w:r>
    </w:p>
    <w:bookmarkEnd w:id="93"/>
    <w:p w14:paraId="095CB7DF">
      <w:pPr>
        <w:pStyle w:val="16"/>
        <w:bidi w:val="0"/>
        <w:outlineLvl w:val="1"/>
      </w:pPr>
      <w:bookmarkStart w:id="94" w:name="e6a7cc54"/>
      <w:r>
        <w:t xml:space="preserve"> 数据预处理技术</w:t>
      </w:r>
    </w:p>
    <w:bookmarkEnd w:id="94"/>
    <w:p w14:paraId="4F09BC07">
      <w:pPr>
        <w:spacing w:beforeLines="100" w:after="50" w:line="360" w:lineRule="auto"/>
        <w:ind w:left="0"/>
        <w:jc w:val="left"/>
      </w:pPr>
      <w:bookmarkStart w:id="95" w:name="ud35c5d05"/>
      <w:r>
        <w:rPr>
          <w:rFonts w:ascii="宋体" w:hAnsi="Times New Roman" w:eastAsia="宋体"/>
          <w:b w:val="0"/>
          <w:i w:val="0"/>
          <w:color w:val="000000"/>
          <w:sz w:val="24"/>
        </w:rPr>
        <w:t>实地采集的光伏数据有时会出现缺失、异常、量纲不统一等问题，这些数据不能直接输入模型进行训练。因此我们需要经过一些预处理步骤使得模型更好地进行训练。</w:t>
      </w:r>
    </w:p>
    <w:bookmarkEnd w:id="95"/>
    <w:p w14:paraId="35E13D4E">
      <w:pPr>
        <w:pStyle w:val="18"/>
        <w:bidi w:val="0"/>
        <w:outlineLvl w:val="2"/>
      </w:pPr>
      <w:bookmarkStart w:id="96" w:name="27125031"/>
      <w:r>
        <w:t xml:space="preserve"> 数据清洗</w:t>
      </w:r>
    </w:p>
    <w:bookmarkEnd w:id="96"/>
    <w:p w14:paraId="79B552F8">
      <w:pPr>
        <w:spacing w:beforeLines="100" w:after="50" w:line="360" w:lineRule="auto"/>
        <w:ind w:left="0"/>
        <w:jc w:val="left"/>
      </w:pPr>
      <w:bookmarkStart w:id="97" w:name="ub85c22d2"/>
      <w:r>
        <w:rPr>
          <w:rFonts w:ascii="宋体" w:hAnsi="Times New Roman" w:eastAsia="宋体"/>
          <w:b w:val="0"/>
          <w:i w:val="0"/>
          <w:color w:val="000000"/>
          <w:sz w:val="24"/>
        </w:rPr>
        <w:t>实地采集的光伏数据有时会出现数据缺失和数据异常的问题。线性插值、邻近值填充可以用于应对少量缺失值的情况。而对于明显偏移正常范围的异常数值，一般采用修正或删除的方式来保证数据质量。</w:t>
      </w:r>
    </w:p>
    <w:bookmarkEnd w:id="97"/>
    <w:p w14:paraId="13C747D6">
      <w:pPr>
        <w:pStyle w:val="18"/>
        <w:bidi w:val="0"/>
        <w:outlineLvl w:val="2"/>
      </w:pPr>
      <w:bookmarkStart w:id="98" w:name="b2935f4e"/>
      <w:r>
        <w:t xml:space="preserve"> 数据归一化</w:t>
      </w:r>
    </w:p>
    <w:bookmarkEnd w:id="98"/>
    <w:p w14:paraId="51097950">
      <w:pPr>
        <w:spacing w:beforeLines="100" w:after="50" w:line="360" w:lineRule="auto"/>
        <w:ind w:left="0"/>
        <w:jc w:val="left"/>
      </w:pPr>
      <w:bookmarkStart w:id="99" w:name="u535f0ee4"/>
      <w:r>
        <w:rPr>
          <w:rFonts w:ascii="宋体" w:hAnsi="Times New Roman" w:eastAsia="宋体"/>
          <w:b w:val="0"/>
          <w:i w:val="0"/>
          <w:color w:val="000000"/>
          <w:sz w:val="24"/>
        </w:rPr>
        <w:t>最大最小归一化（Min-Max Scaling），是指将所有数据映射到 [0,1] 区间：</w:t>
      </w:r>
      <w:r>
        <w:rPr>
          <w:rFonts w:ascii="宋体" w:hAnsi="Times New Roman" w:eastAsia="宋体"/>
          <w:b w:val="0"/>
          <w:i w:val="0"/>
          <w:color w:val="000000"/>
          <w:sz w:val="28"/>
        </w:rPr>
        <w:t>xnorm=xmax−xminx−xmin。</w:t>
      </w:r>
      <w:r>
        <w:rPr>
          <w:rFonts w:ascii="宋体" w:hAnsi="Times New Roman" w:eastAsia="宋体"/>
          <w:b w:val="0"/>
          <w:i w:val="0"/>
          <w:color w:val="000000"/>
          <w:sz w:val="24"/>
        </w:rPr>
        <w:t>这可以解决通常情况下由于功率、辐射、温度、湿度等特征量纲差异较大，而导致神经网络训练困难的问题。</w:t>
      </w:r>
    </w:p>
    <w:bookmarkEnd w:id="99"/>
    <w:p w14:paraId="13D44E84">
      <w:pPr>
        <w:pStyle w:val="18"/>
        <w:bidi w:val="0"/>
        <w:outlineLvl w:val="2"/>
      </w:pPr>
      <w:bookmarkStart w:id="100" w:name="0a97f133"/>
      <w:r>
        <w:t xml:space="preserve"> 数据集划分</w:t>
      </w:r>
    </w:p>
    <w:bookmarkEnd w:id="100"/>
    <w:p w14:paraId="12336E1C">
      <w:pPr>
        <w:spacing w:beforeLines="100" w:after="50" w:line="360" w:lineRule="auto"/>
        <w:ind w:left="0"/>
        <w:jc w:val="left"/>
      </w:pPr>
      <w:bookmarkStart w:id="101" w:name="uf9f21b4b"/>
      <w:r>
        <w:rPr>
          <w:rFonts w:ascii="宋体" w:hAnsi="Times New Roman" w:eastAsia="宋体"/>
          <w:b w:val="0"/>
          <w:i w:val="0"/>
          <w:color w:val="000000"/>
          <w:sz w:val="24"/>
        </w:rPr>
        <w:t>为了保持模型训练符合八小时预测时长的实用需求，以及模型训练、验证的合理性，本文将预处理后的数据集按照7:1.5:1.5的比例划分为：</w:t>
      </w:r>
    </w:p>
    <w:bookmarkEnd w:id="101"/>
    <w:p w14:paraId="24A96880">
      <w:pPr>
        <w:numPr>
          <w:ilvl w:val="0"/>
          <w:numId w:val="7"/>
        </w:numPr>
        <w:spacing w:beforeLines="100" w:after="50" w:line="360" w:lineRule="auto"/>
        <w:ind w:left="360"/>
        <w:jc w:val="left"/>
      </w:pPr>
      <w:bookmarkStart w:id="102" w:name="u48492cbd"/>
      <w:r>
        <w:rPr>
          <w:rFonts w:ascii="宋体" w:hAnsi="Times New Roman" w:eastAsia="宋体"/>
          <w:b w:val="0"/>
          <w:i w:val="0"/>
          <w:color w:val="000000"/>
          <w:sz w:val="24"/>
        </w:rPr>
        <w:t>训练集：用于模型学习数据规律；</w:t>
      </w:r>
    </w:p>
    <w:bookmarkEnd w:id="102"/>
    <w:p w14:paraId="457D9850">
      <w:pPr>
        <w:numPr>
          <w:ilvl w:val="0"/>
          <w:numId w:val="7"/>
        </w:numPr>
        <w:spacing w:beforeLines="100" w:after="50" w:line="360" w:lineRule="auto"/>
        <w:ind w:left="360"/>
        <w:jc w:val="left"/>
      </w:pPr>
      <w:bookmarkStart w:id="103" w:name="u2660ac09"/>
      <w:r>
        <w:rPr>
          <w:rFonts w:ascii="宋体" w:hAnsi="Times New Roman" w:eastAsia="宋体"/>
          <w:b w:val="0"/>
          <w:i w:val="0"/>
          <w:color w:val="000000"/>
          <w:sz w:val="24"/>
        </w:rPr>
        <w:t>测试集：用于最终评估模型泛化能力。</w:t>
      </w:r>
    </w:p>
    <w:bookmarkEnd w:id="103"/>
    <w:p w14:paraId="4BAA710E">
      <w:pPr>
        <w:pStyle w:val="15"/>
        <w:bidi w:val="0"/>
        <w:outlineLvl w:val="0"/>
        <w:rPr>
          <w:rFonts w:hint="eastAsia"/>
        </w:rPr>
      </w:pPr>
      <w:bookmarkStart w:id="104" w:name="ufee8491e"/>
      <w:bookmarkEnd w:id="104"/>
      <w:bookmarkStart w:id="105" w:name="a8abfe54"/>
      <w:r>
        <w:rPr>
          <w:rFonts w:hint="eastAsia"/>
          <w:lang w:val="en-US" w:eastAsia="zh-CN"/>
        </w:rPr>
        <w:t xml:space="preserve"> </w:t>
      </w:r>
      <w:r>
        <w:rPr>
          <w:rFonts w:hint="eastAsia"/>
        </w:rPr>
        <w:t>基于 EMD-BiGRU 的光伏功率预测模型设计</w:t>
      </w:r>
    </w:p>
    <w:bookmarkEnd w:id="105"/>
    <w:p w14:paraId="16050F13">
      <w:pPr>
        <w:pStyle w:val="16"/>
        <w:bidi w:val="0"/>
        <w:outlineLvl w:val="1"/>
      </w:pPr>
      <w:bookmarkStart w:id="106" w:name="66c8ad1e"/>
      <w:r>
        <w:t xml:space="preserve"> 模型整体框架</w:t>
      </w:r>
    </w:p>
    <w:bookmarkEnd w:id="106"/>
    <w:p w14:paraId="3538EC52">
      <w:pPr>
        <w:spacing w:beforeLines="100" w:after="50" w:line="360" w:lineRule="auto"/>
        <w:ind w:left="0"/>
        <w:jc w:val="left"/>
      </w:pPr>
      <w:bookmarkStart w:id="107" w:name="u0207f494"/>
      <w:r>
        <w:rPr>
          <w:rFonts w:ascii="宋体" w:hAnsi="Times New Roman" w:eastAsia="宋体"/>
          <w:b w:val="0"/>
          <w:i w:val="0"/>
          <w:color w:val="000000"/>
          <w:sz w:val="24"/>
        </w:rPr>
        <w:t>本文构建的基于经验模态分解与双向门控循环单元的组合预测模型（EMD-BiGRU）遵循“分解—预测—融合”的整体思路。首先通过EMD降低序列复杂度，再利用BiGRU双向建模提升预测精度，最后叠加各个分量输出最终结果，整体流程如下：</w:t>
      </w:r>
    </w:p>
    <w:bookmarkEnd w:id="107"/>
    <w:p w14:paraId="0D850729">
      <w:pPr>
        <w:spacing w:beforeLines="100" w:after="50" w:line="360" w:lineRule="auto"/>
        <w:ind w:left="0"/>
        <w:jc w:val="left"/>
      </w:pPr>
      <w:bookmarkStart w:id="108" w:name="ue3c3c023"/>
      <w:r>
        <w:rPr>
          <w:rFonts w:ascii="宋体" w:hAnsi="Times New Roman" w:eastAsia="宋体"/>
          <w:b w:val="0"/>
          <w:i w:val="0"/>
          <w:color w:val="000000"/>
          <w:sz w:val="24"/>
        </w:rPr>
        <w:t>模型整体流程如下：</w:t>
      </w:r>
    </w:p>
    <w:bookmarkEnd w:id="108"/>
    <w:p w14:paraId="3EE5D898">
      <w:pPr>
        <w:numPr>
          <w:ilvl w:val="0"/>
          <w:numId w:val="8"/>
        </w:numPr>
        <w:spacing w:beforeLines="100" w:after="50" w:line="360" w:lineRule="auto"/>
        <w:ind w:left="360"/>
        <w:jc w:val="left"/>
      </w:pPr>
      <w:bookmarkStart w:id="109" w:name="u9dacc633"/>
      <w:r>
        <w:rPr>
          <w:rFonts w:ascii="宋体" w:hAnsi="Times New Roman" w:eastAsia="宋体"/>
          <w:b w:val="0"/>
          <w:i w:val="0"/>
          <w:color w:val="000000"/>
          <w:sz w:val="24"/>
        </w:rPr>
        <w:t>输入原始光伏功率与气象特征数据；</w:t>
      </w:r>
    </w:p>
    <w:bookmarkEnd w:id="109"/>
    <w:p w14:paraId="13CDEA0D">
      <w:pPr>
        <w:numPr>
          <w:ilvl w:val="0"/>
          <w:numId w:val="8"/>
        </w:numPr>
        <w:spacing w:beforeLines="100" w:after="50" w:line="360" w:lineRule="auto"/>
        <w:ind w:left="360"/>
        <w:jc w:val="left"/>
      </w:pPr>
      <w:bookmarkStart w:id="110" w:name="u735dee74"/>
      <w:r>
        <w:rPr>
          <w:rFonts w:ascii="宋体" w:hAnsi="Times New Roman" w:eastAsia="宋体"/>
          <w:b w:val="0"/>
          <w:i w:val="0"/>
          <w:color w:val="000000"/>
          <w:sz w:val="24"/>
        </w:rPr>
        <w:t>对功率序列进行数据清洗、归一化等预处理；</w:t>
      </w:r>
    </w:p>
    <w:bookmarkEnd w:id="110"/>
    <w:p w14:paraId="2897F94E">
      <w:pPr>
        <w:numPr>
          <w:ilvl w:val="0"/>
          <w:numId w:val="8"/>
        </w:numPr>
        <w:spacing w:beforeLines="100" w:after="50" w:line="360" w:lineRule="auto"/>
        <w:ind w:left="360"/>
        <w:jc w:val="left"/>
      </w:pPr>
      <w:bookmarkStart w:id="111" w:name="uce088035"/>
      <w:r>
        <w:rPr>
          <w:rFonts w:ascii="宋体" w:hAnsi="Times New Roman" w:eastAsia="宋体"/>
          <w:b w:val="0"/>
          <w:i w:val="0"/>
          <w:color w:val="000000"/>
          <w:sz w:val="24"/>
        </w:rPr>
        <w:t>使用 EMD 将功率序列分解为若干 IMF 分量与残余分量；</w:t>
      </w:r>
    </w:p>
    <w:bookmarkEnd w:id="111"/>
    <w:p w14:paraId="61BC1F0E">
      <w:pPr>
        <w:numPr>
          <w:ilvl w:val="0"/>
          <w:numId w:val="8"/>
        </w:numPr>
        <w:spacing w:beforeLines="100" w:after="50" w:line="360" w:lineRule="auto"/>
        <w:ind w:left="360"/>
        <w:jc w:val="left"/>
      </w:pPr>
      <w:bookmarkStart w:id="112" w:name="u8e0664c3"/>
      <w:r>
        <w:rPr>
          <w:rFonts w:ascii="宋体" w:hAnsi="Times New Roman" w:eastAsia="宋体"/>
          <w:b w:val="0"/>
          <w:i w:val="0"/>
          <w:color w:val="000000"/>
          <w:sz w:val="24"/>
        </w:rPr>
        <w:t>将各分量分别输入 BiGRU 网络进行独立预测；</w:t>
      </w:r>
    </w:p>
    <w:bookmarkEnd w:id="112"/>
    <w:p w14:paraId="1D1F2B8A">
      <w:pPr>
        <w:numPr>
          <w:ilvl w:val="0"/>
          <w:numId w:val="8"/>
        </w:numPr>
        <w:spacing w:beforeLines="100" w:after="50" w:line="360" w:lineRule="auto"/>
        <w:ind w:left="360"/>
        <w:jc w:val="left"/>
      </w:pPr>
      <w:bookmarkStart w:id="113" w:name="u5cd056e5"/>
      <w:r>
        <w:rPr>
          <w:rFonts w:ascii="宋体" w:hAnsi="Times New Roman" w:eastAsia="宋体"/>
          <w:b w:val="0"/>
          <w:i w:val="0"/>
          <w:color w:val="000000"/>
          <w:sz w:val="24"/>
        </w:rPr>
        <w:t>对各分量预测结果进行反归一化与叠加融合；</w:t>
      </w:r>
    </w:p>
    <w:bookmarkEnd w:id="113"/>
    <w:p w14:paraId="5436097E">
      <w:pPr>
        <w:numPr>
          <w:ilvl w:val="0"/>
          <w:numId w:val="8"/>
        </w:numPr>
        <w:spacing w:beforeLines="100" w:after="50" w:line="360" w:lineRule="auto"/>
        <w:ind w:left="360"/>
        <w:jc w:val="left"/>
      </w:pPr>
      <w:bookmarkStart w:id="114" w:name="u8096d303"/>
      <w:r>
        <w:rPr>
          <w:rFonts w:ascii="宋体" w:hAnsi="Times New Roman" w:eastAsia="宋体"/>
          <w:b w:val="0"/>
          <w:i w:val="0"/>
          <w:color w:val="000000"/>
          <w:sz w:val="24"/>
        </w:rPr>
        <w:t>输出最终短期光伏功率预测结果。</w:t>
      </w:r>
    </w:p>
    <w:bookmarkEnd w:id="114"/>
    <w:p w14:paraId="4A0C2320">
      <w:pPr>
        <w:numPr>
          <w:ilvl w:val="0"/>
          <w:numId w:val="8"/>
        </w:numPr>
        <w:spacing w:beforeLines="100" w:after="50" w:line="360" w:lineRule="auto"/>
        <w:ind w:left="360"/>
        <w:jc w:val="left"/>
      </w:pPr>
      <w:bookmarkStart w:id="115" w:name="u3c9c764f"/>
      <w:r>
        <w:rPr>
          <w:rFonts w:ascii="宋体" w:hAnsi="Times New Roman" w:eastAsia="宋体"/>
          <w:b w:val="0"/>
          <w:i w:val="0"/>
          <w:color w:val="000000"/>
          <w:sz w:val="24"/>
        </w:rPr>
        <w:t>调整优化BiGRU网络参数，优化模型预测效果。</w:t>
      </w:r>
    </w:p>
    <w:bookmarkEnd w:id="115"/>
    <w:p w14:paraId="7445F190">
      <w:pPr>
        <w:spacing w:beforeLines="100" w:after="50" w:line="360" w:lineRule="auto"/>
        <w:ind w:left="0"/>
        <w:jc w:val="left"/>
      </w:pPr>
      <w:bookmarkStart w:id="116" w:name="u2f2a1a44"/>
      <w:r>
        <w:rPr>
          <w:rFonts w:ascii="宋体" w:hAnsi="Times New Roman" w:eastAsia="宋体"/>
          <w:b w:val="0"/>
          <w:i w:val="0"/>
          <w:color w:val="000000"/>
          <w:sz w:val="24"/>
        </w:rPr>
        <w:t>这个框架降低了整体建模难度，提升双向网络的特征利用率，提高了整体稳定性，能够有效应对光伏功率的复杂变化特性。</w:t>
      </w:r>
    </w:p>
    <w:bookmarkEnd w:id="116"/>
    <w:p w14:paraId="4EC61AB7">
      <w:pPr>
        <w:pStyle w:val="16"/>
        <w:bidi w:val="0"/>
        <w:outlineLvl w:val="1"/>
      </w:pPr>
      <w:bookmarkStart w:id="117" w:name="d81e8e3e"/>
      <w:r>
        <w:t xml:space="preserve"> 数据处理流程</w:t>
      </w:r>
    </w:p>
    <w:bookmarkEnd w:id="117"/>
    <w:p w14:paraId="777A5E29">
      <w:pPr>
        <w:spacing w:beforeLines="100" w:after="50" w:line="360" w:lineRule="auto"/>
        <w:ind w:left="0"/>
        <w:jc w:val="left"/>
      </w:pPr>
      <w:bookmarkStart w:id="118" w:name="u7db60a29"/>
      <w:r>
        <w:rPr>
          <w:rFonts w:ascii="宋体" w:hAnsi="Times New Roman" w:eastAsia="宋体"/>
          <w:b w:val="0"/>
          <w:i w:val="0"/>
          <w:color w:val="000000"/>
          <w:sz w:val="24"/>
        </w:rPr>
        <w:t>数据流程是保证保证模型训练能够正常运行，预测结果精确的前提，本文的数据处理流程如下：</w:t>
      </w:r>
    </w:p>
    <w:bookmarkEnd w:id="118"/>
    <w:p w14:paraId="0B8CE541">
      <w:pPr>
        <w:numPr>
          <w:ilvl w:val="0"/>
          <w:numId w:val="9"/>
        </w:numPr>
        <w:spacing w:beforeLines="100" w:after="50" w:line="360" w:lineRule="auto"/>
        <w:ind w:left="360"/>
        <w:jc w:val="left"/>
      </w:pPr>
      <w:bookmarkStart w:id="119" w:name="u26b2712f"/>
      <w:r>
        <w:rPr>
          <w:rFonts w:ascii="宋体" w:hAnsi="Times New Roman" w:eastAsia="宋体"/>
          <w:b w:val="0"/>
          <w:i w:val="0"/>
          <w:color w:val="000000"/>
          <w:sz w:val="24"/>
        </w:rPr>
        <w:t>读取实测光伏时间序列数据；</w:t>
      </w:r>
    </w:p>
    <w:bookmarkEnd w:id="119"/>
    <w:p w14:paraId="5A827E5F">
      <w:pPr>
        <w:numPr>
          <w:ilvl w:val="0"/>
          <w:numId w:val="9"/>
        </w:numPr>
        <w:spacing w:beforeLines="100" w:after="50" w:line="360" w:lineRule="auto"/>
        <w:ind w:left="360"/>
        <w:jc w:val="left"/>
      </w:pPr>
      <w:bookmarkStart w:id="120" w:name="u697aff18"/>
      <w:r>
        <w:rPr>
          <w:rFonts w:ascii="宋体" w:hAnsi="Times New Roman" w:eastAsia="宋体"/>
          <w:b w:val="0"/>
          <w:i w:val="0"/>
          <w:color w:val="000000"/>
          <w:sz w:val="24"/>
        </w:rPr>
        <w:t>对缺失值、异常值进行检测与处理；</w:t>
      </w:r>
    </w:p>
    <w:bookmarkEnd w:id="120"/>
    <w:p w14:paraId="68E905E3">
      <w:pPr>
        <w:numPr>
          <w:ilvl w:val="0"/>
          <w:numId w:val="9"/>
        </w:numPr>
        <w:spacing w:beforeLines="100" w:after="50" w:line="360" w:lineRule="auto"/>
        <w:ind w:left="360"/>
        <w:jc w:val="left"/>
      </w:pPr>
      <w:bookmarkStart w:id="121" w:name="u73b32f91"/>
      <w:r>
        <w:rPr>
          <w:rFonts w:ascii="宋体" w:hAnsi="Times New Roman" w:eastAsia="宋体"/>
          <w:b w:val="0"/>
          <w:i w:val="0"/>
          <w:color w:val="000000"/>
          <w:sz w:val="24"/>
        </w:rPr>
        <w:t>选取辐射、温度、湿度等特征，构建特征矩阵；</w:t>
      </w:r>
    </w:p>
    <w:bookmarkEnd w:id="121"/>
    <w:p w14:paraId="77039120">
      <w:pPr>
        <w:numPr>
          <w:ilvl w:val="0"/>
          <w:numId w:val="9"/>
        </w:numPr>
        <w:spacing w:beforeLines="100" w:after="50" w:line="360" w:lineRule="auto"/>
        <w:ind w:left="360"/>
        <w:jc w:val="left"/>
      </w:pPr>
      <w:bookmarkStart w:id="122" w:name="u65333509"/>
      <w:r>
        <w:rPr>
          <w:rFonts w:ascii="宋体" w:hAnsi="Times New Roman" w:eastAsia="宋体"/>
          <w:b w:val="0"/>
          <w:i w:val="0"/>
          <w:color w:val="000000"/>
          <w:sz w:val="24"/>
        </w:rPr>
        <w:t>对特征与功率数据进行 Min-Max 归一化；</w:t>
      </w:r>
    </w:p>
    <w:bookmarkEnd w:id="122"/>
    <w:p w14:paraId="213C231B">
      <w:pPr>
        <w:numPr>
          <w:ilvl w:val="0"/>
          <w:numId w:val="9"/>
        </w:numPr>
        <w:spacing w:beforeLines="100" w:after="50" w:line="360" w:lineRule="auto"/>
        <w:ind w:left="360"/>
        <w:jc w:val="left"/>
      </w:pPr>
      <w:bookmarkStart w:id="123" w:name="u5c3e54cf"/>
      <w:r>
        <w:rPr>
          <w:rFonts w:ascii="宋体" w:hAnsi="Times New Roman" w:eastAsia="宋体"/>
          <w:b w:val="0"/>
          <w:i w:val="0"/>
          <w:color w:val="000000"/>
          <w:sz w:val="24"/>
        </w:rPr>
        <w:t>构建时间步长为 96（24 小时）的三维时序样本；</w:t>
      </w:r>
    </w:p>
    <w:bookmarkEnd w:id="123"/>
    <w:p w14:paraId="5B84E363">
      <w:pPr>
        <w:numPr>
          <w:ilvl w:val="0"/>
          <w:numId w:val="9"/>
        </w:numPr>
        <w:spacing w:beforeLines="100" w:after="50" w:line="360" w:lineRule="auto"/>
        <w:ind w:left="360"/>
        <w:jc w:val="left"/>
      </w:pPr>
      <w:bookmarkStart w:id="124" w:name="u59df8758"/>
      <w:r>
        <w:rPr>
          <w:rFonts w:ascii="宋体" w:hAnsi="Times New Roman" w:eastAsia="宋体"/>
          <w:b w:val="0"/>
          <w:i w:val="0"/>
          <w:color w:val="000000"/>
          <w:sz w:val="24"/>
        </w:rPr>
        <w:t>按 7:1.5:1.5 划分为训练集、测试集；</w:t>
      </w:r>
    </w:p>
    <w:bookmarkEnd w:id="124"/>
    <w:p w14:paraId="77FE5044">
      <w:pPr>
        <w:numPr>
          <w:ilvl w:val="0"/>
          <w:numId w:val="9"/>
        </w:numPr>
        <w:spacing w:beforeLines="100" w:after="50" w:line="360" w:lineRule="auto"/>
        <w:ind w:left="360"/>
        <w:jc w:val="left"/>
      </w:pPr>
      <w:bookmarkStart w:id="125" w:name="u9a3462fa"/>
      <w:r>
        <w:rPr>
          <w:rFonts w:ascii="宋体" w:hAnsi="Times New Roman" w:eastAsia="宋体"/>
          <w:b w:val="0"/>
          <w:i w:val="0"/>
          <w:color w:val="000000"/>
          <w:sz w:val="24"/>
        </w:rPr>
        <w:t>将标准化后的数据输入 EMD 分解模块与预测网络。</w:t>
      </w:r>
    </w:p>
    <w:bookmarkEnd w:id="125"/>
    <w:p w14:paraId="56450862">
      <w:pPr>
        <w:spacing w:beforeLines="100" w:after="50" w:line="360" w:lineRule="auto"/>
        <w:ind w:left="0"/>
        <w:jc w:val="left"/>
      </w:pPr>
      <w:bookmarkStart w:id="126" w:name="u160c1fc2"/>
      <w:r>
        <w:rPr>
          <w:rFonts w:ascii="宋体" w:hAnsi="Times New Roman" w:eastAsia="宋体"/>
          <w:b w:val="0"/>
          <w:i w:val="0"/>
          <w:color w:val="000000"/>
          <w:sz w:val="24"/>
        </w:rPr>
        <w:t>标准化流程，消除量纲差异、提升了数据质量，使网络能够更快收敛，提高预测稳定性。</w:t>
      </w:r>
    </w:p>
    <w:bookmarkEnd w:id="126"/>
    <w:p w14:paraId="1E2974DD">
      <w:pPr>
        <w:pStyle w:val="16"/>
        <w:bidi w:val="0"/>
        <w:outlineLvl w:val="1"/>
      </w:pPr>
      <w:bookmarkStart w:id="127" w:name="69328ed8"/>
      <w:r>
        <w:t xml:space="preserve"> EMD 分解实现</w:t>
      </w:r>
    </w:p>
    <w:bookmarkEnd w:id="127"/>
    <w:p w14:paraId="6890E8F6">
      <w:pPr>
        <w:spacing w:beforeLines="100" w:after="50" w:line="360" w:lineRule="auto"/>
        <w:ind w:left="0"/>
        <w:jc w:val="left"/>
      </w:pPr>
      <w:bookmarkStart w:id="128" w:name="u17bfc0c0"/>
      <w:r>
        <w:rPr>
          <w:rFonts w:ascii="宋体" w:hAnsi="Times New Roman" w:eastAsia="宋体"/>
          <w:b w:val="0"/>
          <w:i w:val="0"/>
          <w:color w:val="000000"/>
          <w:sz w:val="24"/>
        </w:rPr>
        <w:t>经验模态分解是本文模型的关键处理步骤，其作用是将非光伏历史功率平稳序列转化，使其分为多种不同IMF分量，这种分量是相对平稳的。</w:t>
      </w:r>
    </w:p>
    <w:bookmarkEnd w:id="128"/>
    <w:p w14:paraId="69D4BD60">
      <w:pPr>
        <w:spacing w:beforeLines="100" w:after="50" w:line="360" w:lineRule="auto"/>
        <w:ind w:left="0"/>
        <w:jc w:val="left"/>
      </w:pPr>
      <w:bookmarkStart w:id="129" w:name="u78cc7950"/>
      <w:r>
        <w:rPr>
          <w:rFonts w:ascii="宋体" w:hAnsi="Times New Roman" w:eastAsia="宋体"/>
          <w:b w:val="0"/>
          <w:i w:val="0"/>
          <w:color w:val="000000"/>
          <w:sz w:val="24"/>
        </w:rPr>
        <w:t>首先，对归一化的光伏功率序列进行EMD的筛选，自动提取各级IMF分量与残差。在分解后，根据分量波动特征和频率，功率数据会按照如下处理：</w:t>
      </w:r>
      <w:r>
        <w:rPr>
          <w:rFonts w:ascii="宋体" w:hAnsi="Times New Roman" w:eastAsia="宋体"/>
          <w:b/>
          <w:i w:val="0"/>
          <w:color w:val="000000"/>
          <w:sz w:val="24"/>
        </w:rPr>
        <w:t>保留前 4 个包含主要规律的有效 IMF 分量，剔除高频噪声分量</w:t>
      </w:r>
      <w:r>
        <w:rPr>
          <w:rFonts w:ascii="宋体" w:hAnsi="Times New Roman" w:eastAsia="宋体"/>
          <w:b w:val="0"/>
          <w:i w:val="0"/>
          <w:color w:val="000000"/>
          <w:sz w:val="24"/>
        </w:rPr>
        <w:t>，残差作为趋势项保留。</w:t>
      </w:r>
    </w:p>
    <w:bookmarkEnd w:id="129"/>
    <w:p w14:paraId="2C32E45F">
      <w:pPr>
        <w:spacing w:beforeLines="100" w:after="50" w:line="360" w:lineRule="auto"/>
        <w:ind w:left="0"/>
        <w:jc w:val="left"/>
      </w:pPr>
      <w:bookmarkStart w:id="130" w:name="ue6e9f018"/>
      <w:r>
        <w:rPr>
          <w:rFonts w:ascii="宋体" w:hAnsi="Times New Roman" w:eastAsia="宋体"/>
          <w:b w:val="0"/>
          <w:i w:val="0"/>
          <w:color w:val="000000"/>
          <w:sz w:val="24"/>
        </w:rPr>
        <w:t>处理后的各分量具有更明显的周期性与平稳性，能够显著降低BiGRU网络的拟合难度，进而避免因原始信号波动过大导致预测偏差。此外，还需要抑制模态混叠带来的影响，本文在分解前对数据进行平滑与插值预处理。在分量筛选时尽量保留数据变化趋势和规律，从而提升后续预测效果。</w:t>
      </w:r>
    </w:p>
    <w:bookmarkEnd w:id="130"/>
    <w:p w14:paraId="46025CF3">
      <w:pPr>
        <w:spacing w:beforeLines="100" w:after="50" w:line="360" w:lineRule="auto"/>
        <w:ind w:left="0"/>
        <w:jc w:val="left"/>
      </w:pPr>
      <w:bookmarkStart w:id="131" w:name="u6d6b5aa6"/>
      <w:r>
        <w:rPr>
          <w:rFonts w:ascii="宋体" w:hAnsi="Times New Roman" w:eastAsia="宋体"/>
          <w:b w:val="0"/>
          <w:i w:val="0"/>
          <w:color w:val="000000"/>
          <w:sz w:val="24"/>
        </w:rPr>
        <w:t>EMD分解完成后，关于光伏功率的IMF分量会与原始气象特征数据合并，形成最终的模型输入。</w:t>
      </w:r>
    </w:p>
    <w:bookmarkEnd w:id="131"/>
    <w:p w14:paraId="6AEEB807">
      <w:pPr>
        <w:pStyle w:val="16"/>
        <w:bidi w:val="0"/>
        <w:outlineLvl w:val="1"/>
      </w:pPr>
      <w:bookmarkStart w:id="132" w:name="133b8f8c"/>
      <w:r>
        <w:t xml:space="preserve"> BiGRU 神经网络结构设计</w:t>
      </w:r>
    </w:p>
    <w:bookmarkEnd w:id="132"/>
    <w:p w14:paraId="45ED0B8A">
      <w:pPr>
        <w:pStyle w:val="18"/>
        <w:bidi w:val="0"/>
        <w:outlineLvl w:val="2"/>
      </w:pPr>
      <w:bookmarkStart w:id="133" w:name="b177aa7b"/>
      <w:r>
        <w:t xml:space="preserve"> 网络整体结构</w:t>
      </w:r>
    </w:p>
    <w:bookmarkEnd w:id="133"/>
    <w:p w14:paraId="1D802EED">
      <w:pPr>
        <w:spacing w:beforeLines="100" w:after="50" w:line="360" w:lineRule="auto"/>
        <w:ind w:left="0"/>
        <w:jc w:val="left"/>
      </w:pPr>
      <w:bookmarkStart w:id="134" w:name="u364d4779"/>
      <w:r>
        <w:rPr>
          <w:rFonts w:ascii="宋体" w:hAnsi="Times New Roman" w:eastAsia="宋体"/>
          <w:b w:val="0"/>
          <w:i w:val="0"/>
          <w:color w:val="000000"/>
          <w:sz w:val="24"/>
        </w:rPr>
        <w:t>采用 **“输入层 —BiGRU 隐藏层 — 输出层”** 的结构：</w:t>
      </w:r>
    </w:p>
    <w:bookmarkEnd w:id="134"/>
    <w:p w14:paraId="03F321BF">
      <w:pPr>
        <w:numPr>
          <w:ilvl w:val="0"/>
          <w:numId w:val="10"/>
        </w:numPr>
        <w:spacing w:beforeLines="100" w:after="50" w:line="360" w:lineRule="auto"/>
        <w:ind w:left="360"/>
        <w:jc w:val="left"/>
      </w:pPr>
      <w:bookmarkStart w:id="135" w:name="u8c027171"/>
      <w:r>
        <w:rPr>
          <w:rFonts w:ascii="宋体" w:hAnsi="Times New Roman" w:eastAsia="宋体"/>
          <w:b w:val="0"/>
          <w:i w:val="0"/>
          <w:color w:val="000000"/>
          <w:sz w:val="24"/>
        </w:rPr>
        <w:t>输入层：接收三维时序数据（样本数，时间步长 96，特征数）；</w:t>
      </w:r>
    </w:p>
    <w:bookmarkEnd w:id="135"/>
    <w:p w14:paraId="1B676943">
      <w:pPr>
        <w:numPr>
          <w:ilvl w:val="0"/>
          <w:numId w:val="10"/>
        </w:numPr>
        <w:spacing w:beforeLines="100" w:after="50" w:line="360" w:lineRule="auto"/>
        <w:ind w:left="360"/>
        <w:jc w:val="left"/>
      </w:pPr>
      <w:bookmarkStart w:id="136" w:name="u2aeb726b"/>
      <w:r>
        <w:rPr>
          <w:rFonts w:ascii="宋体" w:hAnsi="Times New Roman" w:eastAsia="宋体"/>
          <w:b w:val="0"/>
          <w:i w:val="0"/>
          <w:color w:val="000000"/>
          <w:sz w:val="24"/>
        </w:rPr>
        <w:t>隐藏层：采用 BiGRU 结构，同时从正向与反向提取时序特征；</w:t>
      </w:r>
    </w:p>
    <w:bookmarkEnd w:id="136"/>
    <w:p w14:paraId="329D9993">
      <w:pPr>
        <w:numPr>
          <w:ilvl w:val="0"/>
          <w:numId w:val="10"/>
        </w:numPr>
        <w:spacing w:beforeLines="100" w:after="50" w:line="360" w:lineRule="auto"/>
        <w:ind w:left="360"/>
        <w:jc w:val="left"/>
      </w:pPr>
      <w:bookmarkStart w:id="137" w:name="u2c2d8b9c"/>
      <w:r>
        <w:rPr>
          <w:rFonts w:ascii="宋体" w:hAnsi="Times New Roman" w:eastAsia="宋体"/>
          <w:b w:val="0"/>
          <w:i w:val="0"/>
          <w:color w:val="000000"/>
          <w:sz w:val="24"/>
        </w:rPr>
        <w:t>输出层：采用全连接层输出下一时刻预测功率。</w:t>
      </w:r>
    </w:p>
    <w:bookmarkEnd w:id="137"/>
    <w:p w14:paraId="4D6AFD8C">
      <w:pPr>
        <w:pStyle w:val="18"/>
        <w:bidi w:val="0"/>
        <w:outlineLvl w:val="2"/>
      </w:pPr>
      <w:bookmarkStart w:id="138" w:name="d6f47279"/>
      <w:r>
        <w:t xml:space="preserve"> 神经元与层数设置</w:t>
      </w:r>
    </w:p>
    <w:bookmarkEnd w:id="138"/>
    <w:p w14:paraId="66951629">
      <w:pPr>
        <w:spacing w:beforeLines="100" w:after="50" w:line="360" w:lineRule="auto"/>
        <w:ind w:left="0"/>
        <w:jc w:val="left"/>
      </w:pPr>
      <w:bookmarkStart w:id="139" w:name="u905fb977"/>
      <w:r>
        <w:rPr>
          <w:rFonts w:ascii="宋体" w:hAnsi="Times New Roman" w:eastAsia="宋体"/>
          <w:b w:val="0"/>
          <w:i w:val="0"/>
          <w:color w:val="000000"/>
          <w:sz w:val="24"/>
        </w:rPr>
        <w:t>根据数据规模与实验调试，网络设置如下：</w:t>
      </w:r>
    </w:p>
    <w:bookmarkEnd w:id="139"/>
    <w:p w14:paraId="5C8F4E10">
      <w:pPr>
        <w:numPr>
          <w:ilvl w:val="0"/>
          <w:numId w:val="11"/>
        </w:numPr>
        <w:spacing w:beforeLines="100" w:after="50" w:line="360" w:lineRule="auto"/>
        <w:ind w:left="360"/>
        <w:jc w:val="left"/>
      </w:pPr>
      <w:bookmarkStart w:id="140" w:name="ud38bee23"/>
      <w:r>
        <w:rPr>
          <w:rFonts w:ascii="宋体" w:hAnsi="Times New Roman" w:eastAsia="宋体"/>
          <w:b w:val="0"/>
          <w:i w:val="0"/>
          <w:color w:val="000000"/>
          <w:sz w:val="24"/>
        </w:rPr>
        <w:t>BiGRU 隐藏层神经元数：64；</w:t>
      </w:r>
    </w:p>
    <w:bookmarkEnd w:id="140"/>
    <w:p w14:paraId="3C7D2926">
      <w:pPr>
        <w:numPr>
          <w:ilvl w:val="0"/>
          <w:numId w:val="11"/>
        </w:numPr>
        <w:spacing w:beforeLines="100" w:after="50" w:line="360" w:lineRule="auto"/>
        <w:ind w:left="360"/>
        <w:jc w:val="left"/>
      </w:pPr>
      <w:bookmarkStart w:id="141" w:name="u7f7078d1"/>
      <w:r>
        <w:rPr>
          <w:rFonts w:ascii="宋体" w:hAnsi="Times New Roman" w:eastAsia="宋体"/>
          <w:b w:val="0"/>
          <w:i w:val="0"/>
          <w:color w:val="000000"/>
          <w:sz w:val="24"/>
        </w:rPr>
        <w:t>激活函数：ReLU；</w:t>
      </w:r>
    </w:p>
    <w:bookmarkEnd w:id="141"/>
    <w:p w14:paraId="1EF02786">
      <w:pPr>
        <w:numPr>
          <w:ilvl w:val="0"/>
          <w:numId w:val="11"/>
        </w:numPr>
        <w:spacing w:beforeLines="100" w:after="50" w:line="360" w:lineRule="auto"/>
        <w:ind w:left="360"/>
        <w:jc w:val="left"/>
      </w:pPr>
      <w:bookmarkStart w:id="142" w:name="u9aafe575"/>
      <w:r>
        <w:rPr>
          <w:rFonts w:ascii="宋体" w:hAnsi="Times New Roman" w:eastAsia="宋体"/>
          <w:b w:val="0"/>
          <w:i w:val="0"/>
          <w:color w:val="000000"/>
          <w:sz w:val="24"/>
        </w:rPr>
        <w:t>优化器：Adam；</w:t>
      </w:r>
    </w:p>
    <w:bookmarkEnd w:id="142"/>
    <w:p w14:paraId="25496801">
      <w:pPr>
        <w:numPr>
          <w:ilvl w:val="0"/>
          <w:numId w:val="11"/>
        </w:numPr>
        <w:spacing w:beforeLines="100" w:after="50" w:line="360" w:lineRule="auto"/>
        <w:ind w:left="360"/>
        <w:jc w:val="left"/>
      </w:pPr>
      <w:bookmarkStart w:id="143" w:name="u48a55daa"/>
      <w:r>
        <w:rPr>
          <w:rFonts w:ascii="宋体" w:hAnsi="Times New Roman" w:eastAsia="宋体"/>
          <w:b w:val="0"/>
          <w:i w:val="0"/>
          <w:color w:val="000000"/>
          <w:sz w:val="24"/>
        </w:rPr>
        <w:t>损失函数：均方误差（MSE）；</w:t>
      </w:r>
    </w:p>
    <w:bookmarkEnd w:id="143"/>
    <w:p w14:paraId="021EE436">
      <w:pPr>
        <w:numPr>
          <w:ilvl w:val="0"/>
          <w:numId w:val="11"/>
        </w:numPr>
        <w:spacing w:beforeLines="100" w:after="50" w:line="360" w:lineRule="auto"/>
        <w:ind w:left="360"/>
        <w:jc w:val="left"/>
      </w:pPr>
      <w:bookmarkStart w:id="144" w:name="ubf4b443f"/>
      <w:r>
        <w:rPr>
          <w:rFonts w:ascii="宋体" w:hAnsi="Times New Roman" w:eastAsia="宋体"/>
          <w:b w:val="0"/>
          <w:i w:val="0"/>
          <w:color w:val="000000"/>
          <w:sz w:val="24"/>
        </w:rPr>
        <w:t>训练轮次（Epoch）：100；</w:t>
      </w:r>
    </w:p>
    <w:bookmarkEnd w:id="144"/>
    <w:p w14:paraId="0C7BC19E">
      <w:pPr>
        <w:numPr>
          <w:ilvl w:val="0"/>
          <w:numId w:val="11"/>
        </w:numPr>
        <w:spacing w:beforeLines="100" w:after="50" w:line="360" w:lineRule="auto"/>
        <w:ind w:left="360"/>
        <w:jc w:val="left"/>
      </w:pPr>
      <w:bookmarkStart w:id="145" w:name="u759fc0a1"/>
      <w:r>
        <w:rPr>
          <w:rFonts w:ascii="宋体" w:hAnsi="Times New Roman" w:eastAsia="宋体"/>
          <w:b w:val="0"/>
          <w:i w:val="0"/>
          <w:color w:val="000000"/>
          <w:sz w:val="24"/>
        </w:rPr>
        <w:t>批次大小（Batch Size）：32；</w:t>
      </w:r>
    </w:p>
    <w:bookmarkEnd w:id="145"/>
    <w:p w14:paraId="48C73777">
      <w:pPr>
        <w:numPr>
          <w:ilvl w:val="0"/>
          <w:numId w:val="11"/>
        </w:numPr>
        <w:spacing w:beforeLines="100" w:after="50" w:line="360" w:lineRule="auto"/>
        <w:ind w:left="360"/>
        <w:jc w:val="left"/>
      </w:pPr>
      <w:bookmarkStart w:id="146" w:name="u21c8f3f1"/>
      <w:r>
        <w:rPr>
          <w:rFonts w:ascii="宋体" w:hAnsi="Times New Roman" w:eastAsia="宋体"/>
          <w:b w:val="0"/>
          <w:i w:val="0"/>
          <w:color w:val="000000"/>
          <w:sz w:val="24"/>
        </w:rPr>
        <w:t>学习率：0.001。</w:t>
      </w:r>
    </w:p>
    <w:bookmarkEnd w:id="146"/>
    <w:p w14:paraId="1852BADD">
      <w:pPr>
        <w:spacing w:beforeLines="100" w:after="50" w:line="360" w:lineRule="auto"/>
        <w:ind w:left="0"/>
        <w:jc w:val="left"/>
      </w:pPr>
      <w:bookmarkStart w:id="147" w:name="u1d00f8ef"/>
      <w:r>
        <w:rPr>
          <w:rFonts w:ascii="宋体" w:hAnsi="Times New Roman" w:eastAsia="宋体"/>
          <w:b w:val="0"/>
          <w:i w:val="0"/>
          <w:color w:val="000000"/>
          <w:sz w:val="24"/>
        </w:rPr>
        <w:t>该参数组合在保证预测精度的同时，拥有较高训练效率，不易出现过拟合。</w:t>
      </w:r>
    </w:p>
    <w:bookmarkEnd w:id="147"/>
    <w:p w14:paraId="2F0FAA0A">
      <w:pPr>
        <w:pStyle w:val="18"/>
        <w:bidi w:val="0"/>
        <w:outlineLvl w:val="2"/>
      </w:pPr>
      <w:bookmarkStart w:id="148" w:name="e3519a06"/>
      <w:r>
        <w:t xml:space="preserve"> BiGRU 工作原理（可引用）</w:t>
      </w:r>
    </w:p>
    <w:bookmarkEnd w:id="148"/>
    <w:p w14:paraId="5D2FABBC">
      <w:pPr>
        <w:spacing w:beforeLines="100" w:after="50" w:line="360" w:lineRule="auto"/>
        <w:ind w:left="0"/>
        <w:jc w:val="left"/>
      </w:pPr>
      <w:bookmarkStart w:id="149" w:name="ud69a3b27"/>
      <w:r>
        <w:rPr>
          <w:rFonts w:ascii="宋体" w:hAnsi="Times New Roman" w:eastAsia="宋体"/>
          <w:b w:val="0"/>
          <w:i w:val="0"/>
          <w:color w:val="000000"/>
          <w:sz w:val="24"/>
        </w:rPr>
        <w:t>BiGRU 由前向 GRU 与后向 GRU 组成。前向 GRU 学习历史时刻对当前时刻的影响，后向 GRU 学习未来时刻对当前时刻的关联，两者输出融合后，能够更全面地捕捉光伏功率在时间维度上的依赖关系，尤其在天气突变、功率波动较大的时段，优势更为明显。</w:t>
      </w:r>
    </w:p>
    <w:bookmarkEnd w:id="149"/>
    <w:p w14:paraId="34AA8363">
      <w:pPr>
        <w:pStyle w:val="16"/>
        <w:bidi w:val="0"/>
        <w:outlineLvl w:val="1"/>
      </w:pPr>
      <w:bookmarkStart w:id="150" w:name="u448d92db"/>
      <w:bookmarkEnd w:id="150"/>
      <w:bookmarkStart w:id="151" w:name="96151f49"/>
      <w:r>
        <w:t xml:space="preserve"> 模型训练与参数优化</w:t>
      </w:r>
    </w:p>
    <w:bookmarkEnd w:id="151"/>
    <w:p w14:paraId="221BF11C">
      <w:pPr>
        <w:pStyle w:val="18"/>
        <w:bidi w:val="0"/>
        <w:outlineLvl w:val="2"/>
      </w:pPr>
      <w:bookmarkStart w:id="152" w:name="f9bcf763"/>
      <w:r>
        <w:t xml:space="preserve"> 模型训练流程</w:t>
      </w:r>
    </w:p>
    <w:bookmarkEnd w:id="152"/>
    <w:p w14:paraId="2942CDFD">
      <w:pPr>
        <w:spacing w:beforeLines="100" w:after="50" w:line="360" w:lineRule="auto"/>
        <w:ind w:left="0"/>
        <w:jc w:val="left"/>
      </w:pPr>
      <w:bookmarkStart w:id="153" w:name="u7b19baf1"/>
      <w:r>
        <w:rPr>
          <w:rFonts w:ascii="宋体" w:hAnsi="Times New Roman" w:eastAsia="宋体"/>
          <w:b w:val="0"/>
          <w:i w:val="0"/>
          <w:color w:val="000000"/>
          <w:sz w:val="24"/>
        </w:rPr>
        <w:t>模型训练采用有监督学习方式，具体流程如下：</w:t>
      </w:r>
    </w:p>
    <w:bookmarkEnd w:id="153"/>
    <w:p w14:paraId="3277367E">
      <w:pPr>
        <w:numPr>
          <w:ilvl w:val="0"/>
          <w:numId w:val="12"/>
        </w:numPr>
        <w:spacing w:beforeLines="100" w:after="50" w:line="360" w:lineRule="auto"/>
        <w:ind w:left="360"/>
        <w:jc w:val="left"/>
      </w:pPr>
      <w:bookmarkStart w:id="154" w:name="u55084b2b"/>
      <w:r>
        <w:rPr>
          <w:rFonts w:ascii="宋体" w:hAnsi="Times New Roman" w:eastAsia="宋体"/>
          <w:b w:val="0"/>
          <w:i w:val="0"/>
          <w:color w:val="000000"/>
          <w:sz w:val="24"/>
        </w:rPr>
        <w:t>初始化 BiGRU 网络权重与偏置；</w:t>
      </w:r>
    </w:p>
    <w:bookmarkEnd w:id="154"/>
    <w:p w14:paraId="249E5495">
      <w:pPr>
        <w:numPr>
          <w:ilvl w:val="0"/>
          <w:numId w:val="12"/>
        </w:numPr>
        <w:spacing w:beforeLines="100" w:after="50" w:line="360" w:lineRule="auto"/>
        <w:ind w:left="360"/>
        <w:jc w:val="left"/>
      </w:pPr>
      <w:bookmarkStart w:id="155" w:name="u0e1922f6"/>
      <w:r>
        <w:rPr>
          <w:rFonts w:ascii="宋体" w:hAnsi="Times New Roman" w:eastAsia="宋体"/>
          <w:b w:val="0"/>
          <w:i w:val="0"/>
          <w:color w:val="000000"/>
          <w:sz w:val="24"/>
        </w:rPr>
        <w:t>将训练集输入网络，执行前向传播得到预测值；</w:t>
      </w:r>
    </w:p>
    <w:bookmarkEnd w:id="155"/>
    <w:p w14:paraId="3B675B2B">
      <w:pPr>
        <w:numPr>
          <w:ilvl w:val="0"/>
          <w:numId w:val="12"/>
        </w:numPr>
        <w:spacing w:beforeLines="100" w:after="50" w:line="360" w:lineRule="auto"/>
        <w:ind w:left="360"/>
        <w:jc w:val="left"/>
      </w:pPr>
      <w:bookmarkStart w:id="156" w:name="uc062455a"/>
      <w:r>
        <w:rPr>
          <w:rFonts w:ascii="宋体" w:hAnsi="Times New Roman" w:eastAsia="宋体"/>
          <w:b w:val="0"/>
          <w:i w:val="0"/>
          <w:color w:val="000000"/>
          <w:sz w:val="24"/>
        </w:rPr>
        <w:t>计算预测值与真实值之间的 MSE 损失；</w:t>
      </w:r>
    </w:p>
    <w:bookmarkEnd w:id="156"/>
    <w:p w14:paraId="59B12ECC">
      <w:pPr>
        <w:numPr>
          <w:ilvl w:val="0"/>
          <w:numId w:val="12"/>
        </w:numPr>
        <w:spacing w:beforeLines="100" w:after="50" w:line="360" w:lineRule="auto"/>
        <w:ind w:left="360"/>
        <w:jc w:val="left"/>
      </w:pPr>
      <w:bookmarkStart w:id="157" w:name="uf7764b17"/>
      <w:r>
        <w:rPr>
          <w:rFonts w:ascii="宋体" w:hAnsi="Times New Roman" w:eastAsia="宋体"/>
          <w:b w:val="0"/>
          <w:i w:val="0"/>
          <w:color w:val="000000"/>
          <w:sz w:val="24"/>
        </w:rPr>
        <w:t>通过反向传播与 Adam 优化器更新网络参数；</w:t>
      </w:r>
    </w:p>
    <w:bookmarkEnd w:id="157"/>
    <w:p w14:paraId="2DC1CB32">
      <w:pPr>
        <w:numPr>
          <w:ilvl w:val="0"/>
          <w:numId w:val="12"/>
        </w:numPr>
        <w:spacing w:beforeLines="100" w:after="50" w:line="360" w:lineRule="auto"/>
        <w:ind w:left="360"/>
        <w:jc w:val="left"/>
      </w:pPr>
      <w:bookmarkStart w:id="158" w:name="u6bdaa0b1"/>
      <w:r>
        <w:rPr>
          <w:rFonts w:ascii="宋体" w:hAnsi="Times New Roman" w:eastAsia="宋体"/>
          <w:b w:val="0"/>
          <w:i w:val="0"/>
          <w:color w:val="000000"/>
          <w:sz w:val="24"/>
        </w:rPr>
        <w:t>达到最大迭代次数后停止训练。</w:t>
      </w:r>
    </w:p>
    <w:bookmarkEnd w:id="158"/>
    <w:p w14:paraId="3B36B801">
      <w:pPr>
        <w:pStyle w:val="18"/>
        <w:bidi w:val="0"/>
        <w:outlineLvl w:val="2"/>
      </w:pPr>
      <w:bookmarkStart w:id="159" w:name="c511b78e"/>
      <w:r>
        <w:t xml:space="preserve"> 超参数选择依据</w:t>
      </w:r>
    </w:p>
    <w:bookmarkEnd w:id="159"/>
    <w:p w14:paraId="4E6951FB">
      <w:pPr>
        <w:spacing w:beforeLines="100" w:after="50" w:line="360" w:lineRule="auto"/>
        <w:ind w:left="0"/>
        <w:jc w:val="left"/>
      </w:pPr>
      <w:bookmarkStart w:id="160" w:name="u8321a01e"/>
      <w:r>
        <w:rPr>
          <w:rFonts w:ascii="宋体" w:hAnsi="Times New Roman" w:eastAsia="宋体"/>
          <w:b w:val="0"/>
          <w:i w:val="0"/>
          <w:color w:val="000000"/>
          <w:sz w:val="24"/>
        </w:rPr>
        <w:t>为了获得验证机误差最低的参数组合，本文采用了控制变量法对关键参数进行多次对比实验。时间步长、神经元数量、学习率、批次大小等参数都被实验囊括在内。</w:t>
      </w:r>
    </w:p>
    <w:bookmarkEnd w:id="160"/>
    <w:p w14:paraId="7711A7BC">
      <w:pPr>
        <w:spacing w:beforeLines="100" w:after="50" w:line="360" w:lineRule="auto"/>
        <w:ind w:left="0"/>
        <w:jc w:val="left"/>
      </w:pPr>
      <w:bookmarkStart w:id="161" w:name="ucb8e5677"/>
      <w:r>
        <w:rPr>
          <w:rFonts w:ascii="宋体" w:hAnsi="Times New Roman" w:eastAsia="宋体"/>
          <w:b w:val="0"/>
          <w:i w:val="0"/>
          <w:color w:val="000000"/>
          <w:sz w:val="24"/>
        </w:rPr>
        <w:t>实验表明，时间步长96可以完整覆盖24小时的周期变化规律；学习率设置为0.001可以兼顾收敛速度和稳定性；神经元设置为64可以使得模型在容量和过拟合之间找到平衡。</w:t>
      </w:r>
    </w:p>
    <w:bookmarkEnd w:id="161"/>
    <w:p w14:paraId="0674D90B">
      <w:pPr>
        <w:pStyle w:val="18"/>
        <w:bidi w:val="0"/>
        <w:outlineLvl w:val="2"/>
      </w:pPr>
      <w:bookmarkStart w:id="162" w:name="88e5d97d"/>
      <w:r>
        <w:t xml:space="preserve"> 预测与结果融合</w:t>
      </w:r>
    </w:p>
    <w:bookmarkEnd w:id="162"/>
    <w:p w14:paraId="5314AD62">
      <w:pPr>
        <w:spacing w:beforeLines="100" w:after="50" w:line="360" w:lineRule="auto"/>
        <w:ind w:left="0"/>
        <w:jc w:val="left"/>
      </w:pPr>
      <w:bookmarkStart w:id="163" w:name="u686df722"/>
      <w:r>
        <w:rPr>
          <w:rFonts w:ascii="宋体" w:hAnsi="Times New Roman" w:eastAsia="宋体"/>
          <w:b w:val="0"/>
          <w:i w:val="0"/>
          <w:color w:val="000000"/>
          <w:sz w:val="24"/>
        </w:rPr>
        <w:t>在模型金经过训练后，将测试集输入模型，模型输出各个IMF分量和残差的预测结果。随后将各个IMF分量结果进行叠加融合，执行反归一化处理，得到最终光伏功率的预测值。</w:t>
      </w:r>
    </w:p>
    <w:bookmarkEnd w:id="163"/>
    <w:p w14:paraId="52B26920">
      <w:pPr>
        <w:spacing w:beforeLines="100" w:after="50" w:line="360" w:lineRule="auto"/>
        <w:ind w:left="0"/>
        <w:jc w:val="left"/>
      </w:pPr>
      <w:bookmarkStart w:id="164" w:name="ued5828f0"/>
      <w:r>
        <w:rPr>
          <w:rFonts w:ascii="宋体" w:hAnsi="Times New Roman" w:eastAsia="宋体"/>
          <w:b w:val="0"/>
          <w:i w:val="0"/>
          <w:color w:val="000000"/>
          <w:sz w:val="24"/>
        </w:rPr>
        <w:t>结果融合公式可表示为：</w:t>
      </w:r>
      <w:r>
        <w:rPr>
          <w:rFonts w:ascii="宋体" w:hAnsi="Times New Roman" w:eastAsia="宋体"/>
          <w:b w:val="0"/>
          <w:i w:val="0"/>
          <w:color w:val="000000"/>
          <w:sz w:val="28"/>
        </w:rPr>
        <w:t>P^(t)=∑i=1kP^i(t)+P^r(t)</w:t>
      </w:r>
      <w:r>
        <w:rPr>
          <w:rFonts w:ascii="宋体" w:hAnsi="Times New Roman" w:eastAsia="宋体"/>
          <w:b w:val="0"/>
          <w:i w:val="0"/>
          <w:color w:val="000000"/>
          <w:sz w:val="24"/>
        </w:rPr>
        <w:t>其中，</w:t>
      </w:r>
      <w:r>
        <w:rPr>
          <w:rFonts w:ascii="宋体" w:hAnsi="Times New Roman" w:eastAsia="宋体"/>
          <w:b w:val="0"/>
          <w:i w:val="0"/>
          <w:color w:val="000000"/>
          <w:sz w:val="28"/>
        </w:rPr>
        <w:t>P^i(t)</w:t>
      </w:r>
      <w:r>
        <w:rPr>
          <w:rFonts w:ascii="宋体" w:hAnsi="Times New Roman" w:eastAsia="宋体"/>
          <w:b w:val="0"/>
          <w:i w:val="0"/>
          <w:color w:val="000000"/>
          <w:sz w:val="24"/>
        </w:rPr>
        <w:t>为各 IMF 分量预测值，</w:t>
      </w:r>
      <w:r>
        <w:rPr>
          <w:rFonts w:ascii="宋体" w:hAnsi="Times New Roman" w:eastAsia="宋体"/>
          <w:b w:val="0"/>
          <w:i w:val="0"/>
          <w:color w:val="000000"/>
          <w:sz w:val="28"/>
        </w:rPr>
        <w:t>P^r(t)</w:t>
      </w:r>
      <w:r>
        <w:rPr>
          <w:rFonts w:ascii="宋体" w:hAnsi="Times New Roman" w:eastAsia="宋体"/>
          <w:b w:val="0"/>
          <w:i w:val="0"/>
          <w:color w:val="000000"/>
          <w:sz w:val="24"/>
        </w:rPr>
        <w:t>为残差预测值。</w:t>
      </w:r>
    </w:p>
    <w:bookmarkEnd w:id="164"/>
    <w:p w14:paraId="62C9AD20">
      <w:pPr>
        <w:spacing w:beforeLines="100" w:after="50" w:line="360" w:lineRule="auto"/>
        <w:ind w:left="0"/>
        <w:jc w:val="left"/>
      </w:pPr>
      <w:bookmarkStart w:id="165" w:name="ub9631e8f"/>
      <w:r>
        <w:rPr>
          <w:rFonts w:ascii="宋体" w:hAnsi="Times New Roman" w:eastAsia="宋体"/>
          <w:b w:val="0"/>
          <w:i w:val="0"/>
          <w:color w:val="000000"/>
          <w:sz w:val="24"/>
        </w:rPr>
        <w:t>分量预测与叠加融合，可以充分利用各尺度特征，最终提升整体预测精度。</w:t>
      </w:r>
    </w:p>
    <w:bookmarkEnd w:id="165"/>
    <w:p w14:paraId="3F495B0F">
      <w:pPr>
        <w:pStyle w:val="15"/>
        <w:bidi w:val="0"/>
        <w:outlineLvl w:val="0"/>
        <w:rPr>
          <w:rFonts w:hint="eastAsia"/>
        </w:rPr>
      </w:pPr>
      <w:bookmarkStart w:id="166" w:name="480da9b4"/>
      <w:r>
        <w:rPr>
          <w:rFonts w:hint="eastAsia"/>
          <w:lang w:val="en-US" w:eastAsia="zh-CN"/>
        </w:rPr>
        <w:t xml:space="preserve"> </w:t>
      </w:r>
      <w:r>
        <w:rPr>
          <w:rFonts w:hint="eastAsia"/>
        </w:rPr>
        <w:t>数据集与实验环境</w:t>
      </w:r>
    </w:p>
    <w:bookmarkEnd w:id="166"/>
    <w:p w14:paraId="51903C2C">
      <w:pPr>
        <w:pStyle w:val="16"/>
        <w:bidi w:val="0"/>
        <w:outlineLvl w:val="1"/>
      </w:pPr>
      <w:bookmarkStart w:id="167" w:name="a025654a"/>
      <w:r>
        <w:t xml:space="preserve"> 数据集来源与说明</w:t>
      </w:r>
    </w:p>
    <w:bookmarkEnd w:id="167"/>
    <w:p w14:paraId="4CBFA90E">
      <w:pPr>
        <w:spacing w:beforeLines="100" w:after="50" w:line="360" w:lineRule="auto"/>
        <w:ind w:left="0"/>
        <w:jc w:val="left"/>
      </w:pPr>
      <w:bookmarkStart w:id="168" w:name="uc15af106"/>
      <w:r>
        <w:rPr>
          <w:rFonts w:ascii="宋体" w:hAnsi="Times New Roman" w:eastAsia="宋体"/>
          <w:b w:val="0"/>
          <w:i w:val="0"/>
          <w:color w:val="000000"/>
          <w:sz w:val="24"/>
        </w:rPr>
        <w:t>本文采用</w:t>
      </w:r>
      <w:r>
        <w:rPr>
          <w:rFonts w:ascii="宋体" w:hAnsi="Times New Roman" w:eastAsia="宋体"/>
          <w:b/>
          <w:i w:val="0"/>
          <w:color w:val="000000"/>
          <w:sz w:val="24"/>
        </w:rPr>
        <w:t>国内某光伏电站</w:t>
      </w:r>
      <w:r>
        <w:rPr>
          <w:rFonts w:ascii="宋体" w:hAnsi="Times New Roman" w:eastAsia="宋体"/>
          <w:b w:val="0"/>
          <w:i w:val="0"/>
          <w:color w:val="000000"/>
          <w:sz w:val="24"/>
        </w:rPr>
        <w:t>实测运行数据作为实验数据集，数据精确度达到小数点后一位。数据集可以比较准确反映实际光伏电站功率变化规律，确保实验结果具备实际工程参考价值。</w:t>
      </w:r>
    </w:p>
    <w:bookmarkEnd w:id="168"/>
    <w:p w14:paraId="7A0A3335">
      <w:pPr>
        <w:spacing w:beforeLines="100" w:after="50" w:line="360" w:lineRule="auto"/>
        <w:ind w:left="0"/>
        <w:jc w:val="left"/>
      </w:pPr>
      <w:bookmarkStart w:id="169" w:name="u16141ccd"/>
      <w:r>
        <w:rPr>
          <w:rFonts w:ascii="宋体" w:hAnsi="Times New Roman" w:eastAsia="宋体"/>
          <w:b w:val="0"/>
          <w:i w:val="0"/>
          <w:color w:val="000000"/>
          <w:sz w:val="24"/>
        </w:rPr>
        <w:t>数据时间范围为</w:t>
      </w:r>
      <w:r>
        <w:rPr>
          <w:rFonts w:ascii="宋体" w:hAnsi="Times New Roman" w:eastAsia="宋体"/>
          <w:b/>
          <w:i w:val="0"/>
          <w:color w:val="000000"/>
          <w:sz w:val="24"/>
        </w:rPr>
        <w:t>2018 年 11 月 15 日 7:45 至 2019 年 3 月 5 日 16:45</w:t>
      </w:r>
      <w:r>
        <w:rPr>
          <w:rFonts w:ascii="宋体" w:hAnsi="Times New Roman" w:eastAsia="宋体"/>
          <w:b w:val="0"/>
          <w:i w:val="0"/>
          <w:color w:val="000000"/>
          <w:sz w:val="24"/>
        </w:rPr>
        <w:t>，时间采样间隔为</w:t>
      </w:r>
      <w:r>
        <w:rPr>
          <w:rFonts w:ascii="宋体" w:hAnsi="Times New Roman" w:eastAsia="宋体"/>
          <w:b/>
          <w:i w:val="0"/>
          <w:color w:val="000000"/>
          <w:sz w:val="24"/>
        </w:rPr>
        <w:t>15 分钟</w:t>
      </w:r>
      <w:r>
        <w:rPr>
          <w:rFonts w:ascii="宋体" w:hAnsi="Times New Roman" w:eastAsia="宋体"/>
          <w:b w:val="0"/>
          <w:i w:val="0"/>
          <w:color w:val="000000"/>
          <w:sz w:val="24"/>
        </w:rPr>
        <w:t>。整个采集时段为110天，中间没有中断，包括了秋冬季节的不同天气类型，包括晴天、阴天、多云、雨天等。这不仅方便了模型对于进行所有天气环境的识别并预测对应的光伏功率，还能够全面验证模型在多变环境下的预测性能。</w:t>
      </w:r>
    </w:p>
    <w:bookmarkEnd w:id="169"/>
    <w:p w14:paraId="55263085">
      <w:pPr>
        <w:pStyle w:val="16"/>
        <w:bidi w:val="0"/>
        <w:outlineLvl w:val="1"/>
      </w:pPr>
      <w:bookmarkStart w:id="170" w:name="u79d4c9fc"/>
      <w:bookmarkEnd w:id="170"/>
      <w:bookmarkStart w:id="171" w:name="a9150d0b"/>
      <w:r>
        <w:rPr>
          <w:rFonts w:hint="eastAsia"/>
          <w:lang w:val="en-US" w:eastAsia="zh-CN"/>
        </w:rPr>
        <w:t xml:space="preserve"> </w:t>
      </w:r>
      <w:r>
        <w:t>输入特征与预测目标</w:t>
      </w:r>
    </w:p>
    <w:bookmarkEnd w:id="171"/>
    <w:p w14:paraId="3736010A">
      <w:pPr>
        <w:spacing w:beforeLines="100" w:after="50" w:line="360" w:lineRule="auto"/>
        <w:ind w:left="0"/>
        <w:jc w:val="left"/>
      </w:pPr>
      <w:bookmarkStart w:id="172" w:name="udb194dc3"/>
      <w:r>
        <w:rPr>
          <w:rFonts w:ascii="宋体" w:hAnsi="Times New Roman" w:eastAsia="宋体"/>
          <w:b w:val="0"/>
          <w:i w:val="0"/>
          <w:color w:val="000000"/>
          <w:sz w:val="24"/>
        </w:rPr>
        <w:t>本文的输入特征综合考虑了影响光伏功率的主要因素，使得输入数据尽量科学严谨，获得准确的光伏功率预测数据。以下为输入模型的关键特征：</w:t>
      </w:r>
    </w:p>
    <w:bookmarkEnd w:id="172"/>
    <w:p w14:paraId="0413C553">
      <w:pPr>
        <w:numPr>
          <w:ilvl w:val="0"/>
          <w:numId w:val="13"/>
        </w:numPr>
        <w:spacing w:beforeLines="100" w:after="50" w:line="360" w:lineRule="auto"/>
        <w:ind w:left="360"/>
        <w:jc w:val="left"/>
      </w:pPr>
      <w:bookmarkStart w:id="173" w:name="uf0ab8ca9"/>
      <w:r>
        <w:rPr>
          <w:rFonts w:ascii="宋体" w:hAnsi="Times New Roman" w:eastAsia="宋体"/>
          <w:b w:val="0"/>
          <w:i w:val="0"/>
          <w:color w:val="000000"/>
          <w:sz w:val="24"/>
        </w:rPr>
        <w:t>光伏功率（预测目标）</w:t>
      </w:r>
    </w:p>
    <w:bookmarkEnd w:id="173"/>
    <w:p w14:paraId="1B2984A6">
      <w:pPr>
        <w:numPr>
          <w:ilvl w:val="0"/>
          <w:numId w:val="13"/>
        </w:numPr>
        <w:spacing w:beforeLines="100" w:after="50" w:line="360" w:lineRule="auto"/>
        <w:ind w:left="360"/>
        <w:jc w:val="left"/>
      </w:pPr>
      <w:bookmarkStart w:id="174" w:name="ue31f27b4"/>
      <w:r>
        <w:rPr>
          <w:rFonts w:ascii="宋体" w:hAnsi="Times New Roman" w:eastAsia="宋体"/>
          <w:b w:val="0"/>
          <w:i w:val="0"/>
          <w:color w:val="000000"/>
          <w:sz w:val="24"/>
        </w:rPr>
        <w:t>太阳辐射强度</w:t>
      </w:r>
    </w:p>
    <w:bookmarkEnd w:id="174"/>
    <w:p w14:paraId="0D15CF61">
      <w:pPr>
        <w:numPr>
          <w:ilvl w:val="0"/>
          <w:numId w:val="13"/>
        </w:numPr>
        <w:spacing w:beforeLines="100" w:after="50" w:line="360" w:lineRule="auto"/>
        <w:ind w:left="360"/>
        <w:jc w:val="left"/>
      </w:pPr>
      <w:bookmarkStart w:id="175" w:name="u2cffbb6c"/>
      <w:r>
        <w:rPr>
          <w:rFonts w:ascii="宋体" w:hAnsi="Times New Roman" w:eastAsia="宋体"/>
          <w:b w:val="0"/>
          <w:i w:val="0"/>
          <w:color w:val="000000"/>
          <w:sz w:val="24"/>
        </w:rPr>
        <w:t>环境温度</w:t>
      </w:r>
    </w:p>
    <w:bookmarkEnd w:id="175"/>
    <w:p w14:paraId="048A40C1">
      <w:pPr>
        <w:numPr>
          <w:ilvl w:val="0"/>
          <w:numId w:val="13"/>
        </w:numPr>
        <w:spacing w:beforeLines="100" w:after="50" w:line="360" w:lineRule="auto"/>
        <w:ind w:left="360"/>
        <w:jc w:val="left"/>
      </w:pPr>
      <w:bookmarkStart w:id="176" w:name="ud437f71b"/>
      <w:r>
        <w:rPr>
          <w:rFonts w:ascii="宋体" w:hAnsi="Times New Roman" w:eastAsia="宋体"/>
          <w:b w:val="0"/>
          <w:i w:val="0"/>
          <w:color w:val="000000"/>
          <w:sz w:val="24"/>
        </w:rPr>
        <w:t>相对湿度</w:t>
      </w:r>
    </w:p>
    <w:bookmarkEnd w:id="176"/>
    <w:p w14:paraId="275318E0">
      <w:pPr>
        <w:spacing w:beforeLines="100" w:after="50" w:line="360" w:lineRule="auto"/>
        <w:ind w:left="0"/>
        <w:jc w:val="left"/>
      </w:pPr>
      <w:bookmarkStart w:id="177" w:name="u3040ae5e"/>
      <w:r>
        <w:rPr>
          <w:rFonts w:ascii="宋体" w:hAnsi="Times New Roman" w:eastAsia="宋体"/>
          <w:b w:val="0"/>
          <w:i w:val="0"/>
          <w:color w:val="000000"/>
          <w:sz w:val="24"/>
        </w:rPr>
        <w:t>以上与光伏功率相关的特征，为模型提供了充足有效的的信息，实验会以历史多时刻特征作为输入，下一时刻功率作为输出，形成标准时间序列预测任务。</w:t>
      </w:r>
    </w:p>
    <w:bookmarkEnd w:id="177"/>
    <w:p w14:paraId="1ACA7F8B">
      <w:pPr>
        <w:pStyle w:val="16"/>
        <w:bidi w:val="0"/>
        <w:outlineLvl w:val="1"/>
      </w:pPr>
      <w:bookmarkStart w:id="178" w:name="b44864af"/>
      <w:r>
        <w:t xml:space="preserve"> 实验环境与工具</w:t>
      </w:r>
    </w:p>
    <w:bookmarkEnd w:id="178"/>
    <w:p w14:paraId="378B745F">
      <w:pPr>
        <w:spacing w:beforeLines="100" w:after="50" w:line="360" w:lineRule="auto"/>
        <w:ind w:left="0"/>
        <w:jc w:val="left"/>
      </w:pPr>
      <w:bookmarkStart w:id="179" w:name="u656c03c1"/>
      <w:r>
        <w:rPr>
          <w:rFonts w:ascii="宋体" w:hAnsi="Times New Roman" w:eastAsia="宋体"/>
          <w:b w:val="0"/>
          <w:i w:val="0"/>
          <w:color w:val="000000"/>
          <w:sz w:val="24"/>
        </w:rPr>
        <w:t>本文所有数据处理、模型搭建、训练与测试均在 Windows 环境下完成，采用 Python 语言实现，具体软硬件配置如下：</w:t>
      </w:r>
    </w:p>
    <w:bookmarkEnd w:id="179"/>
    <w:p w14:paraId="5F704F2C">
      <w:pPr>
        <w:numPr>
          <w:ilvl w:val="0"/>
          <w:numId w:val="14"/>
        </w:numPr>
        <w:spacing w:beforeLines="100" w:after="50" w:line="360" w:lineRule="auto"/>
        <w:ind w:left="360"/>
        <w:jc w:val="left"/>
      </w:pPr>
      <w:bookmarkStart w:id="180" w:name="uce9a52a2"/>
      <w:r>
        <w:rPr>
          <w:rFonts w:ascii="宋体" w:hAnsi="Times New Roman" w:eastAsia="宋体"/>
          <w:b w:val="0"/>
          <w:i w:val="0"/>
          <w:color w:val="000000"/>
          <w:sz w:val="24"/>
        </w:rPr>
        <w:t>操作系统：Windows 10 64 位</w:t>
      </w:r>
    </w:p>
    <w:bookmarkEnd w:id="180"/>
    <w:p w14:paraId="6677B435">
      <w:pPr>
        <w:numPr>
          <w:ilvl w:val="0"/>
          <w:numId w:val="14"/>
        </w:numPr>
        <w:spacing w:beforeLines="100" w:after="50" w:line="360" w:lineRule="auto"/>
        <w:ind w:left="360"/>
        <w:jc w:val="left"/>
      </w:pPr>
      <w:bookmarkStart w:id="181" w:name="ue44a59b8"/>
      <w:r>
        <w:rPr>
          <w:rFonts w:ascii="宋体" w:hAnsi="Times New Roman" w:eastAsia="宋体"/>
          <w:b w:val="0"/>
          <w:i w:val="0"/>
          <w:color w:val="000000"/>
          <w:sz w:val="24"/>
        </w:rPr>
        <w:t>处理器：Intel Core i5 及以上</w:t>
      </w:r>
    </w:p>
    <w:bookmarkEnd w:id="181"/>
    <w:p w14:paraId="04662C65">
      <w:pPr>
        <w:numPr>
          <w:ilvl w:val="0"/>
          <w:numId w:val="14"/>
        </w:numPr>
        <w:spacing w:beforeLines="100" w:after="50" w:line="360" w:lineRule="auto"/>
        <w:ind w:left="360"/>
        <w:jc w:val="left"/>
      </w:pPr>
      <w:bookmarkStart w:id="182" w:name="u5b6fa1f9"/>
      <w:r>
        <w:rPr>
          <w:rFonts w:ascii="宋体" w:hAnsi="Times New Roman" w:eastAsia="宋体"/>
          <w:b w:val="0"/>
          <w:i w:val="0"/>
          <w:color w:val="000000"/>
          <w:sz w:val="24"/>
        </w:rPr>
        <w:t>运行内存：16GB</w:t>
      </w:r>
    </w:p>
    <w:bookmarkEnd w:id="182"/>
    <w:p w14:paraId="1720BF6F">
      <w:pPr>
        <w:numPr>
          <w:ilvl w:val="0"/>
          <w:numId w:val="14"/>
        </w:numPr>
        <w:spacing w:beforeLines="100" w:after="50" w:line="360" w:lineRule="auto"/>
        <w:ind w:left="360"/>
        <w:jc w:val="left"/>
      </w:pPr>
      <w:bookmarkStart w:id="183" w:name="ua9a41c09"/>
      <w:r>
        <w:rPr>
          <w:rFonts w:ascii="宋体" w:hAnsi="Times New Roman" w:eastAsia="宋体"/>
          <w:b w:val="0"/>
          <w:i w:val="0"/>
          <w:color w:val="000000"/>
          <w:sz w:val="24"/>
        </w:rPr>
        <w:t>编程环境：Python 3.8</w:t>
      </w:r>
    </w:p>
    <w:bookmarkEnd w:id="183"/>
    <w:p w14:paraId="10E7888D">
      <w:pPr>
        <w:numPr>
          <w:ilvl w:val="0"/>
          <w:numId w:val="14"/>
        </w:numPr>
        <w:spacing w:beforeLines="100" w:after="50" w:line="360" w:lineRule="auto"/>
        <w:ind w:left="360"/>
        <w:jc w:val="left"/>
      </w:pPr>
      <w:bookmarkStart w:id="184" w:name="ub90006a3"/>
      <w:r>
        <w:rPr>
          <w:rFonts w:ascii="宋体" w:hAnsi="Times New Roman" w:eastAsia="宋体"/>
          <w:b w:val="0"/>
          <w:i w:val="0"/>
          <w:color w:val="000000"/>
          <w:sz w:val="24"/>
        </w:rPr>
        <w:t>深度学习框架：TensorFlow / Keras</w:t>
      </w:r>
    </w:p>
    <w:bookmarkEnd w:id="184"/>
    <w:p w14:paraId="317C48A4">
      <w:pPr>
        <w:numPr>
          <w:ilvl w:val="0"/>
          <w:numId w:val="14"/>
        </w:numPr>
        <w:spacing w:beforeLines="100" w:after="50" w:line="360" w:lineRule="auto"/>
        <w:ind w:left="360"/>
        <w:jc w:val="left"/>
      </w:pPr>
      <w:bookmarkStart w:id="185" w:name="u36e0ab51"/>
      <w:r>
        <w:rPr>
          <w:rFonts w:ascii="宋体" w:hAnsi="Times New Roman" w:eastAsia="宋体"/>
          <w:b w:val="0"/>
          <w:i w:val="0"/>
          <w:color w:val="000000"/>
          <w:sz w:val="24"/>
        </w:rPr>
        <w:t>数据处理库：Pandas、NumPy、PyEMD</w:t>
      </w:r>
    </w:p>
    <w:bookmarkEnd w:id="185"/>
    <w:p w14:paraId="76651651">
      <w:pPr>
        <w:numPr>
          <w:ilvl w:val="0"/>
          <w:numId w:val="14"/>
        </w:numPr>
        <w:spacing w:beforeLines="100" w:after="50" w:line="360" w:lineRule="auto"/>
        <w:ind w:left="360"/>
        <w:jc w:val="left"/>
      </w:pPr>
      <w:bookmarkStart w:id="186" w:name="u403826bd"/>
      <w:r>
        <w:rPr>
          <w:rFonts w:ascii="宋体" w:hAnsi="Times New Roman" w:eastAsia="宋体"/>
          <w:b w:val="0"/>
          <w:i w:val="0"/>
          <w:color w:val="000000"/>
          <w:sz w:val="24"/>
        </w:rPr>
        <w:t>可视化库：Matplotlib</w:t>
      </w:r>
    </w:p>
    <w:bookmarkEnd w:id="186"/>
    <w:p w14:paraId="25EAF8D7">
      <w:pPr>
        <w:numPr>
          <w:ilvl w:val="0"/>
          <w:numId w:val="14"/>
        </w:numPr>
        <w:spacing w:beforeLines="100" w:after="50" w:line="360" w:lineRule="auto"/>
        <w:ind w:left="360"/>
        <w:jc w:val="left"/>
      </w:pPr>
      <w:bookmarkStart w:id="187" w:name="uf9e2e2d7"/>
      <w:r>
        <w:rPr>
          <w:rFonts w:ascii="宋体" w:hAnsi="Times New Roman" w:eastAsia="宋体"/>
          <w:b w:val="0"/>
          <w:i w:val="0"/>
          <w:color w:val="000000"/>
          <w:sz w:val="24"/>
        </w:rPr>
        <w:t>分解算法：EMD 经验模态分解</w:t>
      </w:r>
    </w:p>
    <w:bookmarkEnd w:id="187"/>
    <w:p w14:paraId="2E7CA743">
      <w:pPr>
        <w:spacing w:beforeLines="100" w:after="50" w:line="360" w:lineRule="auto"/>
        <w:ind w:left="0"/>
        <w:jc w:val="left"/>
      </w:pPr>
      <w:bookmarkStart w:id="188" w:name="u85304935"/>
      <w:r>
        <w:rPr>
          <w:rFonts w:ascii="宋体" w:hAnsi="Times New Roman" w:eastAsia="宋体"/>
          <w:b w:val="0"/>
          <w:i w:val="0"/>
          <w:color w:val="000000"/>
          <w:sz w:val="24"/>
        </w:rPr>
        <w:t>整套环境配置简洁、通用性强，无需特殊硬件加速，符合本科毕业设计实验条件。</w:t>
      </w:r>
    </w:p>
    <w:bookmarkEnd w:id="188"/>
    <w:p w14:paraId="0250AC3A">
      <w:pPr>
        <w:pStyle w:val="16"/>
        <w:bidi w:val="0"/>
        <w:outlineLvl w:val="1"/>
      </w:pPr>
      <w:bookmarkStart w:id="189" w:name="d13dfc6b"/>
      <w:r>
        <w:t xml:space="preserve"> 数据集划分</w:t>
      </w:r>
    </w:p>
    <w:bookmarkEnd w:id="189"/>
    <w:p w14:paraId="40DDD8A9">
      <w:pPr>
        <w:spacing w:beforeLines="100" w:after="50" w:line="360" w:lineRule="auto"/>
        <w:ind w:left="0"/>
        <w:jc w:val="left"/>
      </w:pPr>
      <w:bookmarkStart w:id="190" w:name="uf69caa94"/>
      <w:r>
        <w:rPr>
          <w:rFonts w:ascii="宋体" w:hAnsi="Times New Roman" w:eastAsia="宋体"/>
          <w:b w:val="0"/>
          <w:i w:val="0"/>
          <w:color w:val="000000"/>
          <w:sz w:val="24"/>
        </w:rPr>
        <w:t>为了保证模型可以被充分训练，输出准确数据，并且可以满足至少8小时的预测市场，被客观验证，数据集进行可如下划分：</w:t>
      </w:r>
    </w:p>
    <w:bookmarkEnd w:id="190"/>
    <w:p w14:paraId="7BAA0636">
      <w:pPr>
        <w:numPr>
          <w:ilvl w:val="0"/>
          <w:numId w:val="15"/>
        </w:numPr>
        <w:spacing w:beforeLines="100" w:after="50" w:line="360" w:lineRule="auto"/>
        <w:ind w:left="360"/>
        <w:jc w:val="left"/>
      </w:pPr>
      <w:bookmarkStart w:id="191" w:name="u72d61a9e"/>
      <w:r>
        <w:rPr>
          <w:rFonts w:ascii="宋体" w:hAnsi="Times New Roman" w:eastAsia="宋体"/>
          <w:b w:val="0"/>
          <w:i w:val="0"/>
          <w:color w:val="000000"/>
          <w:sz w:val="24"/>
        </w:rPr>
        <w:t>训练集：70%</w:t>
      </w:r>
    </w:p>
    <w:bookmarkEnd w:id="191"/>
    <w:p w14:paraId="5F3CC415">
      <w:pPr>
        <w:numPr>
          <w:ilvl w:val="0"/>
          <w:numId w:val="15"/>
        </w:numPr>
        <w:spacing w:beforeLines="100" w:after="50" w:line="360" w:lineRule="auto"/>
        <w:ind w:left="360"/>
        <w:jc w:val="left"/>
      </w:pPr>
      <w:bookmarkStart w:id="192" w:name="uffbcbe18"/>
      <w:r>
        <w:rPr>
          <w:rFonts w:ascii="宋体" w:hAnsi="Times New Roman" w:eastAsia="宋体"/>
          <w:b w:val="0"/>
          <w:i w:val="0"/>
          <w:color w:val="000000"/>
          <w:sz w:val="24"/>
        </w:rPr>
        <w:t>测试集：30%</w:t>
      </w:r>
    </w:p>
    <w:bookmarkEnd w:id="192"/>
    <w:p w14:paraId="5227A2F6">
      <w:pPr>
        <w:spacing w:beforeLines="100" w:after="50" w:line="360" w:lineRule="auto"/>
        <w:ind w:left="0"/>
        <w:jc w:val="left"/>
      </w:pPr>
      <w:bookmarkStart w:id="193" w:name="u94887dd4"/>
      <w:r>
        <w:rPr>
          <w:rFonts w:ascii="宋体" w:hAnsi="Times New Roman" w:eastAsia="宋体"/>
          <w:b w:val="0"/>
          <w:i w:val="0"/>
          <w:color w:val="000000"/>
          <w:sz w:val="24"/>
        </w:rPr>
        <w:t>训练集用于模型学习光伏功率变化规律。测试集用于最终评价模型泛化能力，所有对比模型均在同一组测试集上进行测试，保证实验公平性与可比性。</w:t>
      </w:r>
    </w:p>
    <w:bookmarkEnd w:id="193"/>
    <w:p w14:paraId="2629F5D0">
      <w:pPr>
        <w:spacing w:beforeLines="100" w:after="50" w:line="360" w:lineRule="auto"/>
        <w:ind w:left="0"/>
        <w:jc w:val="left"/>
      </w:pPr>
      <w:bookmarkStart w:id="194" w:name="u95ca6df8"/>
      <w:r>
        <w:rPr>
          <w:rFonts w:ascii="宋体" w:hAnsi="Times New Roman" w:eastAsia="宋体"/>
          <w:b w:val="0"/>
          <w:i w:val="0"/>
          <w:color w:val="000000"/>
          <w:sz w:val="24"/>
        </w:rPr>
        <w:t>集用于最终评价模型泛化能力，所有对比模型均在同一组测试集上进行测试，保证实验公平性与可比性。</w:t>
      </w:r>
    </w:p>
    <w:bookmarkEnd w:id="194"/>
    <w:p w14:paraId="0DFBAE63">
      <w:pPr>
        <w:pStyle w:val="16"/>
        <w:bidi w:val="0"/>
        <w:outlineLvl w:val="1"/>
      </w:pPr>
      <w:bookmarkStart w:id="195" w:name="245bf389"/>
      <w:r>
        <w:t xml:space="preserve"> 对比模型设置</w:t>
      </w:r>
    </w:p>
    <w:bookmarkEnd w:id="195"/>
    <w:p w14:paraId="579EAC32">
      <w:pPr>
        <w:spacing w:beforeLines="100" w:after="50" w:line="360" w:lineRule="auto"/>
        <w:ind w:left="0"/>
        <w:jc w:val="left"/>
      </w:pPr>
      <w:bookmarkStart w:id="196" w:name="u1d9c123d"/>
      <w:r>
        <w:rPr>
          <w:rFonts w:ascii="宋体" w:hAnsi="Times New Roman" w:eastAsia="宋体"/>
          <w:b w:val="0"/>
          <w:i w:val="0"/>
          <w:color w:val="000000"/>
          <w:sz w:val="24"/>
        </w:rPr>
        <w:t>为验证本文所提 EMD-BiGRU 模型的有效性，实验选取目前时序预测中主流的神经网络模型进行对照，对比模型包括：</w:t>
      </w:r>
    </w:p>
    <w:bookmarkEnd w:id="196"/>
    <w:p w14:paraId="18C7745B">
      <w:pPr>
        <w:numPr>
          <w:ilvl w:val="0"/>
          <w:numId w:val="16"/>
        </w:numPr>
        <w:spacing w:beforeLines="100" w:after="50" w:line="360" w:lineRule="auto"/>
        <w:ind w:left="360"/>
        <w:jc w:val="left"/>
      </w:pPr>
      <w:bookmarkStart w:id="197" w:name="u98f08043"/>
      <w:r>
        <w:rPr>
          <w:rFonts w:ascii="宋体" w:hAnsi="Times New Roman" w:eastAsia="宋体"/>
          <w:b w:val="0"/>
          <w:i w:val="0"/>
          <w:color w:val="000000"/>
          <w:sz w:val="24"/>
        </w:rPr>
        <w:t>RNN 循环神经网络</w:t>
      </w:r>
    </w:p>
    <w:bookmarkEnd w:id="197"/>
    <w:p w14:paraId="7CD4AB9B">
      <w:pPr>
        <w:numPr>
          <w:ilvl w:val="0"/>
          <w:numId w:val="16"/>
        </w:numPr>
        <w:spacing w:beforeLines="100" w:after="50" w:line="360" w:lineRule="auto"/>
        <w:ind w:left="360"/>
        <w:jc w:val="left"/>
      </w:pPr>
      <w:bookmarkStart w:id="198" w:name="u40f33bda"/>
      <w:r>
        <w:rPr>
          <w:rFonts w:ascii="宋体" w:hAnsi="Times New Roman" w:eastAsia="宋体"/>
          <w:b w:val="0"/>
          <w:i w:val="0"/>
          <w:color w:val="000000"/>
          <w:sz w:val="24"/>
        </w:rPr>
        <w:t>LSTM 长短期记忆网络</w:t>
      </w:r>
    </w:p>
    <w:bookmarkEnd w:id="198"/>
    <w:p w14:paraId="59FA7685">
      <w:pPr>
        <w:numPr>
          <w:ilvl w:val="0"/>
          <w:numId w:val="16"/>
        </w:numPr>
        <w:spacing w:beforeLines="100" w:after="50" w:line="360" w:lineRule="auto"/>
        <w:ind w:left="360"/>
        <w:jc w:val="left"/>
      </w:pPr>
      <w:bookmarkStart w:id="199" w:name="uc32b97bb"/>
      <w:r>
        <w:rPr>
          <w:rFonts w:ascii="宋体" w:hAnsi="Times New Roman" w:eastAsia="宋体"/>
          <w:b w:val="0"/>
          <w:i w:val="0"/>
          <w:color w:val="000000"/>
          <w:sz w:val="24"/>
        </w:rPr>
        <w:t>GRU 门控循环单元网络</w:t>
      </w:r>
    </w:p>
    <w:bookmarkEnd w:id="199"/>
    <w:p w14:paraId="7D85BDEC">
      <w:pPr>
        <w:numPr>
          <w:ilvl w:val="0"/>
          <w:numId w:val="16"/>
        </w:numPr>
        <w:spacing w:beforeLines="100" w:after="50" w:line="360" w:lineRule="auto"/>
        <w:ind w:left="360"/>
        <w:jc w:val="left"/>
      </w:pPr>
      <w:bookmarkStart w:id="200" w:name="ub99e3abf"/>
      <w:r>
        <w:rPr>
          <w:rFonts w:ascii="宋体" w:hAnsi="Times New Roman" w:eastAsia="宋体"/>
          <w:b w:val="0"/>
          <w:i w:val="0"/>
          <w:color w:val="000000"/>
          <w:sz w:val="24"/>
        </w:rPr>
        <w:t>单一 BiGRU 双向网络</w:t>
      </w:r>
    </w:p>
    <w:bookmarkEnd w:id="200"/>
    <w:p w14:paraId="02A77FA8">
      <w:pPr>
        <w:spacing w:beforeLines="100" w:after="50" w:line="360" w:lineRule="auto"/>
        <w:ind w:left="0"/>
        <w:jc w:val="left"/>
      </w:pPr>
      <w:bookmarkStart w:id="201" w:name="u82961be0"/>
      <w:r>
        <w:rPr>
          <w:rFonts w:ascii="宋体" w:hAnsi="Times New Roman" w:eastAsia="宋体"/>
          <w:b w:val="0"/>
          <w:i w:val="0"/>
          <w:color w:val="000000"/>
          <w:sz w:val="24"/>
        </w:rPr>
        <w:t>所有对比模型采用相同的数据集、相同输入输出结构、相同训练参数与相同评价指标，确保对比结果科学可信。</w:t>
      </w:r>
    </w:p>
    <w:bookmarkEnd w:id="201"/>
    <w:p w14:paraId="6F33A6A7">
      <w:pPr>
        <w:pStyle w:val="16"/>
        <w:bidi w:val="0"/>
        <w:outlineLvl w:val="1"/>
      </w:pPr>
      <w:bookmarkStart w:id="202" w:name="2d27c245"/>
      <w:r>
        <w:rPr>
          <w:rFonts w:hint="eastAsia"/>
          <w:lang w:val="en-US" w:eastAsia="zh-CN"/>
        </w:rPr>
        <w:t xml:space="preserve"> </w:t>
      </w:r>
      <w:r>
        <w:t>实验参数统一设置</w:t>
      </w:r>
    </w:p>
    <w:bookmarkEnd w:id="202"/>
    <w:p w14:paraId="5C643895">
      <w:pPr>
        <w:spacing w:beforeLines="100" w:after="50" w:line="360" w:lineRule="auto"/>
        <w:ind w:left="0"/>
        <w:jc w:val="left"/>
      </w:pPr>
      <w:bookmarkStart w:id="203" w:name="u561f1686"/>
      <w:r>
        <w:rPr>
          <w:rFonts w:ascii="宋体" w:hAnsi="Times New Roman" w:eastAsia="宋体"/>
          <w:b w:val="0"/>
          <w:i w:val="0"/>
          <w:color w:val="000000"/>
          <w:sz w:val="24"/>
        </w:rPr>
        <w:t>为保证公平对比，所有模型保持一致的超参数设置：</w:t>
      </w:r>
    </w:p>
    <w:bookmarkEnd w:id="203"/>
    <w:p w14:paraId="1F11C669">
      <w:pPr>
        <w:numPr>
          <w:ilvl w:val="0"/>
          <w:numId w:val="17"/>
        </w:numPr>
        <w:spacing w:beforeLines="100" w:after="50" w:line="360" w:lineRule="auto"/>
        <w:ind w:left="360"/>
        <w:jc w:val="left"/>
      </w:pPr>
      <w:bookmarkStart w:id="204" w:name="ud7c58362"/>
      <w:r>
        <w:rPr>
          <w:rFonts w:ascii="宋体" w:hAnsi="Times New Roman" w:eastAsia="宋体"/>
          <w:b w:val="0"/>
          <w:i w:val="0"/>
          <w:color w:val="000000"/>
          <w:sz w:val="24"/>
        </w:rPr>
        <w:t>时间步长：96（对应 24 小时历史数据）</w:t>
      </w:r>
    </w:p>
    <w:bookmarkEnd w:id="204"/>
    <w:p w14:paraId="67B5A32C">
      <w:pPr>
        <w:numPr>
          <w:ilvl w:val="0"/>
          <w:numId w:val="17"/>
        </w:numPr>
        <w:spacing w:beforeLines="100" w:after="50" w:line="360" w:lineRule="auto"/>
        <w:ind w:left="360"/>
        <w:jc w:val="left"/>
      </w:pPr>
      <w:bookmarkStart w:id="205" w:name="u842cafab"/>
      <w:r>
        <w:rPr>
          <w:rFonts w:ascii="宋体" w:hAnsi="Times New Roman" w:eastAsia="宋体"/>
          <w:b w:val="0"/>
          <w:i w:val="0"/>
          <w:color w:val="000000"/>
          <w:sz w:val="24"/>
        </w:rPr>
        <w:t>训练轮次：100</w:t>
      </w:r>
    </w:p>
    <w:bookmarkEnd w:id="205"/>
    <w:p w14:paraId="5CF72677">
      <w:pPr>
        <w:numPr>
          <w:ilvl w:val="0"/>
          <w:numId w:val="17"/>
        </w:numPr>
        <w:spacing w:beforeLines="100" w:after="50" w:line="360" w:lineRule="auto"/>
        <w:ind w:left="360"/>
        <w:jc w:val="left"/>
      </w:pPr>
      <w:bookmarkStart w:id="206" w:name="ud7ffc746"/>
      <w:r>
        <w:rPr>
          <w:rFonts w:ascii="宋体" w:hAnsi="Times New Roman" w:eastAsia="宋体"/>
          <w:b w:val="0"/>
          <w:i w:val="0"/>
          <w:color w:val="000000"/>
          <w:sz w:val="24"/>
        </w:rPr>
        <w:t>批次大小：32</w:t>
      </w:r>
    </w:p>
    <w:bookmarkEnd w:id="206"/>
    <w:p w14:paraId="3E8CDD97">
      <w:pPr>
        <w:numPr>
          <w:ilvl w:val="0"/>
          <w:numId w:val="17"/>
        </w:numPr>
        <w:spacing w:beforeLines="100" w:after="50" w:line="360" w:lineRule="auto"/>
        <w:ind w:left="360"/>
        <w:jc w:val="left"/>
      </w:pPr>
      <w:bookmarkStart w:id="207" w:name="ua0cced4f"/>
      <w:r>
        <w:rPr>
          <w:rFonts w:ascii="宋体" w:hAnsi="Times New Roman" w:eastAsia="宋体"/>
          <w:b w:val="0"/>
          <w:i w:val="0"/>
          <w:color w:val="000000"/>
          <w:sz w:val="24"/>
        </w:rPr>
        <w:t>学习率：0.001</w:t>
      </w:r>
    </w:p>
    <w:bookmarkEnd w:id="207"/>
    <w:p w14:paraId="00C2DABC">
      <w:pPr>
        <w:numPr>
          <w:ilvl w:val="0"/>
          <w:numId w:val="17"/>
        </w:numPr>
        <w:spacing w:beforeLines="100" w:after="50" w:line="360" w:lineRule="auto"/>
        <w:ind w:left="360"/>
        <w:jc w:val="left"/>
      </w:pPr>
      <w:bookmarkStart w:id="208" w:name="ua7742e76"/>
      <w:r>
        <w:rPr>
          <w:rFonts w:ascii="宋体" w:hAnsi="Times New Roman" w:eastAsia="宋体"/>
          <w:b w:val="0"/>
          <w:i w:val="0"/>
          <w:color w:val="000000"/>
          <w:sz w:val="24"/>
        </w:rPr>
        <w:t>优化器：Adam</w:t>
      </w:r>
    </w:p>
    <w:bookmarkEnd w:id="208"/>
    <w:p w14:paraId="738CD8D0">
      <w:pPr>
        <w:numPr>
          <w:ilvl w:val="0"/>
          <w:numId w:val="17"/>
        </w:numPr>
        <w:spacing w:beforeLines="100" w:after="50" w:line="360" w:lineRule="auto"/>
        <w:ind w:left="360"/>
        <w:jc w:val="left"/>
      </w:pPr>
      <w:bookmarkStart w:id="209" w:name="ucf2f2b22"/>
      <w:r>
        <w:rPr>
          <w:rFonts w:ascii="宋体" w:hAnsi="Times New Roman" w:eastAsia="宋体"/>
          <w:b w:val="0"/>
          <w:i w:val="0"/>
          <w:color w:val="000000"/>
          <w:sz w:val="24"/>
        </w:rPr>
        <w:t>损失函数：均方误差 MSE</w:t>
      </w:r>
    </w:p>
    <w:bookmarkEnd w:id="209"/>
    <w:p w14:paraId="11B19975">
      <w:pPr>
        <w:spacing w:beforeLines="100" w:after="50" w:line="360" w:lineRule="auto"/>
        <w:ind w:left="0"/>
        <w:jc w:val="left"/>
      </w:pPr>
      <w:bookmarkStart w:id="210" w:name="u32c9bcb5"/>
      <w:r>
        <w:rPr>
          <w:rFonts w:ascii="宋体" w:hAnsi="Times New Roman" w:eastAsia="宋体"/>
          <w:b w:val="0"/>
          <w:i w:val="0"/>
          <w:color w:val="000000"/>
          <w:sz w:val="24"/>
        </w:rPr>
        <w:t>统一参数设置能够消除变量干扰，使实验结果差异主要来自模型结构本身，更具说服力。</w:t>
      </w:r>
    </w:p>
    <w:bookmarkEnd w:id="210"/>
    <w:p w14:paraId="4F7D7C6F">
      <w:pPr>
        <w:pStyle w:val="15"/>
        <w:bidi w:val="0"/>
        <w:outlineLvl w:val="0"/>
        <w:rPr>
          <w:rFonts w:hint="eastAsia"/>
        </w:rPr>
      </w:pPr>
      <w:bookmarkStart w:id="211" w:name="u3e88d009"/>
      <w:bookmarkEnd w:id="211"/>
      <w:bookmarkStart w:id="212" w:name="917f77b2"/>
      <w:r>
        <w:rPr>
          <w:rFonts w:hint="eastAsia"/>
          <w:lang w:val="en-US" w:eastAsia="zh-CN"/>
        </w:rPr>
        <w:t xml:space="preserve"> </w:t>
      </w:r>
      <w:r>
        <w:rPr>
          <w:rFonts w:hint="eastAsia"/>
        </w:rPr>
        <w:t>实验结果与分析</w:t>
      </w:r>
    </w:p>
    <w:bookmarkEnd w:id="212"/>
    <w:p w14:paraId="0866ED8B">
      <w:pPr>
        <w:pStyle w:val="16"/>
        <w:bidi w:val="0"/>
        <w:outlineLvl w:val="1"/>
      </w:pPr>
      <w:bookmarkStart w:id="213" w:name="7e250964"/>
      <w:r>
        <w:rPr>
          <w:rFonts w:hint="eastAsia"/>
          <w:lang w:val="en-US" w:eastAsia="zh-CN"/>
        </w:rPr>
        <w:t xml:space="preserve"> </w:t>
      </w:r>
      <w:r>
        <w:t>实验设计与评价指标</w:t>
      </w:r>
    </w:p>
    <w:bookmarkEnd w:id="213"/>
    <w:p w14:paraId="415D7E1F">
      <w:pPr>
        <w:spacing w:beforeLines="100" w:after="50" w:line="360" w:lineRule="auto"/>
        <w:ind w:left="0"/>
        <w:jc w:val="left"/>
      </w:pPr>
      <w:bookmarkStart w:id="214" w:name="u29658c45"/>
      <w:r>
        <w:rPr>
          <w:rFonts w:ascii="宋体" w:hAnsi="Times New Roman" w:eastAsia="宋体"/>
          <w:b w:val="0"/>
          <w:i w:val="0"/>
          <w:color w:val="000000"/>
          <w:sz w:val="24"/>
        </w:rPr>
        <w:t>设置评价指标的目的是验证各个预测模型的有效性和性能差异，因此设置了多组对照实验。实验采用的光伏数据集、输入输出结构、训练参数全部相同，分别对 RNN、LSTM、GRU、BiGRU、EMD-BiGRU 共5种模型进行训练与测试。实验选取</w:t>
      </w:r>
      <w:r>
        <w:rPr>
          <w:rFonts w:ascii="宋体" w:hAnsi="Times New Roman" w:eastAsia="宋体"/>
          <w:b/>
          <w:i w:val="0"/>
          <w:color w:val="000000"/>
          <w:sz w:val="24"/>
        </w:rPr>
        <w:t>、RMSE（均方根误差）、MAPE（平均绝对百分比误差）、R²（决定系数 / 拟合优度） 4种指标</w:t>
      </w:r>
      <w:r>
        <w:rPr>
          <w:rFonts w:ascii="宋体" w:hAnsi="Times New Roman" w:eastAsia="宋体"/>
          <w:b w:val="0"/>
          <w:i w:val="0"/>
          <w:color w:val="000000"/>
          <w:sz w:val="24"/>
        </w:rPr>
        <w:t>作为统一评价指标。RMSE 作为核心对比指标，反映模型整体预测精度；MAPE 反映相对误差大小；R² 反映拟合程度。</w:t>
      </w:r>
    </w:p>
    <w:bookmarkEnd w:id="214"/>
    <w:p w14:paraId="4EB8E8CF">
      <w:pPr>
        <w:pStyle w:val="16"/>
        <w:bidi w:val="0"/>
        <w:outlineLvl w:val="1"/>
      </w:pPr>
      <w:bookmarkStart w:id="215" w:name="11283a6b"/>
      <w:r>
        <w:t xml:space="preserve"> 各模型预测结果定量对比</w:t>
      </w:r>
    </w:p>
    <w:bookmarkEnd w:id="215"/>
    <w:p w14:paraId="23883ADF">
      <w:pPr>
        <w:spacing w:beforeLines="100" w:after="50" w:line="360" w:lineRule="auto"/>
        <w:ind w:left="0"/>
        <w:jc w:val="left"/>
      </w:pPr>
      <w:bookmarkStart w:id="216" w:name="ud72877db"/>
      <w:r>
        <w:rPr>
          <w:rFonts w:ascii="宋体" w:hAnsi="Times New Roman" w:eastAsia="宋体"/>
          <w:b w:val="0"/>
          <w:i w:val="0"/>
          <w:color w:val="000000"/>
          <w:sz w:val="24"/>
        </w:rPr>
        <w:t>为了科学严谨地将各个模型进行性能方面的对比，本节给出5个模型在预测指标上的计算结果，以表格的形式展现并分析各个模型的性能。</w:t>
      </w:r>
    </w:p>
    <w:bookmarkEnd w:id="216"/>
    <w:p w14:paraId="1DD2404C">
      <w:pPr>
        <w:spacing w:beforeLines="100" w:after="50" w:line="360" w:lineRule="auto"/>
        <w:ind w:left="0"/>
        <w:jc w:val="left"/>
      </w:pPr>
      <w:bookmarkStart w:id="217" w:name="u83391811"/>
      <w:r>
        <w:rPr>
          <w:rFonts w:ascii="宋体" w:hAnsi="Times New Roman" w:eastAsia="宋体"/>
          <w:b w:val="0"/>
          <w:i w:val="0"/>
          <w:color w:val="000000"/>
          <w:sz w:val="24"/>
        </w:rPr>
        <w:t>表 5-1 各模型预测性能指标对比</w:t>
      </w:r>
    </w:p>
    <w:bookmarkEnd w:id="217"/>
    <w:p w14:paraId="32D8290D">
      <w:pPr>
        <w:spacing w:beforeLines="100" w:after="50" w:line="360" w:lineRule="auto"/>
        <w:ind w:left="0"/>
        <w:jc w:val="left"/>
        <w:outlineLvl w:val="2"/>
      </w:pPr>
      <w:bookmarkStart w:id="218" w:name="u9084db5b"/>
      <w:r>
        <w:rPr>
          <w:rFonts w:ascii="宋体" w:hAnsi="Times New Roman" w:eastAsia="宋体"/>
          <w:b w:val="0"/>
          <w:i w:val="0"/>
          <w:color w:val="000000"/>
          <w:sz w:val="24"/>
        </w:rPr>
        <w:t>表格</w:t>
      </w:r>
    </w:p>
    <w:bookmarkEnd w:id="218"/>
    <w:tbl>
      <w:tblPr>
        <w:tblStyle w:val="7"/>
        <w:tblW w:w="0" w:type="auto"/>
        <w:tblCellSpacing w:w="0" w:type="dxa"/>
        <w:tblInd w:w="1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2443"/>
        <w:gridCol w:w="2130"/>
        <w:gridCol w:w="2258"/>
        <w:gridCol w:w="2195"/>
      </w:tblGrid>
      <w:tr w14:paraId="42FC6BD1">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trPr>
        <w:tc>
          <w:tcPr>
            <w:tcW w:w="340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90D0257">
            <w:pPr>
              <w:spacing w:beforeLines="100" w:after="50" w:line="360" w:lineRule="auto"/>
              <w:ind w:left="0"/>
              <w:jc w:val="center"/>
            </w:pPr>
            <w:bookmarkStart w:id="219" w:name="u31d484d9"/>
            <w:bookmarkStart w:id="220" w:name="SeAFb"/>
            <w:r>
              <w:rPr>
                <w:rFonts w:ascii="宋体" w:hAnsi="Times New Roman" w:eastAsia="宋体"/>
                <w:b/>
                <w:i w:val="0"/>
                <w:color w:val="000000"/>
                <w:sz w:val="24"/>
              </w:rPr>
              <w:t>模型</w:t>
            </w:r>
          </w:p>
          <w:bookmarkEnd w:id="219"/>
        </w:tc>
        <w:tc>
          <w:tcPr>
            <w:tcW w:w="340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D615A6E">
            <w:pPr>
              <w:spacing w:beforeLines="100" w:after="50" w:line="360" w:lineRule="auto"/>
              <w:ind w:left="0"/>
              <w:jc w:val="center"/>
            </w:pPr>
            <w:bookmarkStart w:id="221" w:name="u33453cac"/>
            <w:r>
              <w:rPr>
                <w:rFonts w:ascii="宋体" w:hAnsi="Times New Roman" w:eastAsia="宋体"/>
                <w:b/>
                <w:i w:val="0"/>
                <w:color w:val="000000"/>
                <w:sz w:val="24"/>
              </w:rPr>
              <w:t>RMSE</w:t>
            </w:r>
          </w:p>
          <w:bookmarkEnd w:id="221"/>
        </w:tc>
        <w:tc>
          <w:tcPr>
            <w:tcW w:w="340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D2ED978">
            <w:pPr>
              <w:spacing w:beforeLines="100" w:after="50" w:line="360" w:lineRule="auto"/>
              <w:ind w:left="0"/>
              <w:jc w:val="center"/>
            </w:pPr>
            <w:bookmarkStart w:id="222" w:name="ucdbbc65c"/>
            <w:r>
              <w:rPr>
                <w:rFonts w:ascii="宋体" w:hAnsi="Times New Roman" w:eastAsia="宋体"/>
                <w:b/>
                <w:i w:val="0"/>
                <w:color w:val="000000"/>
                <w:sz w:val="24"/>
              </w:rPr>
              <w:t>MAPE/%</w:t>
            </w:r>
          </w:p>
          <w:bookmarkEnd w:id="222"/>
        </w:tc>
        <w:tc>
          <w:tcPr>
            <w:tcW w:w="340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1DE40C4">
            <w:pPr>
              <w:spacing w:beforeLines="100" w:after="50" w:line="360" w:lineRule="auto"/>
              <w:ind w:left="0"/>
              <w:jc w:val="center"/>
            </w:pPr>
            <w:bookmarkStart w:id="223" w:name="uf20ab9aa"/>
            <w:r>
              <w:rPr>
                <w:rFonts w:ascii="宋体" w:hAnsi="Times New Roman" w:eastAsia="宋体"/>
                <w:b/>
                <w:i w:val="0"/>
                <w:color w:val="000000"/>
                <w:sz w:val="24"/>
              </w:rPr>
              <w:t>R²</w:t>
            </w:r>
          </w:p>
          <w:bookmarkEnd w:id="223"/>
        </w:tc>
      </w:tr>
      <w:tr w14:paraId="56C45A9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trPr>
        <w:tc>
          <w:tcPr>
            <w:tcW w:w="340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1C6AAA6">
            <w:pPr>
              <w:spacing w:beforeLines="100" w:after="50" w:line="360" w:lineRule="auto"/>
              <w:ind w:left="0"/>
              <w:jc w:val="left"/>
            </w:pPr>
            <w:bookmarkStart w:id="224" w:name="u22687f5b"/>
            <w:r>
              <w:rPr>
                <w:rFonts w:ascii="宋体" w:hAnsi="Times New Roman" w:eastAsia="宋体"/>
                <w:b w:val="0"/>
                <w:i w:val="0"/>
                <w:color w:val="000000"/>
                <w:sz w:val="24"/>
              </w:rPr>
              <w:t>RNN</w:t>
            </w:r>
          </w:p>
          <w:bookmarkEnd w:id="224"/>
        </w:tc>
        <w:tc>
          <w:tcPr>
            <w:tcW w:w="340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FA79632">
            <w:pPr>
              <w:spacing w:beforeLines="100" w:after="50" w:line="360" w:lineRule="auto"/>
              <w:ind w:left="0"/>
              <w:jc w:val="left"/>
            </w:pPr>
            <w:bookmarkStart w:id="225" w:name="u5a7b135b"/>
            <w:r>
              <w:rPr>
                <w:rFonts w:ascii="宋体" w:hAnsi="Times New Roman" w:eastAsia="宋体"/>
                <w:b w:val="0"/>
                <w:i w:val="0"/>
                <w:color w:val="000000"/>
                <w:sz w:val="24"/>
              </w:rPr>
              <w:t>5.82</w:t>
            </w:r>
          </w:p>
          <w:bookmarkEnd w:id="225"/>
        </w:tc>
        <w:tc>
          <w:tcPr>
            <w:tcW w:w="340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A6D34A3">
            <w:pPr>
              <w:spacing w:beforeLines="100" w:after="50" w:line="360" w:lineRule="auto"/>
              <w:ind w:left="0"/>
              <w:jc w:val="left"/>
            </w:pPr>
            <w:bookmarkStart w:id="226" w:name="u6281d23d"/>
            <w:r>
              <w:rPr>
                <w:rFonts w:ascii="宋体" w:hAnsi="Times New Roman" w:eastAsia="宋体"/>
                <w:b w:val="0"/>
                <w:i w:val="0"/>
                <w:color w:val="000000"/>
                <w:sz w:val="24"/>
              </w:rPr>
              <w:t>6.25</w:t>
            </w:r>
          </w:p>
          <w:bookmarkEnd w:id="226"/>
        </w:tc>
        <w:tc>
          <w:tcPr>
            <w:tcW w:w="340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C84A653">
            <w:pPr>
              <w:spacing w:beforeLines="100" w:after="50" w:line="360" w:lineRule="auto"/>
              <w:ind w:left="0"/>
              <w:jc w:val="left"/>
            </w:pPr>
            <w:bookmarkStart w:id="227" w:name="u6436da35"/>
            <w:r>
              <w:rPr>
                <w:rFonts w:ascii="宋体" w:hAnsi="Times New Roman" w:eastAsia="宋体"/>
                <w:b w:val="0"/>
                <w:i w:val="0"/>
                <w:color w:val="000000"/>
                <w:sz w:val="24"/>
              </w:rPr>
              <w:t>0.912</w:t>
            </w:r>
          </w:p>
          <w:bookmarkEnd w:id="227"/>
        </w:tc>
      </w:tr>
      <w:tr w14:paraId="5C36FDC6">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trPr>
        <w:tc>
          <w:tcPr>
            <w:tcW w:w="340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A3233CA">
            <w:pPr>
              <w:spacing w:beforeLines="100" w:after="50" w:line="360" w:lineRule="auto"/>
              <w:ind w:left="0"/>
              <w:jc w:val="left"/>
            </w:pPr>
            <w:bookmarkStart w:id="228" w:name="u77db259a"/>
            <w:r>
              <w:rPr>
                <w:rFonts w:ascii="宋体" w:hAnsi="Times New Roman" w:eastAsia="宋体"/>
                <w:b w:val="0"/>
                <w:i w:val="0"/>
                <w:color w:val="000000"/>
                <w:sz w:val="24"/>
              </w:rPr>
              <w:t>LSTM</w:t>
            </w:r>
          </w:p>
          <w:bookmarkEnd w:id="228"/>
        </w:tc>
        <w:tc>
          <w:tcPr>
            <w:tcW w:w="340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FE677B4">
            <w:pPr>
              <w:spacing w:beforeLines="100" w:after="50" w:line="360" w:lineRule="auto"/>
              <w:ind w:left="0"/>
              <w:jc w:val="left"/>
            </w:pPr>
            <w:bookmarkStart w:id="229" w:name="u2b1e103e"/>
            <w:r>
              <w:rPr>
                <w:rFonts w:ascii="宋体" w:hAnsi="Times New Roman" w:eastAsia="宋体"/>
                <w:b w:val="0"/>
                <w:i w:val="0"/>
                <w:color w:val="000000"/>
                <w:sz w:val="24"/>
              </w:rPr>
              <w:t>4.75</w:t>
            </w:r>
          </w:p>
          <w:bookmarkEnd w:id="229"/>
        </w:tc>
        <w:tc>
          <w:tcPr>
            <w:tcW w:w="340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384592C">
            <w:pPr>
              <w:spacing w:beforeLines="100" w:after="50" w:line="360" w:lineRule="auto"/>
              <w:ind w:left="0"/>
              <w:jc w:val="left"/>
            </w:pPr>
            <w:bookmarkStart w:id="230" w:name="ucfe3d99c"/>
            <w:r>
              <w:rPr>
                <w:rFonts w:ascii="宋体" w:hAnsi="Times New Roman" w:eastAsia="宋体"/>
                <w:b w:val="0"/>
                <w:i w:val="0"/>
                <w:color w:val="000000"/>
                <w:sz w:val="24"/>
              </w:rPr>
              <w:t>5.18</w:t>
            </w:r>
          </w:p>
          <w:bookmarkEnd w:id="230"/>
        </w:tc>
        <w:tc>
          <w:tcPr>
            <w:tcW w:w="340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E14818B">
            <w:pPr>
              <w:spacing w:beforeLines="100" w:after="50" w:line="360" w:lineRule="auto"/>
              <w:ind w:left="0"/>
              <w:jc w:val="left"/>
            </w:pPr>
            <w:bookmarkStart w:id="231" w:name="ub5a2f1af"/>
            <w:r>
              <w:rPr>
                <w:rFonts w:ascii="宋体" w:hAnsi="Times New Roman" w:eastAsia="宋体"/>
                <w:b w:val="0"/>
                <w:i w:val="0"/>
                <w:color w:val="000000"/>
                <w:sz w:val="24"/>
              </w:rPr>
              <w:t>0.936</w:t>
            </w:r>
          </w:p>
          <w:bookmarkEnd w:id="231"/>
        </w:tc>
      </w:tr>
      <w:tr w14:paraId="01FE4344">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trPr>
        <w:tc>
          <w:tcPr>
            <w:tcW w:w="340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50A4085">
            <w:pPr>
              <w:spacing w:beforeLines="100" w:after="50" w:line="360" w:lineRule="auto"/>
              <w:ind w:left="0"/>
              <w:jc w:val="left"/>
            </w:pPr>
            <w:bookmarkStart w:id="232" w:name="u33161dd7"/>
            <w:r>
              <w:rPr>
                <w:rFonts w:ascii="宋体" w:hAnsi="Times New Roman" w:eastAsia="宋体"/>
                <w:b w:val="0"/>
                <w:i w:val="0"/>
                <w:color w:val="000000"/>
                <w:sz w:val="24"/>
              </w:rPr>
              <w:t>GRU</w:t>
            </w:r>
          </w:p>
          <w:bookmarkEnd w:id="232"/>
        </w:tc>
        <w:tc>
          <w:tcPr>
            <w:tcW w:w="340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09D6852">
            <w:pPr>
              <w:spacing w:beforeLines="100" w:after="50" w:line="360" w:lineRule="auto"/>
              <w:ind w:left="0"/>
              <w:jc w:val="left"/>
            </w:pPr>
            <w:bookmarkStart w:id="233" w:name="u5fa98248"/>
            <w:r>
              <w:rPr>
                <w:rFonts w:ascii="宋体" w:hAnsi="Times New Roman" w:eastAsia="宋体"/>
                <w:b w:val="0"/>
                <w:i w:val="0"/>
                <w:color w:val="000000"/>
                <w:sz w:val="24"/>
              </w:rPr>
              <w:t>4.51</w:t>
            </w:r>
          </w:p>
          <w:bookmarkEnd w:id="233"/>
        </w:tc>
        <w:tc>
          <w:tcPr>
            <w:tcW w:w="340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C3DC050">
            <w:pPr>
              <w:spacing w:beforeLines="100" w:after="50" w:line="360" w:lineRule="auto"/>
              <w:ind w:left="0"/>
              <w:jc w:val="left"/>
            </w:pPr>
            <w:bookmarkStart w:id="234" w:name="ub1160a99"/>
            <w:r>
              <w:rPr>
                <w:rFonts w:ascii="宋体" w:hAnsi="Times New Roman" w:eastAsia="宋体"/>
                <w:b w:val="0"/>
                <w:i w:val="0"/>
                <w:color w:val="000000"/>
                <w:sz w:val="24"/>
              </w:rPr>
              <w:t>4.92</w:t>
            </w:r>
          </w:p>
          <w:bookmarkEnd w:id="234"/>
        </w:tc>
        <w:tc>
          <w:tcPr>
            <w:tcW w:w="340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3002DD7">
            <w:pPr>
              <w:spacing w:beforeLines="100" w:after="50" w:line="360" w:lineRule="auto"/>
              <w:ind w:left="0"/>
              <w:jc w:val="left"/>
            </w:pPr>
            <w:bookmarkStart w:id="235" w:name="ub88ef793"/>
            <w:r>
              <w:rPr>
                <w:rFonts w:ascii="宋体" w:hAnsi="Times New Roman" w:eastAsia="宋体"/>
                <w:b w:val="0"/>
                <w:i w:val="0"/>
                <w:color w:val="000000"/>
                <w:sz w:val="24"/>
              </w:rPr>
              <w:t>0.941</w:t>
            </w:r>
          </w:p>
          <w:bookmarkEnd w:id="235"/>
        </w:tc>
      </w:tr>
      <w:tr w14:paraId="5DD297A7">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570" w:hRule="atLeast"/>
          <w:tblCellSpacing w:w="0" w:type="dxa"/>
        </w:trPr>
        <w:tc>
          <w:tcPr>
            <w:tcW w:w="340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F63237B">
            <w:pPr>
              <w:spacing w:beforeLines="100" w:after="50" w:line="360" w:lineRule="auto"/>
              <w:ind w:left="0"/>
              <w:jc w:val="left"/>
            </w:pPr>
            <w:bookmarkStart w:id="236" w:name="ud3ba586c"/>
            <w:r>
              <w:rPr>
                <w:rFonts w:ascii="宋体" w:hAnsi="Times New Roman" w:eastAsia="宋体"/>
                <w:b w:val="0"/>
                <w:i w:val="0"/>
                <w:color w:val="000000"/>
                <w:sz w:val="24"/>
              </w:rPr>
              <w:t>BiGRU</w:t>
            </w:r>
          </w:p>
          <w:bookmarkEnd w:id="236"/>
        </w:tc>
        <w:tc>
          <w:tcPr>
            <w:tcW w:w="340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5D64966">
            <w:pPr>
              <w:spacing w:beforeLines="100" w:after="50" w:line="360" w:lineRule="auto"/>
              <w:ind w:left="0"/>
              <w:jc w:val="left"/>
            </w:pPr>
            <w:bookmarkStart w:id="237" w:name="u90fa1a5c"/>
            <w:r>
              <w:rPr>
                <w:rFonts w:ascii="宋体" w:hAnsi="Times New Roman" w:eastAsia="宋体"/>
                <w:b w:val="0"/>
                <w:i w:val="0"/>
                <w:color w:val="000000"/>
                <w:sz w:val="24"/>
              </w:rPr>
              <w:t>3.98</w:t>
            </w:r>
          </w:p>
          <w:bookmarkEnd w:id="237"/>
        </w:tc>
        <w:tc>
          <w:tcPr>
            <w:tcW w:w="340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25A9BE5">
            <w:pPr>
              <w:spacing w:beforeLines="100" w:after="50" w:line="360" w:lineRule="auto"/>
              <w:ind w:left="0"/>
              <w:jc w:val="left"/>
            </w:pPr>
            <w:bookmarkStart w:id="238" w:name="u6acc0862"/>
            <w:r>
              <w:rPr>
                <w:rFonts w:ascii="宋体" w:hAnsi="Times New Roman" w:eastAsia="宋体"/>
                <w:b w:val="0"/>
                <w:i w:val="0"/>
                <w:color w:val="000000"/>
                <w:sz w:val="24"/>
              </w:rPr>
              <w:t>4.35</w:t>
            </w:r>
          </w:p>
          <w:bookmarkEnd w:id="238"/>
        </w:tc>
        <w:tc>
          <w:tcPr>
            <w:tcW w:w="340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1074CB3">
            <w:pPr>
              <w:spacing w:beforeLines="100" w:after="50" w:line="360" w:lineRule="auto"/>
              <w:ind w:left="0"/>
              <w:jc w:val="left"/>
            </w:pPr>
            <w:bookmarkStart w:id="239" w:name="u878ed5a5"/>
            <w:r>
              <w:rPr>
                <w:rFonts w:ascii="宋体" w:hAnsi="Times New Roman" w:eastAsia="宋体"/>
                <w:b w:val="0"/>
                <w:i w:val="0"/>
                <w:color w:val="000000"/>
                <w:sz w:val="24"/>
              </w:rPr>
              <w:t>0.954</w:t>
            </w:r>
          </w:p>
          <w:bookmarkEnd w:id="239"/>
        </w:tc>
      </w:tr>
      <w:tr w14:paraId="008C4D47">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trPr>
        <w:tc>
          <w:tcPr>
            <w:tcW w:w="340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786FA75">
            <w:pPr>
              <w:spacing w:beforeLines="100" w:after="50" w:line="360" w:lineRule="auto"/>
              <w:ind w:left="0"/>
              <w:jc w:val="left"/>
            </w:pPr>
            <w:bookmarkStart w:id="240" w:name="u03757864"/>
            <w:r>
              <w:rPr>
                <w:rFonts w:ascii="宋体" w:hAnsi="Times New Roman" w:eastAsia="宋体"/>
                <w:b w:val="0"/>
                <w:i w:val="0"/>
                <w:color w:val="000000"/>
                <w:sz w:val="24"/>
              </w:rPr>
              <w:t>EMD-BiGRU</w:t>
            </w:r>
          </w:p>
          <w:bookmarkEnd w:id="240"/>
        </w:tc>
        <w:tc>
          <w:tcPr>
            <w:tcW w:w="340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AECC670">
            <w:pPr>
              <w:spacing w:beforeLines="100" w:after="50" w:line="360" w:lineRule="auto"/>
              <w:ind w:left="0"/>
              <w:jc w:val="left"/>
            </w:pPr>
            <w:bookmarkStart w:id="241" w:name="udbe40475"/>
            <w:r>
              <w:rPr>
                <w:rFonts w:ascii="宋体" w:hAnsi="Times New Roman" w:eastAsia="宋体"/>
                <w:b/>
                <w:i w:val="0"/>
                <w:color w:val="000000"/>
                <w:sz w:val="24"/>
              </w:rPr>
              <w:t>2.86</w:t>
            </w:r>
          </w:p>
          <w:bookmarkEnd w:id="241"/>
        </w:tc>
        <w:tc>
          <w:tcPr>
            <w:tcW w:w="340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B6B0BF0">
            <w:pPr>
              <w:spacing w:beforeLines="100" w:after="50" w:line="360" w:lineRule="auto"/>
              <w:ind w:left="0"/>
              <w:jc w:val="left"/>
            </w:pPr>
            <w:bookmarkStart w:id="242" w:name="u980c2843"/>
            <w:r>
              <w:rPr>
                <w:rFonts w:ascii="宋体" w:hAnsi="Times New Roman" w:eastAsia="宋体"/>
                <w:b/>
                <w:i w:val="0"/>
                <w:color w:val="000000"/>
                <w:sz w:val="24"/>
              </w:rPr>
              <w:t>3.18</w:t>
            </w:r>
          </w:p>
          <w:bookmarkEnd w:id="242"/>
        </w:tc>
        <w:tc>
          <w:tcPr>
            <w:tcW w:w="340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15C6794">
            <w:pPr>
              <w:spacing w:beforeLines="100" w:after="50" w:line="360" w:lineRule="auto"/>
              <w:ind w:left="0"/>
              <w:jc w:val="left"/>
            </w:pPr>
            <w:bookmarkStart w:id="243" w:name="u22b80b49"/>
            <w:r>
              <w:rPr>
                <w:rFonts w:ascii="宋体" w:hAnsi="Times New Roman" w:eastAsia="宋体"/>
                <w:b/>
                <w:i w:val="0"/>
                <w:color w:val="000000"/>
                <w:sz w:val="24"/>
              </w:rPr>
              <w:t>0.976</w:t>
            </w:r>
          </w:p>
          <w:bookmarkEnd w:id="243"/>
        </w:tc>
      </w:tr>
      <w:bookmarkEnd w:id="220"/>
    </w:tbl>
    <w:p w14:paraId="44CD8FAD">
      <w:pPr>
        <w:spacing w:beforeLines="100" w:after="50" w:line="360" w:lineRule="auto"/>
        <w:ind w:left="0"/>
        <w:jc w:val="left"/>
      </w:pPr>
      <w:bookmarkStart w:id="244" w:name="u55fc07ee"/>
      <w:r>
        <w:rPr>
          <w:rFonts w:ascii="宋体" w:hAnsi="Times New Roman" w:eastAsia="宋体"/>
          <w:b w:val="0"/>
          <w:i w:val="0"/>
          <w:color w:val="000000"/>
          <w:sz w:val="24"/>
        </w:rPr>
        <w:t>通过观察上表，可以发现各个模型的呈现出性能递进的关系。传统RNN模型预测数值的误差最大，在此模型基础上改进而来的LSTM、GRU模型通过门控机制提升了精度。BiGRU作为GRU的改进型，通过双向门控循环单元对特征深度提取，进一步提高了预测性能。而本文提出的EMD-BiGRU模型继承了上述表现最好的BiGRU网络，又通过结合EMD对光伏功率进行科学分解，最终在所有指标上表现最优。</w:t>
      </w:r>
    </w:p>
    <w:bookmarkEnd w:id="244"/>
    <w:p w14:paraId="6309597C">
      <w:pPr>
        <w:spacing w:beforeLines="100" w:after="50" w:line="360" w:lineRule="auto"/>
        <w:ind w:left="0"/>
        <w:jc w:val="left"/>
      </w:pPr>
      <w:bookmarkStart w:id="245" w:name="uc7021ae1"/>
      <w:r>
        <w:rPr>
          <w:rFonts w:ascii="宋体" w:hAnsi="Times New Roman" w:eastAsia="宋体"/>
          <w:b w:val="0"/>
          <w:i w:val="0"/>
          <w:color w:val="000000"/>
          <w:sz w:val="24"/>
        </w:rPr>
        <w:t>与单一 BiGRU 相比，EMD-BiGRU 的 RMSE 降低约</w:t>
      </w:r>
      <w:r>
        <w:rPr>
          <w:rFonts w:ascii="宋体" w:hAnsi="Times New Roman" w:eastAsia="宋体"/>
          <w:b/>
          <w:i w:val="0"/>
          <w:color w:val="000000"/>
          <w:sz w:val="24"/>
        </w:rPr>
        <w:t>28.1%</w:t>
      </w:r>
      <w:r>
        <w:rPr>
          <w:rFonts w:ascii="宋体" w:hAnsi="Times New Roman" w:eastAsia="宋体"/>
          <w:b w:val="0"/>
          <w:i w:val="0"/>
          <w:color w:val="000000"/>
          <w:sz w:val="24"/>
        </w:rPr>
        <w:t>，MAPE 降低约</w:t>
      </w:r>
      <w:r>
        <w:rPr>
          <w:rFonts w:ascii="宋体" w:hAnsi="Times New Roman" w:eastAsia="宋体"/>
          <w:b/>
          <w:i w:val="0"/>
          <w:color w:val="000000"/>
          <w:sz w:val="24"/>
        </w:rPr>
        <w:t>26.9%</w:t>
      </w:r>
      <w:r>
        <w:rPr>
          <w:rFonts w:ascii="宋体" w:hAnsi="Times New Roman" w:eastAsia="宋体"/>
          <w:b w:val="0"/>
          <w:i w:val="0"/>
          <w:color w:val="000000"/>
          <w:sz w:val="24"/>
        </w:rPr>
        <w:t>，R² 提升约</w:t>
      </w:r>
      <w:r>
        <w:rPr>
          <w:rFonts w:ascii="宋体" w:hAnsi="Times New Roman" w:eastAsia="宋体"/>
          <w:b/>
          <w:i w:val="0"/>
          <w:color w:val="000000"/>
          <w:sz w:val="24"/>
        </w:rPr>
        <w:t>2.3%</w:t>
      </w:r>
      <w:r>
        <w:rPr>
          <w:rFonts w:ascii="宋体" w:hAnsi="Times New Roman" w:eastAsia="宋体"/>
          <w:b w:val="0"/>
          <w:i w:val="0"/>
          <w:color w:val="000000"/>
          <w:sz w:val="24"/>
        </w:rPr>
        <w:t>，这样的数据表现完全符合实验预期。</w:t>
      </w:r>
    </w:p>
    <w:bookmarkEnd w:id="245"/>
    <w:p w14:paraId="076624B9">
      <w:pPr>
        <w:pStyle w:val="16"/>
        <w:bidi w:val="0"/>
        <w:outlineLvl w:val="1"/>
      </w:pPr>
      <w:bookmarkStart w:id="246" w:name="609a586a"/>
      <w:r>
        <w:t xml:space="preserve"> 预测曲线对比分析</w:t>
      </w:r>
    </w:p>
    <w:bookmarkEnd w:id="246"/>
    <w:p w14:paraId="4D5CCB01">
      <w:pPr>
        <w:spacing w:beforeLines="100" w:after="50" w:line="360" w:lineRule="auto"/>
        <w:ind w:left="0"/>
        <w:jc w:val="left"/>
      </w:pPr>
      <w:bookmarkStart w:id="247" w:name="u2f787f6e"/>
      <w:r>
        <w:rPr>
          <w:rFonts w:ascii="宋体" w:hAnsi="Times New Roman" w:eastAsia="宋体"/>
          <w:b w:val="0"/>
          <w:i w:val="0"/>
          <w:color w:val="000000"/>
          <w:sz w:val="24"/>
        </w:rPr>
        <w:t>为从不同角度观察对比模型的拟合效果，利用相关工具绘制真实功率与各模型预测功率时许对比曲线，如下图。</w:t>
      </w:r>
    </w:p>
    <w:bookmarkEnd w:id="247"/>
    <w:p w14:paraId="5843A4B2">
      <w:pPr>
        <w:spacing w:beforeLines="100" w:after="50" w:line="360" w:lineRule="auto"/>
        <w:ind w:left="0"/>
        <w:jc w:val="left"/>
      </w:pPr>
      <w:bookmarkStart w:id="248" w:name="u6cca9904"/>
      <w:r>
        <w:rPr>
          <w:rFonts w:ascii="宋体" w:hAnsi="Times New Roman" w:eastAsia="宋体"/>
          <w:b w:val="0"/>
          <w:i w:val="0"/>
          <w:color w:val="000000"/>
          <w:sz w:val="24"/>
        </w:rPr>
        <w:t>经过观察，从整体出发，真实功率曲线波动比较频繁，可能是昼夜周期和天气扰动所致。RNN、LSTM、等模型在数据波动处偏离真实值比较大，特别是在太阳辐射强度降低，也就是云层突变时，光伏功率快速下降，模型跟踪变化能力较弱。但是BiGRU在这方面表现相对较好，相对贴近真实情况。EMD-BiGRU曲线与真实曲线基本重合，不管是数据突变、达到峰值、稳定不变的情况，EMD-BiGRU都能应对自如，具有良好的跟踪能力。</w:t>
      </w:r>
    </w:p>
    <w:bookmarkEnd w:id="248"/>
    <w:p w14:paraId="1C4348EF">
      <w:pPr>
        <w:spacing w:beforeLines="100" w:after="50" w:line="360" w:lineRule="auto"/>
        <w:ind w:left="0"/>
        <w:jc w:val="left"/>
      </w:pPr>
      <w:bookmarkStart w:id="249" w:name="u97c56149"/>
      <w:r>
        <w:rPr>
          <w:rFonts w:ascii="宋体" w:hAnsi="Times New Roman" w:eastAsia="宋体"/>
          <w:b w:val="0"/>
          <w:i w:val="0"/>
          <w:color w:val="000000"/>
          <w:sz w:val="24"/>
        </w:rPr>
        <w:t>结果表明，EMD通过分解复杂的变化序列为简单平稳分量，使得BiGRU能够更精确地捕捉到光伏功率的波动变化规律，从而在视觉上呈现出更优秀的预测效果。</w:t>
      </w:r>
    </w:p>
    <w:bookmarkEnd w:id="249"/>
    <w:p w14:paraId="7ED49D52">
      <w:pPr>
        <w:pStyle w:val="16"/>
        <w:bidi w:val="0"/>
        <w:outlineLvl w:val="1"/>
      </w:pPr>
      <w:bookmarkStart w:id="250" w:name="f50be0de"/>
      <w:r>
        <w:t xml:space="preserve"> 模型损失曲线分析</w:t>
      </w:r>
    </w:p>
    <w:bookmarkEnd w:id="250"/>
    <w:p w14:paraId="2FA970E8">
      <w:pPr>
        <w:spacing w:beforeLines="100" w:after="50" w:line="360" w:lineRule="auto"/>
        <w:ind w:left="0"/>
        <w:jc w:val="left"/>
      </w:pPr>
      <w:bookmarkStart w:id="251" w:name="u42794d2c"/>
      <w:r>
        <w:rPr>
          <w:rFonts w:ascii="宋体" w:hAnsi="Times New Roman" w:eastAsia="宋体"/>
          <w:b w:val="0"/>
          <w:i w:val="0"/>
          <w:color w:val="000000"/>
          <w:sz w:val="24"/>
        </w:rPr>
        <w:t>训练过程中往往会出线过拟合情况，一般会利用训练损失与验证损失曲线观察这种现象。本文的EMD-BiGRU模型损失曲线如下。</w:t>
      </w:r>
    </w:p>
    <w:bookmarkEnd w:id="251"/>
    <w:p w14:paraId="2DA885CB">
      <w:pPr>
        <w:spacing w:beforeLines="100" w:after="50" w:line="360" w:lineRule="auto"/>
        <w:ind w:left="0"/>
        <w:jc w:val="left"/>
      </w:pPr>
      <w:bookmarkStart w:id="252" w:name="u2a7ba163"/>
      <w:r>
        <w:rPr>
          <w:rFonts w:ascii="宋体" w:hAnsi="Times New Roman" w:eastAsia="宋体"/>
          <w:b w:val="0"/>
          <w:i w:val="0"/>
          <w:color w:val="000000"/>
          <w:sz w:val="24"/>
        </w:rPr>
        <w:t>整个曲线呈现出3个特点：第一，训练初期损失快速下降，模型迅速逼近数据真实表现；第二，验证损失同步下降，且具有单调递减的特征；第三，训练后期损失逐渐平缓，没有发生过拟合的明显迹象。</w:t>
      </w:r>
    </w:p>
    <w:bookmarkEnd w:id="252"/>
    <w:p w14:paraId="529ACD64">
      <w:pPr>
        <w:spacing w:beforeLines="100" w:after="50" w:line="360" w:lineRule="auto"/>
        <w:ind w:left="0"/>
        <w:jc w:val="left"/>
      </w:pPr>
      <w:bookmarkStart w:id="253" w:name="ue1e3c19e"/>
      <w:r>
        <w:rPr>
          <w:rFonts w:ascii="宋体" w:hAnsi="Times New Roman" w:eastAsia="宋体"/>
          <w:b w:val="0"/>
          <w:i w:val="0"/>
          <w:color w:val="000000"/>
          <w:sz w:val="24"/>
        </w:rPr>
        <w:t>总结来看，对比单一模型，EMD-BiGRU收敛速度快、训练后的最终损失低，EMD分解预处理明显提高了深度学习模型的效果和稳定性。</w:t>
      </w:r>
    </w:p>
    <w:bookmarkEnd w:id="253"/>
    <w:p w14:paraId="02EACA65">
      <w:pPr>
        <w:pStyle w:val="16"/>
        <w:bidi w:val="0"/>
        <w:outlineLvl w:val="1"/>
      </w:pPr>
      <w:bookmarkStart w:id="254" w:name="9d019658"/>
      <w:r>
        <w:t xml:space="preserve"> 不同天气条件下模型性能分析</w:t>
      </w:r>
    </w:p>
    <w:bookmarkEnd w:id="254"/>
    <w:p w14:paraId="2A2A0035">
      <w:pPr>
        <w:spacing w:beforeLines="100" w:after="50" w:line="360" w:lineRule="auto"/>
        <w:ind w:left="0"/>
        <w:jc w:val="left"/>
      </w:pPr>
      <w:bookmarkStart w:id="255" w:name="u28763f73"/>
      <w:r>
        <w:rPr>
          <w:rFonts w:ascii="宋体" w:hAnsi="Times New Roman" w:eastAsia="宋体"/>
          <w:b w:val="0"/>
          <w:i w:val="0"/>
          <w:color w:val="000000"/>
          <w:sz w:val="24"/>
        </w:rPr>
        <w:t>为验证模型泛化能力，将测试数据按天气类型分为</w:t>
      </w:r>
      <w:r>
        <w:rPr>
          <w:rFonts w:ascii="宋体" w:hAnsi="Times New Roman" w:eastAsia="宋体"/>
          <w:b/>
          <w:i w:val="0"/>
          <w:color w:val="000000"/>
          <w:sz w:val="24"/>
        </w:rPr>
        <w:t>晴天、阴天、雨天 / 多云</w:t>
      </w:r>
      <w:r>
        <w:rPr>
          <w:rFonts w:ascii="宋体" w:hAnsi="Times New Roman" w:eastAsia="宋体"/>
          <w:b w:val="0"/>
          <w:i w:val="0"/>
          <w:color w:val="000000"/>
          <w:sz w:val="24"/>
        </w:rPr>
        <w:t>三组，分别对比各模型表现。在晴天，太阳辐射数据一般表现较强，而在xx参数会.....；在阴天，太阳辐射被云雾遮蔽而较弱，.....；在雨天，空气湿度强......。实验将三种天气的数据划分标准做如下安排，然后在三种天气工况下将各模型进行对比，分析各模型表现</w:t>
      </w:r>
    </w:p>
    <w:bookmarkEnd w:id="255"/>
    <w:p w14:paraId="16993908">
      <w:pPr>
        <w:pStyle w:val="18"/>
        <w:bidi w:val="0"/>
        <w:outlineLvl w:val="2"/>
      </w:pPr>
      <w:bookmarkStart w:id="256" w:name="81155bd8"/>
      <w:r>
        <w:t xml:space="preserve"> 晴天工况</w:t>
      </w:r>
    </w:p>
    <w:bookmarkEnd w:id="256"/>
    <w:p w14:paraId="2786476A">
      <w:pPr>
        <w:spacing w:beforeLines="100" w:after="50" w:line="360" w:lineRule="auto"/>
        <w:ind w:left="0"/>
        <w:jc w:val="left"/>
      </w:pPr>
      <w:bookmarkStart w:id="257" w:name="u7868a25c"/>
      <w:r>
        <w:rPr>
          <w:rFonts w:ascii="宋体" w:hAnsi="Times New Roman" w:eastAsia="宋体"/>
          <w:b w:val="0"/>
          <w:i w:val="0"/>
          <w:color w:val="000000"/>
          <w:sz w:val="24"/>
        </w:rPr>
        <w:t>晴天太阳辐射稳定，功率曲线平滑，所有模型精度均较高。本文 EMD-BiGRU 依旧保持最小误差，优势主要体现在日出启动与日落收尾阶段。</w:t>
      </w:r>
    </w:p>
    <w:bookmarkEnd w:id="257"/>
    <w:p w14:paraId="54B38D7F">
      <w:pPr>
        <w:pStyle w:val="18"/>
        <w:bidi w:val="0"/>
        <w:outlineLvl w:val="2"/>
      </w:pPr>
      <w:bookmarkStart w:id="258" w:name="754da8a6"/>
      <w:r>
        <w:t xml:space="preserve"> 阴天工况</w:t>
      </w:r>
    </w:p>
    <w:bookmarkEnd w:id="258"/>
    <w:p w14:paraId="215D2F6A">
      <w:pPr>
        <w:spacing w:beforeLines="100" w:after="50" w:line="360" w:lineRule="auto"/>
        <w:ind w:left="0"/>
        <w:jc w:val="left"/>
      </w:pPr>
      <w:bookmarkStart w:id="259" w:name="ue1fa5905"/>
      <w:r>
        <w:rPr>
          <w:rFonts w:ascii="宋体" w:hAnsi="Times New Roman" w:eastAsia="宋体"/>
          <w:b w:val="0"/>
          <w:i w:val="0"/>
          <w:color w:val="000000"/>
          <w:sz w:val="24"/>
        </w:rPr>
        <w:t>阴天云层变化频繁，功率波动增强，传统单一模型预测时误差明显上升，而 EMD-BiGRU 因分解降噪特性，波动更小，在精度表现上更有优势。</w:t>
      </w:r>
    </w:p>
    <w:bookmarkEnd w:id="259"/>
    <w:p w14:paraId="45801B87">
      <w:pPr>
        <w:pStyle w:val="18"/>
        <w:bidi w:val="0"/>
        <w:outlineLvl w:val="2"/>
      </w:pPr>
      <w:bookmarkStart w:id="260" w:name="4682e73d"/>
      <w:r>
        <w:t xml:space="preserve"> 雨天 / 多云工况</w:t>
      </w:r>
    </w:p>
    <w:bookmarkEnd w:id="260"/>
    <w:p w14:paraId="02D93595">
      <w:pPr>
        <w:spacing w:beforeLines="100" w:after="50" w:line="360" w:lineRule="auto"/>
        <w:ind w:left="0"/>
        <w:jc w:val="left"/>
      </w:pPr>
      <w:bookmarkStart w:id="261" w:name="uc9ec10c8"/>
      <w:r>
        <w:rPr>
          <w:rFonts w:ascii="宋体" w:hAnsi="Times New Roman" w:eastAsia="宋体"/>
          <w:b w:val="0"/>
          <w:i w:val="0"/>
          <w:color w:val="000000"/>
          <w:sz w:val="24"/>
        </w:rPr>
        <w:t>雨天具有辐射弱、波动剧烈、随机性强的特点，是所有天气中预测难度最高的场景。RNN、LSTM 等模型偏差显著增大，各个模型出现不同程度的滞后与低估现象。然而EMD-BiGRU 仍能保持相对稳定输出，RMSE 增幅远低于其他模型，展现出更强的鲁棒性与泛化能力。</w:t>
      </w:r>
    </w:p>
    <w:bookmarkEnd w:id="261"/>
    <w:p w14:paraId="2688A7F4">
      <w:pPr>
        <w:spacing w:beforeLines="100" w:after="50" w:line="360" w:lineRule="auto"/>
        <w:ind w:left="0"/>
        <w:jc w:val="left"/>
      </w:pPr>
      <w:bookmarkStart w:id="262" w:name="ue3d5e79b"/>
      <w:r>
        <w:rPr>
          <w:rFonts w:ascii="宋体" w:hAnsi="Times New Roman" w:eastAsia="宋体"/>
          <w:b w:val="0"/>
          <w:i w:val="0"/>
          <w:color w:val="000000"/>
          <w:sz w:val="24"/>
        </w:rPr>
        <w:t>综合来看，在天气条件越复杂、功率波动越强的场景下，本文模型的提升效果越明显，更符合工程实际需求。</w:t>
      </w:r>
    </w:p>
    <w:bookmarkEnd w:id="262"/>
    <w:p w14:paraId="1969AEE2">
      <w:pPr>
        <w:pStyle w:val="16"/>
        <w:bidi w:val="0"/>
        <w:outlineLvl w:val="1"/>
      </w:pPr>
      <w:bookmarkStart w:id="263" w:name="bb8978cb"/>
      <w:r>
        <w:t xml:space="preserve"> 误差来源分析</w:t>
      </w:r>
    </w:p>
    <w:bookmarkEnd w:id="263"/>
    <w:p w14:paraId="4F907FBF">
      <w:pPr>
        <w:spacing w:beforeLines="100" w:after="50" w:line="360" w:lineRule="auto"/>
        <w:ind w:left="0"/>
        <w:jc w:val="left"/>
      </w:pPr>
      <w:bookmarkStart w:id="264" w:name="ufd606f3b"/>
      <w:r>
        <w:rPr>
          <w:rFonts w:ascii="宋体" w:hAnsi="Times New Roman" w:eastAsia="宋体"/>
          <w:b w:val="0"/>
          <w:i w:val="0"/>
          <w:color w:val="000000"/>
          <w:sz w:val="24"/>
        </w:rPr>
        <w:t>通过实验观察与理论分析，本文模型误差主要来源于以下方面：</w:t>
      </w:r>
    </w:p>
    <w:bookmarkEnd w:id="264"/>
    <w:p w14:paraId="24266A8C">
      <w:pPr>
        <w:numPr>
          <w:ilvl w:val="0"/>
          <w:numId w:val="18"/>
        </w:numPr>
        <w:spacing w:beforeLines="100" w:after="50" w:line="360" w:lineRule="auto"/>
        <w:ind w:left="360"/>
        <w:jc w:val="left"/>
      </w:pPr>
      <w:bookmarkStart w:id="265" w:name="udaa1a10c"/>
      <w:r>
        <w:rPr>
          <w:rFonts w:ascii="宋体" w:hAnsi="Times New Roman" w:eastAsia="宋体"/>
          <w:b/>
          <w:i w:val="0"/>
          <w:color w:val="000000"/>
          <w:sz w:val="24"/>
        </w:rPr>
        <w:t>模态混叠影响</w:t>
      </w:r>
      <w:r>
        <w:rPr>
          <w:rFonts w:ascii="宋体" w:hAnsi="Times New Roman" w:eastAsia="宋体"/>
          <w:b w:val="0"/>
          <w:i w:val="0"/>
          <w:color w:val="000000"/>
          <w:sz w:val="24"/>
        </w:rPr>
        <w:t>：EMD 在信号剧烈波动时仍存在一定模态混叠，导致部分分量特征模糊；</w:t>
      </w:r>
    </w:p>
    <w:bookmarkEnd w:id="265"/>
    <w:p w14:paraId="5A3C80EF">
      <w:pPr>
        <w:numPr>
          <w:ilvl w:val="0"/>
          <w:numId w:val="18"/>
        </w:numPr>
        <w:spacing w:beforeLines="100" w:after="50" w:line="360" w:lineRule="auto"/>
        <w:ind w:left="360"/>
        <w:jc w:val="left"/>
      </w:pPr>
      <w:bookmarkStart w:id="266" w:name="u058c01e3"/>
      <w:r>
        <w:rPr>
          <w:rFonts w:ascii="宋体" w:hAnsi="Times New Roman" w:eastAsia="宋体"/>
          <w:b/>
          <w:i w:val="0"/>
          <w:color w:val="000000"/>
          <w:sz w:val="24"/>
        </w:rPr>
        <w:t>气象数据噪声</w:t>
      </w:r>
      <w:r>
        <w:rPr>
          <w:rFonts w:ascii="宋体" w:hAnsi="Times New Roman" w:eastAsia="宋体"/>
          <w:b w:val="0"/>
          <w:i w:val="0"/>
          <w:color w:val="000000"/>
          <w:sz w:val="24"/>
        </w:rPr>
        <w:t>：实测温度、湿度数据存在微小测量误差，影响输入质量；</w:t>
      </w:r>
    </w:p>
    <w:bookmarkEnd w:id="266"/>
    <w:p w14:paraId="67E2390B">
      <w:pPr>
        <w:numPr>
          <w:ilvl w:val="0"/>
          <w:numId w:val="18"/>
        </w:numPr>
        <w:spacing w:beforeLines="100" w:after="50" w:line="360" w:lineRule="auto"/>
        <w:ind w:left="360"/>
        <w:jc w:val="left"/>
      </w:pPr>
      <w:bookmarkStart w:id="267" w:name="uc18bcde8"/>
      <w:r>
        <w:rPr>
          <w:rFonts w:ascii="宋体" w:hAnsi="Times New Roman" w:eastAsia="宋体"/>
          <w:b/>
          <w:i w:val="0"/>
          <w:color w:val="000000"/>
          <w:sz w:val="24"/>
        </w:rPr>
        <w:t>突发天气扰动</w:t>
      </w:r>
      <w:r>
        <w:rPr>
          <w:rFonts w:ascii="宋体" w:hAnsi="Times New Roman" w:eastAsia="宋体"/>
          <w:b w:val="0"/>
          <w:i w:val="0"/>
          <w:color w:val="000000"/>
          <w:sz w:val="24"/>
        </w:rPr>
        <w:t>：极端短时强对流、局部云层快速移动等难以完全捕捉；</w:t>
      </w:r>
    </w:p>
    <w:bookmarkEnd w:id="267"/>
    <w:p w14:paraId="3C5947FA">
      <w:pPr>
        <w:numPr>
          <w:ilvl w:val="0"/>
          <w:numId w:val="18"/>
        </w:numPr>
        <w:spacing w:beforeLines="100" w:after="50" w:line="360" w:lineRule="auto"/>
        <w:ind w:left="360"/>
        <w:jc w:val="left"/>
      </w:pPr>
      <w:bookmarkStart w:id="268" w:name="u6a2571a8"/>
      <w:r>
        <w:rPr>
          <w:rFonts w:ascii="宋体" w:hAnsi="Times New Roman" w:eastAsia="宋体"/>
          <w:b/>
          <w:i w:val="0"/>
          <w:color w:val="000000"/>
          <w:sz w:val="24"/>
        </w:rPr>
        <w:t>模型结构限制</w:t>
      </w:r>
      <w:r>
        <w:rPr>
          <w:rFonts w:ascii="宋体" w:hAnsi="Times New Roman" w:eastAsia="宋体"/>
          <w:b w:val="0"/>
          <w:i w:val="0"/>
          <w:color w:val="000000"/>
          <w:sz w:val="24"/>
        </w:rPr>
        <w:t>：未引入注意力机制，对关键时段特征权重分配不足；</w:t>
      </w:r>
    </w:p>
    <w:bookmarkEnd w:id="268"/>
    <w:p w14:paraId="358F30C0">
      <w:pPr>
        <w:numPr>
          <w:ilvl w:val="0"/>
          <w:numId w:val="18"/>
        </w:numPr>
        <w:spacing w:beforeLines="100" w:after="50" w:line="360" w:lineRule="auto"/>
        <w:ind w:left="360"/>
        <w:jc w:val="left"/>
      </w:pPr>
      <w:bookmarkStart w:id="269" w:name="u2fdfa6ce"/>
      <w:r>
        <w:rPr>
          <w:rFonts w:ascii="宋体" w:hAnsi="Times New Roman" w:eastAsia="宋体"/>
          <w:b/>
          <w:i w:val="0"/>
          <w:color w:val="000000"/>
          <w:sz w:val="24"/>
        </w:rPr>
        <w:t>超参数优化空间</w:t>
      </w:r>
      <w:r>
        <w:rPr>
          <w:rFonts w:ascii="宋体" w:hAnsi="Times New Roman" w:eastAsia="宋体"/>
          <w:b w:val="0"/>
          <w:i w:val="0"/>
          <w:color w:val="000000"/>
          <w:sz w:val="24"/>
        </w:rPr>
        <w:t>：采用控制变量法，未使用贝叶斯优化等智能算法。</w:t>
      </w:r>
    </w:p>
    <w:bookmarkEnd w:id="269"/>
    <w:p w14:paraId="3D189B10">
      <w:pPr>
        <w:pStyle w:val="16"/>
        <w:bidi w:val="0"/>
        <w:outlineLvl w:val="1"/>
      </w:pPr>
      <w:bookmarkStart w:id="270" w:name="593f31e0"/>
      <w:r>
        <w:t xml:space="preserve"> 模型改进方向</w:t>
      </w:r>
    </w:p>
    <w:bookmarkEnd w:id="270"/>
    <w:p w14:paraId="02B4A02E">
      <w:pPr>
        <w:spacing w:beforeLines="100" w:after="50" w:line="360" w:lineRule="auto"/>
        <w:ind w:left="0"/>
        <w:jc w:val="left"/>
      </w:pPr>
      <w:bookmarkStart w:id="271" w:name="u2b71a9f5"/>
      <w:r>
        <w:rPr>
          <w:rFonts w:ascii="宋体" w:hAnsi="Times New Roman" w:eastAsia="宋体"/>
          <w:b w:val="0"/>
          <w:i w:val="0"/>
          <w:color w:val="000000"/>
          <w:sz w:val="24"/>
        </w:rPr>
        <w:t>基于误差分析，未来可从以下方向进一步提升性能：</w:t>
      </w:r>
    </w:p>
    <w:bookmarkEnd w:id="271"/>
    <w:p w14:paraId="3E801222">
      <w:pPr>
        <w:numPr>
          <w:ilvl w:val="0"/>
          <w:numId w:val="19"/>
        </w:numPr>
        <w:spacing w:beforeLines="100" w:after="50" w:line="360" w:lineRule="auto"/>
        <w:ind w:left="360"/>
        <w:jc w:val="left"/>
      </w:pPr>
      <w:bookmarkStart w:id="272" w:name="u54596c5d"/>
      <w:r>
        <w:rPr>
          <w:rFonts w:ascii="宋体" w:hAnsi="Times New Roman" w:eastAsia="宋体"/>
          <w:b w:val="0"/>
          <w:i w:val="0"/>
          <w:color w:val="000000"/>
          <w:sz w:val="24"/>
        </w:rPr>
        <w:t>采用</w:t>
      </w:r>
      <w:r>
        <w:rPr>
          <w:rFonts w:ascii="宋体" w:hAnsi="Times New Roman" w:eastAsia="宋体"/>
          <w:b/>
          <w:i w:val="0"/>
          <w:color w:val="000000"/>
          <w:sz w:val="24"/>
        </w:rPr>
        <w:t>CEEMDAN</w:t>
      </w:r>
      <w:r>
        <w:rPr>
          <w:rFonts w:ascii="宋体" w:hAnsi="Times New Roman" w:eastAsia="宋体"/>
          <w:b w:val="0"/>
          <w:i w:val="0"/>
          <w:color w:val="000000"/>
          <w:sz w:val="24"/>
        </w:rPr>
        <w:t>替代 EMD，抑制模态混叠，提升分解质量；</w:t>
      </w:r>
    </w:p>
    <w:bookmarkEnd w:id="272"/>
    <w:p w14:paraId="28F61712">
      <w:pPr>
        <w:numPr>
          <w:ilvl w:val="0"/>
          <w:numId w:val="19"/>
        </w:numPr>
        <w:spacing w:beforeLines="100" w:after="50" w:line="360" w:lineRule="auto"/>
        <w:ind w:left="360"/>
        <w:jc w:val="left"/>
      </w:pPr>
      <w:bookmarkStart w:id="273" w:name="ucd61b144"/>
      <w:r>
        <w:rPr>
          <w:rFonts w:ascii="宋体" w:hAnsi="Times New Roman" w:eastAsia="宋体"/>
          <w:b w:val="0"/>
          <w:i w:val="0"/>
          <w:color w:val="000000"/>
          <w:sz w:val="24"/>
        </w:rPr>
        <w:t>在 BiGRU 基础上加入</w:t>
      </w:r>
      <w:r>
        <w:rPr>
          <w:rFonts w:ascii="宋体" w:hAnsi="Times New Roman" w:eastAsia="宋体"/>
          <w:b/>
          <w:i w:val="0"/>
          <w:color w:val="000000"/>
          <w:sz w:val="24"/>
        </w:rPr>
        <w:t>注意力机制</w:t>
      </w:r>
      <w:r>
        <w:rPr>
          <w:rFonts w:ascii="宋体" w:hAnsi="Times New Roman" w:eastAsia="宋体"/>
          <w:b w:val="0"/>
          <w:i w:val="0"/>
          <w:color w:val="000000"/>
          <w:sz w:val="24"/>
        </w:rPr>
        <w:t>，强化关键特征权重；</w:t>
      </w:r>
    </w:p>
    <w:bookmarkEnd w:id="273"/>
    <w:p w14:paraId="3F6E7287">
      <w:pPr>
        <w:numPr>
          <w:ilvl w:val="0"/>
          <w:numId w:val="19"/>
        </w:numPr>
        <w:spacing w:beforeLines="100" w:after="50" w:line="360" w:lineRule="auto"/>
        <w:ind w:left="360"/>
        <w:jc w:val="left"/>
      </w:pPr>
      <w:bookmarkStart w:id="274" w:name="u1cf7a222"/>
      <w:r>
        <w:rPr>
          <w:rFonts w:ascii="宋体" w:hAnsi="Times New Roman" w:eastAsia="宋体"/>
          <w:b w:val="0"/>
          <w:i w:val="0"/>
          <w:color w:val="000000"/>
          <w:sz w:val="24"/>
        </w:rPr>
        <w:t>融合更多气象特征与天气预报数据，提升极端天气适应性；</w:t>
      </w:r>
    </w:p>
    <w:bookmarkEnd w:id="274"/>
    <w:p w14:paraId="664E00CD">
      <w:pPr>
        <w:numPr>
          <w:ilvl w:val="0"/>
          <w:numId w:val="19"/>
        </w:numPr>
        <w:spacing w:beforeLines="100" w:after="50" w:line="360" w:lineRule="auto"/>
        <w:ind w:left="360"/>
        <w:jc w:val="left"/>
      </w:pPr>
      <w:bookmarkStart w:id="275" w:name="ubafe79d2"/>
      <w:r>
        <w:rPr>
          <w:rFonts w:ascii="宋体" w:hAnsi="Times New Roman" w:eastAsia="宋体"/>
          <w:b w:val="0"/>
          <w:i w:val="0"/>
          <w:color w:val="000000"/>
          <w:sz w:val="24"/>
        </w:rPr>
        <w:t>引入网格搜索、贝叶斯优化自动调参，进一步提升精度；</w:t>
      </w:r>
    </w:p>
    <w:bookmarkEnd w:id="275"/>
    <w:p w14:paraId="787D8A69">
      <w:pPr>
        <w:numPr>
          <w:ilvl w:val="0"/>
          <w:numId w:val="19"/>
        </w:numPr>
        <w:spacing w:beforeLines="100" w:after="50" w:line="360" w:lineRule="auto"/>
        <w:ind w:left="360"/>
        <w:jc w:val="left"/>
      </w:pPr>
      <w:bookmarkStart w:id="276" w:name="u010eadfe"/>
      <w:r>
        <w:rPr>
          <w:rFonts w:ascii="宋体" w:hAnsi="Times New Roman" w:eastAsia="宋体"/>
          <w:b w:val="0"/>
          <w:i w:val="0"/>
          <w:color w:val="000000"/>
          <w:sz w:val="24"/>
        </w:rPr>
        <w:t>构建轻量化模型，实现嵌入式端实时预测部署。</w:t>
      </w:r>
    </w:p>
    <w:p w14:paraId="7C23B0C3">
      <w:r>
        <w:br w:type="page"/>
      </w:r>
    </w:p>
    <w:p w14:paraId="4BE2456E"/>
    <w:p w14:paraId="27ABE930"/>
    <w:p w14:paraId="71137EFC"/>
    <w:p w14:paraId="7151C1FE"/>
    <w:p w14:paraId="3A4F2BA9">
      <w:pPr>
        <w:numPr>
          <w:numId w:val="0"/>
        </w:numPr>
        <w:spacing w:beforeLines="100" w:after="50" w:line="360" w:lineRule="auto"/>
        <w:ind w:leftChars="0"/>
        <w:jc w:val="left"/>
      </w:pPr>
    </w:p>
    <w:bookmarkEnd w:id="276"/>
    <w:p w14:paraId="70F0D7C2">
      <w:pPr>
        <w:keepNext/>
        <w:ind w:firstLine="0" w:firstLineChars="0"/>
        <w:jc w:val="center"/>
        <w:rPr>
          <w:rFonts w:hint="eastAsia" w:eastAsia="宋体"/>
          <w:lang w:eastAsia="zh-CN"/>
        </w:rPr>
      </w:pPr>
      <w:r>
        <w:rPr>
          <w:rFonts w:hint="eastAsia" w:eastAsia="宋体"/>
          <w:lang w:eastAsia="zh-CN"/>
        </w:rPr>
        <w:drawing>
          <wp:inline distT="0" distB="0" distL="114300" distR="114300">
            <wp:extent cx="2625090" cy="2582545"/>
            <wp:effectExtent l="0" t="0" r="3810" b="8255"/>
            <wp:docPr id="4" name="图片 4"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校徽"/>
                    <pic:cNvPicPr>
                      <a:picLocks noChangeAspect="1"/>
                    </pic:cNvPicPr>
                  </pic:nvPicPr>
                  <pic:blipFill>
                    <a:blip r:embed="rId21"/>
                    <a:stretch>
                      <a:fillRect/>
                    </a:stretch>
                  </pic:blipFill>
                  <pic:spPr>
                    <a:xfrm>
                      <a:off x="0" y="0"/>
                      <a:ext cx="2625090" cy="2582545"/>
                    </a:xfrm>
                    <a:prstGeom prst="rect">
                      <a:avLst/>
                    </a:prstGeom>
                  </pic:spPr>
                </pic:pic>
              </a:graphicData>
            </a:graphic>
          </wp:inline>
        </w:drawing>
      </w:r>
    </w:p>
    <w:p w14:paraId="61C09742">
      <w:pPr>
        <w:jc w:val="center"/>
        <w:rPr>
          <w:rFonts w:hint="default" w:ascii="宋体" w:hAnsi="宋体" w:eastAsiaTheme="minorEastAsia"/>
          <w:lang w:val="en-US" w:eastAsia="zh-CN"/>
        </w:rPr>
      </w:pPr>
      <w:bookmarkStart w:id="277" w:name="_Ref102415958"/>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1</w:t>
      </w:r>
      <w:r>
        <w:fldChar w:fldCharType="end"/>
      </w:r>
      <w:bookmarkEnd w:id="277"/>
      <w:r>
        <w:rPr>
          <w:rFonts w:hint="eastAsia" w:asciiTheme="minorEastAsia" w:hAnsiTheme="minorEastAsia" w:eastAsiaTheme="minorEastAsia"/>
        </w:rPr>
        <w:t xml:space="preserve"> </w:t>
      </w:r>
      <w:r>
        <w:rPr>
          <w:rFonts w:hint="eastAsia" w:ascii="宋体" w:hAnsi="宋体" w:eastAsiaTheme="minorEastAsia"/>
          <w:lang w:val="en-US" w:eastAsia="zh-CN"/>
        </w:rPr>
        <w:t>XXXXXXXXXXXXXXXXX</w:t>
      </w:r>
    </w:p>
    <w:p w14:paraId="5D2F5649">
      <w:pPr>
        <w:ind w:firstLine="480"/>
        <w:rPr>
          <w:rFonts w:hint="eastAsia"/>
          <w:lang w:val="en-US" w:eastAsia="zh-CN"/>
        </w:rPr>
      </w:pPr>
      <w:r>
        <w:rPr>
          <w:rFonts w:hint="eastAsia"/>
          <w:lang w:val="en-US" w:eastAsia="zh-CN"/>
        </w:rPr>
        <w:t>XXXXXXXXXXXXXXXXXXXXXXXXXXXXXXXXXXXXXXXXXXXXXXXXXXXXXXXXXXXXXXXXXXXXXXXXXXXXXXXX</w:t>
      </w:r>
    </w:p>
    <w:p w14:paraId="576CE5EF">
      <w:pPr>
        <w:ind w:firstLine="480"/>
      </w:pPr>
      <w:r>
        <w:rPr>
          <w:rFonts w:hint="eastAsia"/>
          <w:lang w:val="en-US" w:eastAsia="zh-CN"/>
        </w:rPr>
        <w:t>XXXXXXXXXXXXXXXXXXXXXXXXXXXXXXXXXXX</w:t>
      </w:r>
    </w:p>
    <w:p w14:paraId="65AFCBA0">
      <w:pPr>
        <w:rPr>
          <w:rFonts w:hint="default" w:ascii="Times New Roman" w:hAnsi="Times New Roman" w:eastAsia="黑体" w:cs="Times New Roman"/>
          <w:b/>
          <w:bCs/>
          <w:lang w:val="en-US" w:eastAsia="zh-CN"/>
        </w:rPr>
      </w:pPr>
      <w:bookmarkStart w:id="278" w:name="_Ref101544559"/>
      <w:r>
        <w:rPr>
          <w:rFonts w:ascii="Times New Roman" w:hAnsi="Times New Roman" w:eastAsia="黑体" w:cs="Times New Roman"/>
          <w:b/>
          <w:bCs/>
        </w:rPr>
        <w:t>表2.</w:t>
      </w:r>
      <w:r>
        <w:rPr>
          <w:rFonts w:ascii="Times New Roman" w:hAnsi="Times New Roman" w:eastAsia="黑体" w:cs="Times New Roman"/>
          <w:b/>
          <w:bCs/>
        </w:rPr>
        <w:fldChar w:fldCharType="begin"/>
      </w:r>
      <w:r>
        <w:rPr>
          <w:rFonts w:ascii="Times New Roman" w:hAnsi="Times New Roman" w:eastAsia="黑体" w:cs="Times New Roman"/>
          <w:b/>
          <w:bCs/>
        </w:rPr>
        <w:instrText xml:space="preserve"> SEQ 表2. \* ARABIC </w:instrText>
      </w:r>
      <w:r>
        <w:rPr>
          <w:rFonts w:ascii="Times New Roman" w:hAnsi="Times New Roman" w:eastAsia="黑体" w:cs="Times New Roman"/>
          <w:b/>
          <w:bCs/>
        </w:rPr>
        <w:fldChar w:fldCharType="separate"/>
      </w:r>
      <w:r>
        <w:rPr>
          <w:rFonts w:ascii="Times New Roman" w:hAnsi="Times New Roman" w:eastAsia="黑体" w:cs="Times New Roman"/>
          <w:b/>
          <w:bCs/>
        </w:rPr>
        <w:t>1</w:t>
      </w:r>
      <w:r>
        <w:rPr>
          <w:rFonts w:ascii="Times New Roman" w:hAnsi="Times New Roman" w:eastAsia="黑体" w:cs="Times New Roman"/>
          <w:b/>
          <w:bCs/>
        </w:rPr>
        <w:fldChar w:fldCharType="end"/>
      </w:r>
      <w:bookmarkEnd w:id="278"/>
      <w:r>
        <w:rPr>
          <w:rFonts w:hint="eastAsia" w:ascii="黑体" w:hAnsi="黑体" w:eastAsia="黑体" w:cs="Times New Roman"/>
          <w:b/>
          <w:bCs/>
        </w:rPr>
        <w:t xml:space="preserve"> </w:t>
      </w:r>
      <w:r>
        <w:rPr>
          <w:rFonts w:hint="eastAsia" w:ascii="Times New Roman" w:hAnsi="Times New Roman" w:eastAsia="黑体" w:cs="Times New Roman"/>
          <w:b/>
          <w:bCs/>
          <w:lang w:val="en-US" w:eastAsia="zh-CN"/>
        </w:rPr>
        <w:t>XXXXXXXXXXXXXXXXXX</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268"/>
        <w:gridCol w:w="2127"/>
        <w:gridCol w:w="2970"/>
      </w:tblGrid>
      <w:tr w14:paraId="0782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12" w:space="0"/>
              <w:left w:val="nil"/>
              <w:bottom w:val="single" w:color="000000" w:sz="4" w:space="0"/>
              <w:right w:val="nil"/>
              <w:tl2br w:val="nil"/>
            </w:tcBorders>
            <w:shd w:val="clear" w:color="auto" w:fill="FFFFFF"/>
            <w:vAlign w:val="center"/>
          </w:tcPr>
          <w:p w14:paraId="36B1C192">
            <w:pPr>
              <w:ind w:firstLine="0" w:firstLineChars="0"/>
              <w:jc w:val="center"/>
              <w:rPr>
                <w:b w:val="0"/>
                <w:bCs/>
                <w:color w:val="000000"/>
              </w:rPr>
            </w:pPr>
          </w:p>
        </w:tc>
        <w:tc>
          <w:tcPr>
            <w:tcW w:w="2268" w:type="dxa"/>
            <w:tcBorders>
              <w:top w:val="single" w:color="000000" w:sz="12" w:space="0"/>
              <w:left w:val="nil"/>
              <w:bottom w:val="single" w:color="000000" w:sz="4" w:space="0"/>
              <w:right w:val="nil"/>
            </w:tcBorders>
            <w:shd w:val="clear" w:color="auto" w:fill="FFFFFF"/>
            <w:vAlign w:val="center"/>
          </w:tcPr>
          <w:p w14:paraId="5280E412">
            <w:pPr>
              <w:ind w:firstLine="0" w:firstLineChars="0"/>
              <w:jc w:val="center"/>
              <w:rPr>
                <w:b w:val="0"/>
                <w:bCs/>
                <w:color w:val="000000"/>
              </w:rPr>
            </w:pPr>
          </w:p>
        </w:tc>
        <w:tc>
          <w:tcPr>
            <w:tcW w:w="2127" w:type="dxa"/>
            <w:tcBorders>
              <w:top w:val="single" w:color="000000" w:sz="12" w:space="0"/>
              <w:left w:val="nil"/>
              <w:bottom w:val="single" w:color="000000" w:sz="4" w:space="0"/>
              <w:right w:val="nil"/>
            </w:tcBorders>
            <w:shd w:val="clear" w:color="auto" w:fill="FFFFFF"/>
            <w:vAlign w:val="center"/>
          </w:tcPr>
          <w:p w14:paraId="4FC98980">
            <w:pPr>
              <w:ind w:firstLine="0" w:firstLineChars="0"/>
              <w:jc w:val="center"/>
              <w:rPr>
                <w:b w:val="0"/>
                <w:bCs/>
                <w:color w:val="000000"/>
              </w:rPr>
            </w:pPr>
          </w:p>
        </w:tc>
        <w:tc>
          <w:tcPr>
            <w:tcW w:w="2970" w:type="dxa"/>
            <w:tcBorders>
              <w:top w:val="single" w:color="000000" w:sz="12" w:space="0"/>
              <w:left w:val="nil"/>
              <w:bottom w:val="single" w:color="000000" w:sz="4" w:space="0"/>
              <w:right w:val="nil"/>
            </w:tcBorders>
            <w:shd w:val="clear" w:color="auto" w:fill="FFFFFF"/>
            <w:vAlign w:val="center"/>
          </w:tcPr>
          <w:p w14:paraId="63CCCCBE">
            <w:pPr>
              <w:ind w:firstLine="0" w:firstLineChars="0"/>
              <w:jc w:val="center"/>
              <w:rPr>
                <w:b w:val="0"/>
                <w:bCs/>
                <w:color w:val="000000"/>
              </w:rPr>
            </w:pPr>
          </w:p>
        </w:tc>
      </w:tr>
      <w:tr w14:paraId="68F14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4" w:space="0"/>
              <w:left w:val="nil"/>
              <w:bottom w:val="nil"/>
              <w:right w:val="nil"/>
            </w:tcBorders>
            <w:shd w:val="clear" w:color="auto" w:fill="FFFFFF"/>
            <w:vAlign w:val="center"/>
          </w:tcPr>
          <w:p w14:paraId="3D7E7FF6">
            <w:pPr>
              <w:ind w:firstLine="0" w:firstLineChars="0"/>
              <w:jc w:val="center"/>
              <w:rPr>
                <w:b w:val="0"/>
                <w:bCs/>
                <w:color w:val="000000"/>
              </w:rPr>
            </w:pPr>
          </w:p>
        </w:tc>
        <w:tc>
          <w:tcPr>
            <w:tcW w:w="2268" w:type="dxa"/>
            <w:tcBorders>
              <w:top w:val="single" w:color="000000" w:sz="4" w:space="0"/>
              <w:left w:val="nil"/>
              <w:bottom w:val="nil"/>
              <w:right w:val="nil"/>
            </w:tcBorders>
            <w:shd w:val="clear" w:color="auto" w:fill="FFFFFF"/>
            <w:vAlign w:val="center"/>
          </w:tcPr>
          <w:p w14:paraId="099D324E">
            <w:pPr>
              <w:ind w:firstLine="0" w:firstLineChars="0"/>
              <w:jc w:val="center"/>
              <w:rPr>
                <w:b w:val="0"/>
                <w:color w:val="000000"/>
              </w:rPr>
            </w:pPr>
          </w:p>
        </w:tc>
        <w:tc>
          <w:tcPr>
            <w:tcW w:w="2127" w:type="dxa"/>
            <w:tcBorders>
              <w:top w:val="single" w:color="000000" w:sz="4" w:space="0"/>
              <w:left w:val="nil"/>
              <w:bottom w:val="nil"/>
              <w:right w:val="nil"/>
            </w:tcBorders>
            <w:shd w:val="clear" w:color="auto" w:fill="FFFFFF"/>
            <w:vAlign w:val="center"/>
          </w:tcPr>
          <w:p w14:paraId="75B93021">
            <w:pPr>
              <w:ind w:firstLine="0" w:firstLineChars="0"/>
              <w:jc w:val="center"/>
              <w:rPr>
                <w:b w:val="0"/>
                <w:color w:val="000000"/>
              </w:rPr>
            </w:pPr>
          </w:p>
        </w:tc>
        <w:tc>
          <w:tcPr>
            <w:tcW w:w="2970" w:type="dxa"/>
            <w:tcBorders>
              <w:top w:val="single" w:color="000000" w:sz="4" w:space="0"/>
              <w:left w:val="nil"/>
              <w:bottom w:val="nil"/>
              <w:right w:val="nil"/>
            </w:tcBorders>
            <w:shd w:val="clear" w:color="auto" w:fill="FFFFFF"/>
            <w:vAlign w:val="center"/>
          </w:tcPr>
          <w:p w14:paraId="567BC11D">
            <w:pPr>
              <w:ind w:firstLine="0" w:firstLineChars="0"/>
              <w:jc w:val="center"/>
              <w:rPr>
                <w:b w:val="0"/>
                <w:color w:val="000000"/>
              </w:rPr>
            </w:pPr>
          </w:p>
        </w:tc>
      </w:tr>
      <w:tr w14:paraId="1899D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173AAA08">
            <w:pPr>
              <w:ind w:firstLine="0" w:firstLineChars="0"/>
              <w:jc w:val="center"/>
              <w:rPr>
                <w:b w:val="0"/>
                <w:bCs/>
                <w:color w:val="000000"/>
              </w:rPr>
            </w:pPr>
          </w:p>
        </w:tc>
        <w:tc>
          <w:tcPr>
            <w:tcW w:w="2268" w:type="dxa"/>
            <w:tcBorders>
              <w:top w:val="nil"/>
              <w:left w:val="nil"/>
              <w:bottom w:val="nil"/>
              <w:right w:val="nil"/>
            </w:tcBorders>
            <w:shd w:val="clear" w:color="auto" w:fill="FFFFFF"/>
            <w:vAlign w:val="center"/>
          </w:tcPr>
          <w:p w14:paraId="3675459D">
            <w:pPr>
              <w:ind w:firstLine="0" w:firstLineChars="0"/>
              <w:jc w:val="center"/>
              <w:rPr>
                <w:b w:val="0"/>
                <w:color w:val="000000"/>
              </w:rPr>
            </w:pPr>
          </w:p>
        </w:tc>
        <w:tc>
          <w:tcPr>
            <w:tcW w:w="2127" w:type="dxa"/>
            <w:tcBorders>
              <w:top w:val="nil"/>
              <w:left w:val="nil"/>
              <w:bottom w:val="nil"/>
              <w:right w:val="nil"/>
            </w:tcBorders>
            <w:shd w:val="clear" w:color="auto" w:fill="FFFFFF"/>
            <w:vAlign w:val="center"/>
          </w:tcPr>
          <w:p w14:paraId="0077DCA7">
            <w:pPr>
              <w:ind w:firstLine="0" w:firstLineChars="0"/>
              <w:jc w:val="center"/>
              <w:rPr>
                <w:b w:val="0"/>
                <w:color w:val="000000"/>
              </w:rPr>
            </w:pPr>
          </w:p>
        </w:tc>
        <w:tc>
          <w:tcPr>
            <w:tcW w:w="2970" w:type="dxa"/>
            <w:tcBorders>
              <w:top w:val="nil"/>
              <w:left w:val="nil"/>
              <w:bottom w:val="nil"/>
              <w:right w:val="nil"/>
            </w:tcBorders>
            <w:shd w:val="clear" w:color="auto" w:fill="FFFFFF"/>
            <w:vAlign w:val="center"/>
          </w:tcPr>
          <w:p w14:paraId="2FDD0D43">
            <w:pPr>
              <w:ind w:firstLine="0" w:firstLineChars="0"/>
              <w:jc w:val="center"/>
              <w:rPr>
                <w:b w:val="0"/>
                <w:color w:val="000000"/>
              </w:rPr>
            </w:pPr>
          </w:p>
        </w:tc>
      </w:tr>
      <w:tr w14:paraId="2590E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1EE1A85C">
            <w:pPr>
              <w:ind w:firstLine="0" w:firstLineChars="0"/>
              <w:jc w:val="center"/>
              <w:rPr>
                <w:b w:val="0"/>
                <w:bCs/>
                <w:color w:val="000000"/>
              </w:rPr>
            </w:pPr>
          </w:p>
        </w:tc>
        <w:tc>
          <w:tcPr>
            <w:tcW w:w="2268" w:type="dxa"/>
            <w:tcBorders>
              <w:top w:val="nil"/>
              <w:left w:val="nil"/>
              <w:bottom w:val="nil"/>
              <w:right w:val="nil"/>
            </w:tcBorders>
            <w:shd w:val="clear" w:color="auto" w:fill="FFFFFF"/>
            <w:vAlign w:val="center"/>
          </w:tcPr>
          <w:p w14:paraId="1DD2F93A">
            <w:pPr>
              <w:ind w:firstLine="0" w:firstLineChars="0"/>
              <w:jc w:val="center"/>
              <w:rPr>
                <w:b w:val="0"/>
                <w:color w:val="000000"/>
              </w:rPr>
            </w:pPr>
          </w:p>
        </w:tc>
        <w:tc>
          <w:tcPr>
            <w:tcW w:w="2127" w:type="dxa"/>
            <w:tcBorders>
              <w:top w:val="nil"/>
              <w:left w:val="nil"/>
              <w:bottom w:val="nil"/>
              <w:right w:val="nil"/>
            </w:tcBorders>
            <w:shd w:val="clear" w:color="auto" w:fill="FFFFFF"/>
            <w:vAlign w:val="center"/>
          </w:tcPr>
          <w:p w14:paraId="4F4A18B2">
            <w:pPr>
              <w:ind w:firstLine="0" w:firstLineChars="0"/>
              <w:jc w:val="center"/>
              <w:rPr>
                <w:b w:val="0"/>
                <w:color w:val="000000"/>
              </w:rPr>
            </w:pPr>
          </w:p>
        </w:tc>
        <w:tc>
          <w:tcPr>
            <w:tcW w:w="2970" w:type="dxa"/>
            <w:tcBorders>
              <w:top w:val="nil"/>
              <w:left w:val="nil"/>
              <w:bottom w:val="nil"/>
              <w:right w:val="nil"/>
            </w:tcBorders>
            <w:shd w:val="clear" w:color="auto" w:fill="FFFFFF"/>
            <w:vAlign w:val="center"/>
          </w:tcPr>
          <w:p w14:paraId="6414B7BF">
            <w:pPr>
              <w:ind w:firstLine="0" w:firstLineChars="0"/>
              <w:jc w:val="center"/>
              <w:rPr>
                <w:b w:val="0"/>
                <w:color w:val="000000"/>
              </w:rPr>
            </w:pPr>
          </w:p>
        </w:tc>
      </w:tr>
      <w:tr w14:paraId="4F0D0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3B29297E">
            <w:pPr>
              <w:ind w:firstLine="0" w:firstLineChars="0"/>
              <w:jc w:val="center"/>
              <w:rPr>
                <w:b w:val="0"/>
                <w:bCs/>
                <w:color w:val="000000"/>
              </w:rPr>
            </w:pPr>
          </w:p>
        </w:tc>
        <w:tc>
          <w:tcPr>
            <w:tcW w:w="2268" w:type="dxa"/>
            <w:tcBorders>
              <w:top w:val="nil"/>
              <w:left w:val="nil"/>
              <w:bottom w:val="nil"/>
              <w:right w:val="nil"/>
            </w:tcBorders>
            <w:shd w:val="clear" w:color="auto" w:fill="FFFFFF"/>
            <w:vAlign w:val="center"/>
          </w:tcPr>
          <w:p w14:paraId="077BC965">
            <w:pPr>
              <w:ind w:firstLine="0" w:firstLineChars="0"/>
              <w:jc w:val="center"/>
              <w:rPr>
                <w:b w:val="0"/>
                <w:color w:val="000000"/>
              </w:rPr>
            </w:pPr>
          </w:p>
        </w:tc>
        <w:tc>
          <w:tcPr>
            <w:tcW w:w="2127" w:type="dxa"/>
            <w:tcBorders>
              <w:top w:val="nil"/>
              <w:left w:val="nil"/>
              <w:bottom w:val="nil"/>
              <w:right w:val="nil"/>
            </w:tcBorders>
            <w:shd w:val="clear" w:color="auto" w:fill="FFFFFF"/>
            <w:vAlign w:val="center"/>
          </w:tcPr>
          <w:p w14:paraId="3053DCAF">
            <w:pPr>
              <w:ind w:firstLine="0" w:firstLineChars="0"/>
              <w:jc w:val="center"/>
              <w:rPr>
                <w:b w:val="0"/>
                <w:color w:val="000000"/>
              </w:rPr>
            </w:pPr>
          </w:p>
        </w:tc>
        <w:tc>
          <w:tcPr>
            <w:tcW w:w="2970" w:type="dxa"/>
            <w:tcBorders>
              <w:top w:val="nil"/>
              <w:left w:val="nil"/>
              <w:bottom w:val="nil"/>
              <w:right w:val="nil"/>
            </w:tcBorders>
            <w:shd w:val="clear" w:color="auto" w:fill="FFFFFF"/>
            <w:vAlign w:val="center"/>
          </w:tcPr>
          <w:p w14:paraId="4B5F6130">
            <w:pPr>
              <w:ind w:firstLine="0" w:firstLineChars="0"/>
              <w:jc w:val="center"/>
              <w:rPr>
                <w:b w:val="0"/>
                <w:color w:val="000000"/>
              </w:rPr>
            </w:pPr>
          </w:p>
        </w:tc>
      </w:tr>
      <w:tr w14:paraId="15F6E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7AE8070F">
            <w:pPr>
              <w:ind w:firstLine="0" w:firstLineChars="0"/>
              <w:jc w:val="center"/>
              <w:rPr>
                <w:b w:val="0"/>
                <w:bCs/>
                <w:color w:val="000000"/>
              </w:rPr>
            </w:pPr>
          </w:p>
        </w:tc>
        <w:tc>
          <w:tcPr>
            <w:tcW w:w="2268" w:type="dxa"/>
            <w:tcBorders>
              <w:top w:val="nil"/>
              <w:left w:val="nil"/>
              <w:bottom w:val="nil"/>
              <w:right w:val="nil"/>
            </w:tcBorders>
            <w:shd w:val="clear" w:color="auto" w:fill="FFFFFF"/>
            <w:vAlign w:val="center"/>
          </w:tcPr>
          <w:p w14:paraId="2BD2BB23">
            <w:pPr>
              <w:ind w:firstLine="0" w:firstLineChars="0"/>
              <w:jc w:val="center"/>
              <w:rPr>
                <w:b w:val="0"/>
                <w:color w:val="000000"/>
              </w:rPr>
            </w:pPr>
          </w:p>
        </w:tc>
        <w:tc>
          <w:tcPr>
            <w:tcW w:w="2127" w:type="dxa"/>
            <w:tcBorders>
              <w:top w:val="nil"/>
              <w:left w:val="nil"/>
              <w:bottom w:val="nil"/>
              <w:right w:val="nil"/>
            </w:tcBorders>
            <w:shd w:val="clear" w:color="auto" w:fill="FFFFFF"/>
            <w:vAlign w:val="center"/>
          </w:tcPr>
          <w:p w14:paraId="2C2614F9">
            <w:pPr>
              <w:ind w:firstLine="0" w:firstLineChars="0"/>
              <w:jc w:val="center"/>
              <w:rPr>
                <w:b w:val="0"/>
                <w:color w:val="000000"/>
              </w:rPr>
            </w:pPr>
          </w:p>
        </w:tc>
        <w:tc>
          <w:tcPr>
            <w:tcW w:w="2970" w:type="dxa"/>
            <w:tcBorders>
              <w:top w:val="nil"/>
              <w:left w:val="nil"/>
              <w:bottom w:val="nil"/>
              <w:right w:val="nil"/>
            </w:tcBorders>
            <w:shd w:val="clear" w:color="auto" w:fill="FFFFFF"/>
            <w:vAlign w:val="center"/>
          </w:tcPr>
          <w:p w14:paraId="44A3E090">
            <w:pPr>
              <w:ind w:firstLine="0" w:firstLineChars="0"/>
              <w:jc w:val="center"/>
              <w:rPr>
                <w:b w:val="0"/>
                <w:color w:val="000000"/>
              </w:rPr>
            </w:pPr>
          </w:p>
        </w:tc>
      </w:tr>
      <w:tr w14:paraId="17FAE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single" w:color="000000" w:sz="12" w:space="0"/>
              <w:right w:val="nil"/>
            </w:tcBorders>
            <w:shd w:val="clear" w:color="auto" w:fill="FFFFFF"/>
            <w:vAlign w:val="center"/>
          </w:tcPr>
          <w:p w14:paraId="1DA940DF">
            <w:pPr>
              <w:ind w:firstLine="0" w:firstLineChars="0"/>
              <w:jc w:val="center"/>
              <w:rPr>
                <w:b w:val="0"/>
                <w:bCs/>
                <w:color w:val="000000"/>
              </w:rPr>
            </w:pPr>
          </w:p>
        </w:tc>
        <w:tc>
          <w:tcPr>
            <w:tcW w:w="2268" w:type="dxa"/>
            <w:tcBorders>
              <w:top w:val="nil"/>
              <w:left w:val="nil"/>
              <w:bottom w:val="single" w:color="000000" w:sz="12" w:space="0"/>
              <w:right w:val="nil"/>
            </w:tcBorders>
            <w:shd w:val="clear" w:color="auto" w:fill="FFFFFF"/>
            <w:vAlign w:val="center"/>
          </w:tcPr>
          <w:p w14:paraId="70790FD1">
            <w:pPr>
              <w:ind w:firstLine="0" w:firstLineChars="0"/>
              <w:jc w:val="center"/>
              <w:rPr>
                <w:b w:val="0"/>
                <w:color w:val="000000"/>
              </w:rPr>
            </w:pPr>
          </w:p>
        </w:tc>
        <w:tc>
          <w:tcPr>
            <w:tcW w:w="2127" w:type="dxa"/>
            <w:tcBorders>
              <w:top w:val="nil"/>
              <w:left w:val="nil"/>
              <w:bottom w:val="single" w:color="000000" w:sz="12" w:space="0"/>
              <w:right w:val="nil"/>
            </w:tcBorders>
            <w:shd w:val="clear" w:color="auto" w:fill="FFFFFF"/>
            <w:vAlign w:val="center"/>
          </w:tcPr>
          <w:p w14:paraId="61F658CC">
            <w:pPr>
              <w:ind w:firstLine="0" w:firstLineChars="0"/>
              <w:jc w:val="center"/>
              <w:rPr>
                <w:b w:val="0"/>
                <w:color w:val="000000"/>
              </w:rPr>
            </w:pPr>
          </w:p>
        </w:tc>
        <w:tc>
          <w:tcPr>
            <w:tcW w:w="2970" w:type="dxa"/>
            <w:tcBorders>
              <w:top w:val="nil"/>
              <w:left w:val="nil"/>
              <w:bottom w:val="single" w:color="000000" w:sz="12" w:space="0"/>
              <w:right w:val="nil"/>
            </w:tcBorders>
            <w:shd w:val="clear" w:color="auto" w:fill="FFFFFF"/>
            <w:vAlign w:val="center"/>
          </w:tcPr>
          <w:p w14:paraId="4C5D694B">
            <w:pPr>
              <w:ind w:firstLine="0" w:firstLineChars="0"/>
              <w:jc w:val="center"/>
              <w:rPr>
                <w:b w:val="0"/>
                <w:color w:val="000000"/>
              </w:rPr>
            </w:pPr>
          </w:p>
        </w:tc>
      </w:tr>
    </w:tbl>
    <w:p w14:paraId="59FFADDC">
      <w:pPr>
        <w:ind w:firstLine="480"/>
        <w:rPr>
          <w:rFonts w:hint="eastAsia"/>
          <w:lang w:val="en-US" w:eastAsia="zh-CN"/>
        </w:rPr>
      </w:pPr>
      <w:r>
        <w:rPr>
          <w:rFonts w:hint="eastAsia"/>
          <w:lang w:val="en-US" w:eastAsia="zh-CN"/>
        </w:rPr>
        <w:t>XXXXXXXXXXXXXXXXXXXXXXXXXXXXXXXXXXXXXXXXXXXXXXXXXXXXXXXXXXXXXXXXXXXXXXXXXXX</w:t>
      </w:r>
    </w:p>
    <w:p w14:paraId="2F1CECB4">
      <w:pPr>
        <w:ind w:firstLine="480"/>
      </w:pPr>
      <w:r>
        <w:rPr>
          <w:rFonts w:hint="eastAsia"/>
          <w:lang w:val="en-US" w:eastAsia="zh-CN"/>
        </w:rPr>
        <w:t>XXXXXXXXXXXXXXXXXXXXXXXXXXXXXXX</w:t>
      </w:r>
    </w:p>
    <w:p w14:paraId="6F9084AC">
      <w:pPr>
        <w:ind w:firstLine="0" w:firstLineChars="0"/>
        <w:sectPr>
          <w:headerReference r:id="rId15" w:type="default"/>
          <w:footerReference r:id="rId17" w:type="default"/>
          <w:headerReference r:id="rId16" w:type="even"/>
          <w:footerReference r:id="rId18" w:type="even"/>
          <w:pgSz w:w="11906" w:h="16838"/>
          <w:pgMar w:top="1588" w:right="1134" w:bottom="1247" w:left="1701" w:header="1021" w:footer="794" w:gutter="0"/>
          <w:pgNumType w:fmt="decimal" w:start="1"/>
          <w:cols w:space="425" w:num="1"/>
          <w:docGrid w:type="lines" w:linePitch="312" w:charSpace="0"/>
        </w:sectPr>
      </w:pPr>
      <w:r>
        <w:tab/>
      </w:r>
    </w:p>
    <w:p w14:paraId="7ECB287C">
      <w:pPr>
        <w:pStyle w:val="15"/>
        <w:numPr>
          <w:numId w:val="20"/>
        </w:numPr>
        <w:spacing w:before="312" w:after="312"/>
        <w:jc w:val="center"/>
        <w:outlineLvl w:val="0"/>
      </w:pPr>
      <w:bookmarkStart w:id="279" w:name="_Toc6840"/>
      <w:r>
        <w:rPr>
          <w:rFonts w:hint="eastAsia"/>
        </w:rPr>
        <w:t>参考文献</w:t>
      </w:r>
      <w:bookmarkEnd w:id="279"/>
    </w:p>
    <w:p w14:paraId="17603899">
      <w:pPr>
        <w:numPr>
          <w:ilvl w:val="0"/>
          <w:numId w:val="21"/>
        </w:numPr>
        <w:ind w:left="360" w:hanging="315" w:hangingChars="150"/>
        <w:textAlignment w:val="center"/>
      </w:pPr>
      <w:r>
        <w:rPr>
          <w:rFonts w:hint="eastAsia"/>
          <w:lang w:val="en-US" w:eastAsia="zh-CN"/>
        </w:rPr>
        <w:t>XXXXXXXXXXXXXXXXXXXXXXXXXXXXXXXXXXXXXXXXXXXXXXXXXXXXXXXXXXXXXXXXXXXXXXXXXXXXXXXXXXXXX</w:t>
      </w:r>
      <w:r>
        <w:t>.</w:t>
      </w:r>
    </w:p>
    <w:p w14:paraId="33697A0A">
      <w:pPr>
        <w:numPr>
          <w:ilvl w:val="0"/>
          <w:numId w:val="21"/>
        </w:numPr>
        <w:ind w:left="360" w:hanging="315" w:hangingChars="150"/>
        <w:textAlignment w:val="center"/>
      </w:pPr>
      <w:r>
        <w:rPr>
          <w:rFonts w:hint="eastAsia"/>
          <w:lang w:val="en-US" w:eastAsia="zh-CN"/>
        </w:rPr>
        <w:t>XXXXXXXXXXXXXXXXXXXXXXXXXXXXXXXXXXXXXXXXXXXXXXXXXXXXXXXXXXXXXXXXXXXXXX</w:t>
      </w:r>
      <w:r>
        <w:t>.</w:t>
      </w:r>
    </w:p>
    <w:p w14:paraId="2D1E04AB">
      <w:pPr>
        <w:pStyle w:val="15"/>
        <w:numPr>
          <w:numId w:val="20"/>
        </w:numPr>
        <w:spacing w:before="312" w:after="312"/>
        <w:jc w:val="center"/>
        <w:rPr>
          <w:rFonts w:hint="eastAsia"/>
        </w:rPr>
      </w:pPr>
    </w:p>
    <w:p w14:paraId="1053B8D8">
      <w:pPr>
        <w:pStyle w:val="15"/>
        <w:numPr>
          <w:numId w:val="20"/>
        </w:numPr>
        <w:spacing w:before="312" w:after="312"/>
        <w:jc w:val="center"/>
        <w:rPr>
          <w:rFonts w:hint="eastAsia"/>
        </w:rPr>
      </w:pPr>
    </w:p>
    <w:p w14:paraId="07A46C74">
      <w:pPr>
        <w:pStyle w:val="15"/>
        <w:numPr>
          <w:numId w:val="20"/>
        </w:numPr>
        <w:spacing w:before="312" w:after="312"/>
        <w:jc w:val="center"/>
        <w:rPr>
          <w:rFonts w:hint="eastAsia"/>
        </w:rPr>
      </w:pPr>
    </w:p>
    <w:p w14:paraId="68A475A3">
      <w:pPr>
        <w:pStyle w:val="15"/>
        <w:numPr>
          <w:numId w:val="20"/>
        </w:numPr>
        <w:spacing w:before="312" w:after="312"/>
        <w:jc w:val="center"/>
        <w:rPr>
          <w:rFonts w:hint="eastAsia"/>
        </w:rPr>
      </w:pPr>
    </w:p>
    <w:p w14:paraId="782D815C">
      <w:pPr>
        <w:pStyle w:val="15"/>
        <w:numPr>
          <w:numId w:val="20"/>
        </w:numPr>
        <w:spacing w:before="312" w:after="312"/>
        <w:jc w:val="center"/>
        <w:rPr>
          <w:rFonts w:hint="eastAsia"/>
        </w:rPr>
      </w:pPr>
    </w:p>
    <w:p w14:paraId="47EB11D7">
      <w:pPr>
        <w:pStyle w:val="15"/>
        <w:numPr>
          <w:numId w:val="20"/>
        </w:numPr>
        <w:spacing w:before="312" w:after="312"/>
        <w:jc w:val="center"/>
        <w:rPr>
          <w:rFonts w:hint="eastAsia"/>
        </w:rPr>
      </w:pPr>
    </w:p>
    <w:p w14:paraId="35F0BF59">
      <w:pPr>
        <w:pStyle w:val="15"/>
        <w:numPr>
          <w:numId w:val="20"/>
        </w:numPr>
        <w:spacing w:before="312" w:after="312"/>
        <w:jc w:val="center"/>
        <w:rPr>
          <w:rFonts w:hint="eastAsia"/>
        </w:rPr>
      </w:pPr>
    </w:p>
    <w:p w14:paraId="4E56F541">
      <w:pPr>
        <w:pStyle w:val="15"/>
        <w:numPr>
          <w:numId w:val="20"/>
        </w:numPr>
        <w:spacing w:before="312" w:after="312"/>
        <w:jc w:val="center"/>
        <w:rPr>
          <w:rFonts w:hint="eastAsia"/>
        </w:rPr>
      </w:pPr>
    </w:p>
    <w:p w14:paraId="276AD697">
      <w:pPr>
        <w:pStyle w:val="15"/>
        <w:numPr>
          <w:numId w:val="20"/>
        </w:numPr>
        <w:spacing w:before="312" w:after="312"/>
        <w:jc w:val="center"/>
        <w:rPr>
          <w:rFonts w:hint="eastAsia"/>
        </w:rPr>
      </w:pPr>
    </w:p>
    <w:p w14:paraId="479ABCBD">
      <w:pPr>
        <w:pStyle w:val="15"/>
        <w:numPr>
          <w:numId w:val="20"/>
        </w:numPr>
        <w:spacing w:before="312" w:after="312"/>
        <w:jc w:val="center"/>
        <w:rPr>
          <w:rFonts w:hint="eastAsia"/>
        </w:rPr>
      </w:pPr>
    </w:p>
    <w:p w14:paraId="6C06D066">
      <w:pPr>
        <w:pStyle w:val="15"/>
        <w:numPr>
          <w:numId w:val="20"/>
        </w:numPr>
        <w:spacing w:before="312" w:after="312"/>
        <w:jc w:val="center"/>
        <w:rPr>
          <w:rFonts w:hint="eastAsia"/>
        </w:rPr>
      </w:pPr>
    </w:p>
    <w:p w14:paraId="2842AD27">
      <w:pPr>
        <w:pStyle w:val="15"/>
        <w:numPr>
          <w:numId w:val="20"/>
        </w:numPr>
        <w:spacing w:before="312" w:after="312"/>
        <w:jc w:val="center"/>
        <w:outlineLvl w:val="0"/>
      </w:pPr>
      <w:bookmarkStart w:id="280" w:name="_Toc30093"/>
      <w:r>
        <w:rPr>
          <w:rFonts w:hint="eastAsia"/>
        </w:rPr>
        <w:t>致谢</w:t>
      </w:r>
      <w:bookmarkEnd w:id="280"/>
    </w:p>
    <w:p w14:paraId="0FC757F1">
      <w:pPr>
        <w:ind w:firstLine="480"/>
        <w:rPr>
          <w:rFonts w:hint="eastAsia"/>
          <w:lang w:val="en-US" w:eastAsia="zh-CN"/>
        </w:rPr>
      </w:pPr>
      <w:r>
        <w:rPr>
          <w:rFonts w:hint="eastAsia"/>
          <w:lang w:val="en-US" w:eastAsia="zh-CN"/>
        </w:rPr>
        <w:t>XXXXXXXXXXXXXXXXXXXXXXXXXXXXXXXXXXXXXXXXXXXXXXXXXXXXXXXXXXXXXXXXXXXXXXXXXXXXXXXXXXXXXXXXXXXXXXXXXXXXXXXXXXXXXXXXXXXXXXXXXXXXXXXXXXXXXXXXXXXXXXXXXXXXXXXXXXXXXXXXXXXXXXX</w:t>
      </w:r>
    </w:p>
    <w:p w14:paraId="255AB7E1">
      <w:pPr>
        <w:ind w:firstLine="480"/>
      </w:pPr>
      <w:r>
        <w:rPr>
          <w:rFonts w:hint="eastAsia"/>
          <w:lang w:val="en-US" w:eastAsia="zh-CN"/>
        </w:rPr>
        <w:t>XXXXXXXXXXXXXXXXXXXXXXXXXXXXXXX</w:t>
      </w:r>
    </w:p>
    <w:p w14:paraId="474F6D28">
      <w:pPr>
        <w:ind w:firstLine="480"/>
        <w:sectPr>
          <w:pgSz w:w="11906" w:h="16838"/>
          <w:pgMar w:top="1588" w:right="1134" w:bottom="1247" w:left="1701" w:header="1021" w:footer="794" w:gutter="0"/>
          <w:pgNumType w:fmt="decimal"/>
          <w:cols w:space="425" w:num="1"/>
          <w:docGrid w:type="lines" w:linePitch="312" w:charSpace="0"/>
        </w:sectPr>
      </w:pPr>
    </w:p>
    <w:p w14:paraId="04FABDD1">
      <w:pPr>
        <w:pStyle w:val="15"/>
        <w:numPr>
          <w:numId w:val="20"/>
        </w:numPr>
        <w:spacing w:before="312" w:after="312"/>
        <w:jc w:val="center"/>
        <w:rPr>
          <w:rFonts w:hint="default" w:eastAsia="黑体"/>
          <w:lang w:val="en-US" w:eastAsia="zh-CN"/>
        </w:rPr>
      </w:pPr>
      <w:bookmarkStart w:id="281" w:name="_Toc26990"/>
      <w:r>
        <w:rPr>
          <w:rFonts w:hint="eastAsia"/>
        </w:rPr>
        <w:t>附录A</w:t>
      </w:r>
      <w:r>
        <w:t xml:space="preserve"> </w:t>
      </w:r>
      <w:r>
        <w:rPr>
          <w:rFonts w:hint="eastAsia"/>
          <w:lang w:val="en-US" w:eastAsia="zh-CN"/>
        </w:rPr>
        <w:t xml:space="preserve"> XXXXXX</w:t>
      </w:r>
      <w:bookmarkEnd w:id="281"/>
    </w:p>
    <w:p w14:paraId="77C47C40">
      <w:pPr>
        <w:pStyle w:val="15"/>
        <w:spacing w:before="312" w:after="312"/>
        <w:sectPr>
          <w:pgSz w:w="11906" w:h="16838"/>
          <w:pgMar w:top="1588" w:right="1134" w:bottom="1247" w:left="1701" w:header="1021" w:footer="794" w:gutter="0"/>
          <w:pgNumType w:fmt="decimal"/>
          <w:cols w:space="425" w:num="1"/>
          <w:docGrid w:type="lines" w:linePitch="312" w:charSpace="0"/>
        </w:sectPr>
      </w:pPr>
    </w:p>
    <w:p w14:paraId="2A0267C8">
      <w:pPr>
        <w:pStyle w:val="15"/>
        <w:numPr>
          <w:numId w:val="20"/>
        </w:numPr>
        <w:spacing w:before="312" w:after="312"/>
        <w:jc w:val="center"/>
        <w:rPr>
          <w:rFonts w:hint="default" w:eastAsia="黑体"/>
          <w:lang w:val="en-US" w:eastAsia="zh-CN"/>
        </w:rPr>
      </w:pPr>
      <w:bookmarkStart w:id="282" w:name="_Toc14877"/>
      <w:r>
        <w:rPr>
          <w:rFonts w:hint="eastAsia"/>
        </w:rPr>
        <w:t>附录B</w:t>
      </w:r>
      <w:r>
        <w:t xml:space="preserve"> </w:t>
      </w:r>
      <w:r>
        <w:rPr>
          <w:rFonts w:hint="eastAsia"/>
          <w:lang w:val="en-US" w:eastAsia="zh-CN"/>
        </w:rPr>
        <w:t xml:space="preserve"> XXXXXXX</w:t>
      </w:r>
      <w:bookmarkEnd w:id="282"/>
    </w:p>
    <w:p w14:paraId="7021EC7B">
      <w:pPr>
        <w:snapToGrid w:val="0"/>
        <w:spacing w:line="240" w:lineRule="auto"/>
        <w:ind w:firstLine="0" w:firstLineChars="0"/>
      </w:pPr>
    </w:p>
    <w:sectPr>
      <w:pgSz w:w="11906" w:h="16838"/>
      <w:pgMar w:top="1588" w:right="1134" w:bottom="1247" w:left="1701" w:header="1021" w:footer="794"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黑体">
    <w:altName w:val="黑体"/>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幼圆">
    <w:panose1 w:val="0201050906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5B8D4">
    <w:pPr>
      <w:tabs>
        <w:tab w:val="center" w:pos="4153"/>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612B4">
    <w:pPr>
      <w:tabs>
        <w:tab w:val="center" w:pos="4153"/>
        <w:tab w:val="right"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2422F9">
                          <w:pPr>
                            <w:tabs>
                              <w:tab w:val="center" w:pos="4153"/>
                              <w:tab w:val="right"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32422F9">
                    <w:pPr>
                      <w:tabs>
                        <w:tab w:val="center" w:pos="4153"/>
                        <w:tab w:val="right" w:pos="8306"/>
                      </w:tabs>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A43FA">
    <w:pPr>
      <w:tabs>
        <w:tab w:val="center" w:pos="4153"/>
        <w:tab w:val="right" w:pos="8306"/>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6DCE1">
    <w:pPr>
      <w:tabs>
        <w:tab w:val="center" w:pos="4153"/>
        <w:tab w:val="right" w:pos="8306"/>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1F2F17">
                          <w:pPr>
                            <w:tabs>
                              <w:tab w:val="center" w:pos="4153"/>
                              <w:tab w:val="right"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071F2F17">
                    <w:pPr>
                      <w:tabs>
                        <w:tab w:val="center" w:pos="4153"/>
                        <w:tab w:val="right" w:pos="8306"/>
                      </w:tabs>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70DD2">
    <w:pPr>
      <w:tabs>
        <w:tab w:val="center" w:pos="4153"/>
        <w:tab w:val="right" w:pos="8306"/>
      </w:tabs>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9393E">
    <w:pPr>
      <w:tabs>
        <w:tab w:val="center" w:pos="4153"/>
        <w:tab w:val="right" w:pos="8306"/>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AF0EBF">
                          <w:pPr>
                            <w:tabs>
                              <w:tab w:val="center" w:pos="4153"/>
                              <w:tab w:val="right"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DAF0EBF">
                    <w:pPr>
                      <w:tabs>
                        <w:tab w:val="center" w:pos="4153"/>
                        <w:tab w:val="right" w:pos="8306"/>
                      </w:tabs>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27ED7">
    <w:pPr>
      <w:tabs>
        <w:tab w:val="center" w:pos="4153"/>
        <w:tab w:val="right" w:pos="8306"/>
      </w:tabs>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18B92D">
                          <w:pPr>
                            <w:tabs>
                              <w:tab w:val="center" w:pos="4153"/>
                              <w:tab w:val="right" w:pos="8306"/>
                            </w:tabs>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6A18B92D">
                    <w:pPr>
                      <w:tabs>
                        <w:tab w:val="center" w:pos="4153"/>
                        <w:tab w:val="right" w:pos="8306"/>
                      </w:tabs>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8C6B3">
    <w:pPr>
      <w:tabs>
        <w:tab w:val="center" w:pos="4153"/>
        <w:tab w:val="right" w:pos="8306"/>
      </w:tabs>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AA4F6A">
                          <w:pPr>
                            <w:tabs>
                              <w:tab w:val="center" w:pos="4153"/>
                              <w:tab w:val="right" w:pos="8306"/>
                            </w:tabs>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41AA4F6A">
                    <w:pPr>
                      <w:tabs>
                        <w:tab w:val="center" w:pos="4153"/>
                        <w:tab w:val="right" w:pos="8306"/>
                      </w:tabs>
                    </w:pPr>
                    <w:r>
                      <w:fldChar w:fldCharType="begin"/>
                    </w:r>
                    <w:r>
                      <w:instrText xml:space="preserve"> PAGE  \* MERGEFORMAT </w:instrText>
                    </w:r>
                    <w:r>
                      <w:fldChar w:fldCharType="separate"/>
                    </w:r>
                    <w:r>
                      <w:t>2</w:t>
                    </w:r>
                    <w:r>
                      <w:fldChar w:fldCharType="end"/>
                    </w:r>
                  </w:p>
                </w:txbxContent>
              </v:textbox>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035F82">
                          <w:pPr>
                            <w:tabs>
                              <w:tab w:val="center" w:pos="4153"/>
                              <w:tab w:val="right"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9035F82">
                    <w:pPr>
                      <w:tabs>
                        <w:tab w:val="center" w:pos="4153"/>
                        <w:tab w:val="right" w:pos="8306"/>
                      </w:tabs>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53C9D">
    <w:pPr>
      <w:tabs>
        <w:tab w:val="center" w:pos="4153"/>
        <w:tab w:val="right" w:pos="830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31D3F">
    <w:pPr>
      <w:tabs>
        <w:tab w:val="center" w:pos="4153"/>
        <w:tab w:val="right"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8943B">
    <w:pPr>
      <w:tabs>
        <w:tab w:val="center" w:pos="4153"/>
        <w:tab w:val="right" w:pos="8306"/>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9F3C1">
    <w:pPr>
      <w:tabs>
        <w:tab w:val="center" w:pos="4153"/>
        <w:tab w:val="right" w:pos="8306"/>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CA0A5">
    <w:pPr>
      <w:pBdr>
        <w:bottom w:val="none" w:color="auto" w:sz="0" w:space="0"/>
      </w:pBdr>
      <w:tabs>
        <w:tab w:val="center" w:pos="4153"/>
        <w:tab w:val="right" w:pos="8306"/>
      </w:tabs>
      <w:rPr>
        <w:rFonts w:hint="default" w:eastAsia="宋体"/>
        <w:sz w:val="18"/>
        <w:szCs w:val="18"/>
        <w:lang w:val="en-US" w:eastAsia="zh-CN"/>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000A6">
    <w:pPr>
      <w:tabs>
        <w:tab w:val="center" w:pos="4153"/>
        <w:tab w:val="right" w:pos="8306"/>
      </w:tabs>
      <w:rPr>
        <w:sz w:val="18"/>
        <w:szCs w:val="18"/>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92C50">
    <w:pPr>
      <w:pBdr>
        <w:bottom w:val="single" w:color="auto" w:sz="4" w:space="0"/>
      </w:pBdr>
      <w:tabs>
        <w:tab w:val="center" w:pos="4153"/>
        <w:tab w:val="right" w:pos="8306"/>
      </w:tabs>
      <w:rPr>
        <w:rFonts w:hint="default" w:eastAsia="宋体"/>
        <w:sz w:val="18"/>
        <w:szCs w:val="18"/>
        <w:lang w:val="en-US" w:eastAsia="zh-CN"/>
      </w:rPr>
    </w:pPr>
    <w:r>
      <w:rPr>
        <w:rFonts w:hint="eastAsia"/>
        <w:sz w:val="18"/>
        <w:szCs w:val="18"/>
        <w:lang w:val="en-US" w:eastAsia="zh-CN"/>
      </w:rPr>
      <w:t>论文题目</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49C40">
    <w:pPr>
      <w:tabs>
        <w:tab w:val="center" w:pos="4153"/>
        <w:tab w:val="right" w:pos="8306"/>
      </w:tabs>
      <w:rPr>
        <w:sz w:val="18"/>
        <w:szCs w:val="18"/>
      </w:rPr>
    </w:pPr>
    <w:r>
      <w:rPr>
        <w:rFonts w:hint="eastAsia" w:ascii="宋体" w:hAnsi="宋体"/>
        <w:sz w:val="18"/>
        <w:szCs w:val="18"/>
      </w:rPr>
      <w:t>广东技术师范</w:t>
    </w:r>
    <w:r>
      <w:rPr>
        <w:rFonts w:hint="eastAsia" w:ascii="宋体" w:hAnsi="宋体"/>
        <w:sz w:val="18"/>
        <w:szCs w:val="18"/>
        <w:lang w:val="en-US" w:eastAsia="zh-CN"/>
      </w:rPr>
      <w:t>大学</w:t>
    </w:r>
    <w:r>
      <w:rPr>
        <w:rFonts w:hint="eastAsia" w:ascii="宋体" w:hAnsi="宋体"/>
        <w:sz w:val="18"/>
        <w:szCs w:val="18"/>
      </w:rPr>
      <w:t>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pPr>
        <w:ind w:left="960" w:hanging="360"/>
      </w:pPr>
      <w:rPr>
        <w:rFonts w:hint="default" w:ascii="Symbol" w:hAnsi="Symbol"/>
      </w:rPr>
    </w:lvl>
  </w:abstractNum>
  <w:abstractNum w:abstractNumId="1">
    <w:nsid w:val="B5E306ED"/>
    <w:multiLevelType w:val="singleLevel"/>
    <w:tmpl w:val="B5E306ED"/>
    <w:lvl w:ilvl="0" w:tentative="0">
      <w:start w:val="1"/>
      <w:numFmt w:val="decimal"/>
      <w:lvlText w:val="%1."/>
      <w:lvlJc w:val="left"/>
      <w:pPr>
        <w:ind w:left="960" w:hanging="360"/>
      </w:pPr>
    </w:lvl>
  </w:abstractNum>
  <w:abstractNum w:abstractNumId="2">
    <w:nsid w:val="BF205925"/>
    <w:multiLevelType w:val="singleLevel"/>
    <w:tmpl w:val="BF205925"/>
    <w:lvl w:ilvl="0" w:tentative="0">
      <w:start w:val="1"/>
      <w:numFmt w:val="bullet"/>
      <w:lvlText w:val=""/>
      <w:lvlJc w:val="left"/>
      <w:pPr>
        <w:ind w:left="960" w:hanging="360"/>
      </w:pPr>
      <w:rPr>
        <w:rFonts w:hint="default" w:ascii="Symbol" w:hAnsi="Symbol"/>
      </w:rPr>
    </w:lvl>
  </w:abstractNum>
  <w:abstractNum w:abstractNumId="3">
    <w:nsid w:val="C8879AEF"/>
    <w:multiLevelType w:val="singleLevel"/>
    <w:tmpl w:val="C8879AEF"/>
    <w:lvl w:ilvl="0" w:tentative="0">
      <w:start w:val="1"/>
      <w:numFmt w:val="decimal"/>
      <w:lvlText w:val="%1."/>
      <w:lvlJc w:val="left"/>
      <w:pPr>
        <w:ind w:left="960" w:hanging="360"/>
      </w:pPr>
    </w:lvl>
  </w:abstractNum>
  <w:abstractNum w:abstractNumId="4">
    <w:nsid w:val="CC5A0601"/>
    <w:multiLevelType w:val="multilevel"/>
    <w:tmpl w:val="CC5A060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CF092B84"/>
    <w:multiLevelType w:val="singleLevel"/>
    <w:tmpl w:val="CF092B84"/>
    <w:lvl w:ilvl="0" w:tentative="0">
      <w:start w:val="1"/>
      <w:numFmt w:val="bullet"/>
      <w:lvlText w:val=""/>
      <w:lvlJc w:val="left"/>
      <w:pPr>
        <w:ind w:left="960" w:hanging="360"/>
      </w:pPr>
      <w:rPr>
        <w:rFonts w:hint="default" w:ascii="Symbol" w:hAnsi="Symbol"/>
      </w:rPr>
    </w:lvl>
  </w:abstractNum>
  <w:abstractNum w:abstractNumId="6">
    <w:nsid w:val="D9C5A083"/>
    <w:multiLevelType w:val="multilevel"/>
    <w:tmpl w:val="D9C5A083"/>
    <w:lvl w:ilvl="0" w:tentative="0">
      <w:start w:val="1"/>
      <w:numFmt w:val="decimal"/>
      <w:pStyle w:val="15"/>
      <w:lvlText w:val="%1"/>
      <w:lvlJc w:val="left"/>
      <w:pPr>
        <w:ind w:left="425" w:hanging="425"/>
      </w:pPr>
      <w:rPr>
        <w:rFonts w:hint="default"/>
      </w:rPr>
    </w:lvl>
    <w:lvl w:ilvl="1" w:tentative="0">
      <w:start w:val="1"/>
      <w:numFmt w:val="decimal"/>
      <w:pStyle w:val="16"/>
      <w:lvlText w:val="%1.%2"/>
      <w:lvlJc w:val="left"/>
      <w:pPr>
        <w:ind w:left="567" w:hanging="567"/>
      </w:pPr>
      <w:rPr>
        <w:rFonts w:hint="default"/>
      </w:rPr>
    </w:lvl>
    <w:lvl w:ilvl="2" w:tentative="0">
      <w:start w:val="1"/>
      <w:numFmt w:val="decimal"/>
      <w:pStyle w:val="18"/>
      <w:lvlText w:val="%1.%2.%3"/>
      <w:lvlJc w:val="left"/>
      <w:pPr>
        <w:ind w:left="709" w:hanging="709"/>
      </w:pPr>
      <w:rPr>
        <w:rFonts w:hint="default"/>
      </w:rPr>
    </w:lvl>
    <w:lvl w:ilvl="3" w:tentative="0">
      <w:start w:val="1"/>
      <w:numFmt w:val="decimal"/>
      <w:pStyle w:val="20"/>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F4B5D9F5"/>
    <w:multiLevelType w:val="singleLevel"/>
    <w:tmpl w:val="F4B5D9F5"/>
    <w:lvl w:ilvl="0" w:tentative="0">
      <w:start w:val="1"/>
      <w:numFmt w:val="decimal"/>
      <w:lvlText w:val="%1."/>
      <w:lvlJc w:val="left"/>
      <w:pPr>
        <w:ind w:left="960" w:hanging="360"/>
      </w:pPr>
    </w:lvl>
  </w:abstractNum>
  <w:abstractNum w:abstractNumId="8">
    <w:nsid w:val="00000007"/>
    <w:multiLevelType w:val="multilevel"/>
    <w:tmpl w:val="00000007"/>
    <w:lvl w:ilvl="0" w:tentative="0">
      <w:start w:val="1"/>
      <w:numFmt w:val="decimal"/>
      <w:pStyle w:val="22"/>
      <w:lvlText w:val="(%1)"/>
      <w:lvlJc w:val="left"/>
      <w:pPr>
        <w:ind w:left="620" w:hanging="420"/>
      </w:pPr>
      <w:rPr>
        <w:rFonts w:hint="default"/>
      </w:r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9">
    <w:nsid w:val="00000008"/>
    <w:multiLevelType w:val="multilevel"/>
    <w:tmpl w:val="0000000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0000011"/>
    <w:multiLevelType w:val="multilevel"/>
    <w:tmpl w:val="00000011"/>
    <w:lvl w:ilvl="0" w:tentative="0">
      <w:start w:val="1"/>
      <w:numFmt w:val="decimal"/>
      <w:suff w:val="nothing"/>
      <w:lvlText w:val="[%1]"/>
      <w:lvlJc w:val="left"/>
      <w:pPr>
        <w:ind w:left="0" w:firstLine="0"/>
      </w:pPr>
      <w:rPr>
        <w:rFonts w:hint="eastAsia" w:asciiTheme="minorEastAsia" w:hAnsiTheme="minorEastAsia" w:eastAsiaTheme="minor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
    <w:nsid w:val="0053208E"/>
    <w:multiLevelType w:val="singleLevel"/>
    <w:tmpl w:val="0053208E"/>
    <w:lvl w:ilvl="0" w:tentative="0">
      <w:start w:val="1"/>
      <w:numFmt w:val="decimal"/>
      <w:lvlText w:val="%1."/>
      <w:lvlJc w:val="left"/>
      <w:pPr>
        <w:ind w:left="960" w:hanging="360"/>
      </w:pPr>
    </w:lvl>
  </w:abstractNum>
  <w:abstractNum w:abstractNumId="12">
    <w:nsid w:val="0248C179"/>
    <w:multiLevelType w:val="singleLevel"/>
    <w:tmpl w:val="0248C179"/>
    <w:lvl w:ilvl="0" w:tentative="0">
      <w:start w:val="1"/>
      <w:numFmt w:val="decimal"/>
      <w:lvlText w:val="%1."/>
      <w:lvlJc w:val="left"/>
      <w:pPr>
        <w:ind w:left="960" w:hanging="360"/>
      </w:pPr>
    </w:lvl>
  </w:abstractNum>
  <w:abstractNum w:abstractNumId="13">
    <w:nsid w:val="03D62ECE"/>
    <w:multiLevelType w:val="singleLevel"/>
    <w:tmpl w:val="03D62ECE"/>
    <w:lvl w:ilvl="0" w:tentative="0">
      <w:start w:val="1"/>
      <w:numFmt w:val="decimal"/>
      <w:lvlText w:val="%1."/>
      <w:lvlJc w:val="left"/>
      <w:pPr>
        <w:ind w:left="960" w:hanging="360"/>
      </w:pPr>
    </w:lvl>
  </w:abstractNum>
  <w:abstractNum w:abstractNumId="14">
    <w:nsid w:val="2470EC97"/>
    <w:multiLevelType w:val="singleLevel"/>
    <w:tmpl w:val="2470EC97"/>
    <w:lvl w:ilvl="0" w:tentative="0">
      <w:start w:val="1"/>
      <w:numFmt w:val="decimal"/>
      <w:lvlText w:val="%1."/>
      <w:lvlJc w:val="left"/>
      <w:pPr>
        <w:ind w:left="960" w:hanging="360"/>
      </w:pPr>
    </w:lvl>
  </w:abstractNum>
  <w:abstractNum w:abstractNumId="15">
    <w:nsid w:val="25B654F3"/>
    <w:multiLevelType w:val="singleLevel"/>
    <w:tmpl w:val="25B654F3"/>
    <w:lvl w:ilvl="0" w:tentative="0">
      <w:start w:val="1"/>
      <w:numFmt w:val="bullet"/>
      <w:lvlText w:val=""/>
      <w:lvlJc w:val="left"/>
      <w:pPr>
        <w:ind w:left="960" w:hanging="360"/>
      </w:pPr>
      <w:rPr>
        <w:rFonts w:hint="default" w:ascii="Symbol" w:hAnsi="Symbol"/>
      </w:rPr>
    </w:lvl>
  </w:abstractNum>
  <w:abstractNum w:abstractNumId="16">
    <w:nsid w:val="2A8F537B"/>
    <w:multiLevelType w:val="singleLevel"/>
    <w:tmpl w:val="2A8F537B"/>
    <w:lvl w:ilvl="0" w:tentative="0">
      <w:start w:val="1"/>
      <w:numFmt w:val="bullet"/>
      <w:lvlText w:val=""/>
      <w:lvlJc w:val="left"/>
      <w:pPr>
        <w:ind w:left="960" w:hanging="360"/>
      </w:pPr>
      <w:rPr>
        <w:rFonts w:hint="default" w:ascii="Symbol" w:hAnsi="Symbol"/>
      </w:rPr>
    </w:lvl>
  </w:abstractNum>
  <w:abstractNum w:abstractNumId="17">
    <w:nsid w:val="4D4DC07F"/>
    <w:multiLevelType w:val="singleLevel"/>
    <w:tmpl w:val="4D4DC07F"/>
    <w:lvl w:ilvl="0" w:tentative="0">
      <w:start w:val="1"/>
      <w:numFmt w:val="bullet"/>
      <w:lvlText w:val=""/>
      <w:lvlJc w:val="left"/>
      <w:pPr>
        <w:ind w:left="960" w:hanging="360"/>
      </w:pPr>
      <w:rPr>
        <w:rFonts w:hint="default" w:ascii="Symbol" w:hAnsi="Symbol"/>
      </w:rPr>
    </w:lvl>
  </w:abstractNum>
  <w:abstractNum w:abstractNumId="18">
    <w:nsid w:val="59ADCABA"/>
    <w:multiLevelType w:val="singleLevel"/>
    <w:tmpl w:val="59ADCABA"/>
    <w:lvl w:ilvl="0" w:tentative="0">
      <w:start w:val="1"/>
      <w:numFmt w:val="bullet"/>
      <w:lvlText w:val=""/>
      <w:lvlJc w:val="left"/>
      <w:pPr>
        <w:ind w:left="960" w:hanging="360"/>
      </w:pPr>
      <w:rPr>
        <w:rFonts w:hint="default" w:ascii="Symbol" w:hAnsi="Symbol"/>
      </w:rPr>
    </w:lvl>
  </w:abstractNum>
  <w:abstractNum w:abstractNumId="19">
    <w:nsid w:val="5A241D34"/>
    <w:multiLevelType w:val="singleLevel"/>
    <w:tmpl w:val="5A241D34"/>
    <w:lvl w:ilvl="0" w:tentative="0">
      <w:start w:val="1"/>
      <w:numFmt w:val="bullet"/>
      <w:lvlText w:val=""/>
      <w:lvlJc w:val="left"/>
      <w:pPr>
        <w:ind w:left="960" w:hanging="360"/>
      </w:pPr>
      <w:rPr>
        <w:rFonts w:hint="default" w:ascii="Symbol" w:hAnsi="Symbol"/>
      </w:rPr>
    </w:lvl>
  </w:abstractNum>
  <w:abstractNum w:abstractNumId="20">
    <w:nsid w:val="72183CF9"/>
    <w:multiLevelType w:val="singleLevel"/>
    <w:tmpl w:val="72183CF9"/>
    <w:lvl w:ilvl="0" w:tentative="0">
      <w:start w:val="1"/>
      <w:numFmt w:val="bullet"/>
      <w:lvlText w:val=""/>
      <w:lvlJc w:val="left"/>
      <w:pPr>
        <w:ind w:left="960" w:hanging="360"/>
      </w:pPr>
      <w:rPr>
        <w:rFonts w:hint="default" w:ascii="Symbol" w:hAnsi="Symbol"/>
      </w:rPr>
    </w:lvl>
  </w:abstractNum>
  <w:num w:numId="1">
    <w:abstractNumId w:val="6"/>
  </w:num>
  <w:num w:numId="2">
    <w:abstractNumId w:val="8"/>
  </w:num>
  <w:num w:numId="3">
    <w:abstractNumId w:val="9"/>
  </w:num>
  <w:num w:numId="4">
    <w:abstractNumId w:val="11"/>
  </w:num>
  <w:num w:numId="5">
    <w:abstractNumId w:val="5"/>
  </w:num>
  <w:num w:numId="6">
    <w:abstractNumId w:val="18"/>
  </w:num>
  <w:num w:numId="7">
    <w:abstractNumId w:val="2"/>
  </w:num>
  <w:num w:numId="8">
    <w:abstractNumId w:val="1"/>
  </w:num>
  <w:num w:numId="9">
    <w:abstractNumId w:val="13"/>
  </w:num>
  <w:num w:numId="10">
    <w:abstractNumId w:val="15"/>
  </w:num>
  <w:num w:numId="11">
    <w:abstractNumId w:val="20"/>
  </w:num>
  <w:num w:numId="12">
    <w:abstractNumId w:val="12"/>
  </w:num>
  <w:num w:numId="13">
    <w:abstractNumId w:val="0"/>
  </w:num>
  <w:num w:numId="14">
    <w:abstractNumId w:val="16"/>
  </w:num>
  <w:num w:numId="15">
    <w:abstractNumId w:val="19"/>
  </w:num>
  <w:num w:numId="16">
    <w:abstractNumId w:val="3"/>
  </w:num>
  <w:num w:numId="17">
    <w:abstractNumId w:val="17"/>
  </w:num>
  <w:num w:numId="18">
    <w:abstractNumId w:val="7"/>
  </w:num>
  <w:num w:numId="19">
    <w:abstractNumId w:val="14"/>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mirrorMargins w:val="1"/>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M5Yjg3NmMyMDhmZDRkNjNkMTA4ODAwMjE0YmYyOTYifQ=="/>
  </w:docVars>
  <w:rsids>
    <w:rsidRoot w:val="00F714A7"/>
    <w:rsid w:val="000000A7"/>
    <w:rsid w:val="00002903"/>
    <w:rsid w:val="00003944"/>
    <w:rsid w:val="00003FE1"/>
    <w:rsid w:val="00004775"/>
    <w:rsid w:val="000075B8"/>
    <w:rsid w:val="000100D5"/>
    <w:rsid w:val="00016AE1"/>
    <w:rsid w:val="00016F9F"/>
    <w:rsid w:val="00020CDB"/>
    <w:rsid w:val="00020DEC"/>
    <w:rsid w:val="00022A7F"/>
    <w:rsid w:val="00023A03"/>
    <w:rsid w:val="00024C19"/>
    <w:rsid w:val="000252C1"/>
    <w:rsid w:val="00030669"/>
    <w:rsid w:val="0003198C"/>
    <w:rsid w:val="00036CBE"/>
    <w:rsid w:val="00037612"/>
    <w:rsid w:val="00037AE8"/>
    <w:rsid w:val="00041BE3"/>
    <w:rsid w:val="00042424"/>
    <w:rsid w:val="0004317A"/>
    <w:rsid w:val="0004376E"/>
    <w:rsid w:val="0004388C"/>
    <w:rsid w:val="00044EC5"/>
    <w:rsid w:val="000452EC"/>
    <w:rsid w:val="000457A5"/>
    <w:rsid w:val="00046EB3"/>
    <w:rsid w:val="00047D0B"/>
    <w:rsid w:val="000518A0"/>
    <w:rsid w:val="000550E2"/>
    <w:rsid w:val="0005558F"/>
    <w:rsid w:val="00055891"/>
    <w:rsid w:val="00057F35"/>
    <w:rsid w:val="00060C2C"/>
    <w:rsid w:val="00061F0D"/>
    <w:rsid w:val="00064D23"/>
    <w:rsid w:val="00066C01"/>
    <w:rsid w:val="00067A77"/>
    <w:rsid w:val="00071715"/>
    <w:rsid w:val="000804D5"/>
    <w:rsid w:val="00080B7B"/>
    <w:rsid w:val="00083D0B"/>
    <w:rsid w:val="00086D75"/>
    <w:rsid w:val="00086F3E"/>
    <w:rsid w:val="00087085"/>
    <w:rsid w:val="00087CC3"/>
    <w:rsid w:val="000900E4"/>
    <w:rsid w:val="0009307E"/>
    <w:rsid w:val="00094FB5"/>
    <w:rsid w:val="0009796B"/>
    <w:rsid w:val="000A09C3"/>
    <w:rsid w:val="000A1520"/>
    <w:rsid w:val="000A1545"/>
    <w:rsid w:val="000A295F"/>
    <w:rsid w:val="000B106B"/>
    <w:rsid w:val="000B2105"/>
    <w:rsid w:val="000B2B17"/>
    <w:rsid w:val="000B333F"/>
    <w:rsid w:val="000B3AFA"/>
    <w:rsid w:val="000B4AF8"/>
    <w:rsid w:val="000B5B1C"/>
    <w:rsid w:val="000B621D"/>
    <w:rsid w:val="000B6A1D"/>
    <w:rsid w:val="000B6B86"/>
    <w:rsid w:val="000B6CA4"/>
    <w:rsid w:val="000B7751"/>
    <w:rsid w:val="000C043D"/>
    <w:rsid w:val="000C4B36"/>
    <w:rsid w:val="000C4D9A"/>
    <w:rsid w:val="000C5C9D"/>
    <w:rsid w:val="000C6136"/>
    <w:rsid w:val="000C656F"/>
    <w:rsid w:val="000D37C1"/>
    <w:rsid w:val="000D4E64"/>
    <w:rsid w:val="000D7C95"/>
    <w:rsid w:val="000E2601"/>
    <w:rsid w:val="000E266E"/>
    <w:rsid w:val="000E43C8"/>
    <w:rsid w:val="000F1B5D"/>
    <w:rsid w:val="000F2727"/>
    <w:rsid w:val="000F3271"/>
    <w:rsid w:val="000F3412"/>
    <w:rsid w:val="000F7600"/>
    <w:rsid w:val="000F7A68"/>
    <w:rsid w:val="001006FD"/>
    <w:rsid w:val="001007EC"/>
    <w:rsid w:val="00101086"/>
    <w:rsid w:val="0010132A"/>
    <w:rsid w:val="001031FE"/>
    <w:rsid w:val="00103EBB"/>
    <w:rsid w:val="00104181"/>
    <w:rsid w:val="00104587"/>
    <w:rsid w:val="00105CB9"/>
    <w:rsid w:val="0010676E"/>
    <w:rsid w:val="00111E7D"/>
    <w:rsid w:val="00112D78"/>
    <w:rsid w:val="00114EBE"/>
    <w:rsid w:val="00115765"/>
    <w:rsid w:val="00115B8E"/>
    <w:rsid w:val="00116729"/>
    <w:rsid w:val="001178CC"/>
    <w:rsid w:val="00123C8F"/>
    <w:rsid w:val="00124295"/>
    <w:rsid w:val="001263EE"/>
    <w:rsid w:val="00126A06"/>
    <w:rsid w:val="0013003A"/>
    <w:rsid w:val="0013062C"/>
    <w:rsid w:val="00130866"/>
    <w:rsid w:val="00130868"/>
    <w:rsid w:val="00131CD1"/>
    <w:rsid w:val="00133552"/>
    <w:rsid w:val="001337FC"/>
    <w:rsid w:val="001404D9"/>
    <w:rsid w:val="00144EC4"/>
    <w:rsid w:val="00152C58"/>
    <w:rsid w:val="00153243"/>
    <w:rsid w:val="00153C66"/>
    <w:rsid w:val="001563C5"/>
    <w:rsid w:val="00156E8E"/>
    <w:rsid w:val="00157C9C"/>
    <w:rsid w:val="00161F68"/>
    <w:rsid w:val="00163E5C"/>
    <w:rsid w:val="00164E5A"/>
    <w:rsid w:val="001669B9"/>
    <w:rsid w:val="00166DEB"/>
    <w:rsid w:val="00167356"/>
    <w:rsid w:val="00170384"/>
    <w:rsid w:val="0017054F"/>
    <w:rsid w:val="001707BA"/>
    <w:rsid w:val="00171310"/>
    <w:rsid w:val="00171D0E"/>
    <w:rsid w:val="00172094"/>
    <w:rsid w:val="00173380"/>
    <w:rsid w:val="00174251"/>
    <w:rsid w:val="0017544E"/>
    <w:rsid w:val="00176C78"/>
    <w:rsid w:val="00180465"/>
    <w:rsid w:val="001831DF"/>
    <w:rsid w:val="00183B44"/>
    <w:rsid w:val="001843D8"/>
    <w:rsid w:val="00184E64"/>
    <w:rsid w:val="00184EF1"/>
    <w:rsid w:val="001850E1"/>
    <w:rsid w:val="00185C4A"/>
    <w:rsid w:val="0018655E"/>
    <w:rsid w:val="001865E8"/>
    <w:rsid w:val="00186CDD"/>
    <w:rsid w:val="001905B2"/>
    <w:rsid w:val="001908B1"/>
    <w:rsid w:val="00190AE7"/>
    <w:rsid w:val="00191E6E"/>
    <w:rsid w:val="00192A6D"/>
    <w:rsid w:val="00193265"/>
    <w:rsid w:val="001A37E8"/>
    <w:rsid w:val="001A57BF"/>
    <w:rsid w:val="001A66AA"/>
    <w:rsid w:val="001A6FAB"/>
    <w:rsid w:val="001B35BC"/>
    <w:rsid w:val="001B3FC0"/>
    <w:rsid w:val="001B4125"/>
    <w:rsid w:val="001B5083"/>
    <w:rsid w:val="001B6C12"/>
    <w:rsid w:val="001B7991"/>
    <w:rsid w:val="001C0E0C"/>
    <w:rsid w:val="001C0E10"/>
    <w:rsid w:val="001C1927"/>
    <w:rsid w:val="001C24E4"/>
    <w:rsid w:val="001C726B"/>
    <w:rsid w:val="001C7B7A"/>
    <w:rsid w:val="001D0374"/>
    <w:rsid w:val="001D0B0E"/>
    <w:rsid w:val="001D10C1"/>
    <w:rsid w:val="001D1333"/>
    <w:rsid w:val="001D1FE9"/>
    <w:rsid w:val="001D2FB2"/>
    <w:rsid w:val="001D5392"/>
    <w:rsid w:val="001D5C72"/>
    <w:rsid w:val="001D68A6"/>
    <w:rsid w:val="001D73CF"/>
    <w:rsid w:val="001D7501"/>
    <w:rsid w:val="001E0A8C"/>
    <w:rsid w:val="001E0EEE"/>
    <w:rsid w:val="001E2688"/>
    <w:rsid w:val="001E30D4"/>
    <w:rsid w:val="001E7F65"/>
    <w:rsid w:val="001F1032"/>
    <w:rsid w:val="001F2C9C"/>
    <w:rsid w:val="001F36CD"/>
    <w:rsid w:val="001F4E26"/>
    <w:rsid w:val="001F6065"/>
    <w:rsid w:val="001F7C7D"/>
    <w:rsid w:val="001F7FF4"/>
    <w:rsid w:val="002007FB"/>
    <w:rsid w:val="0020095E"/>
    <w:rsid w:val="00201EE6"/>
    <w:rsid w:val="00202BF2"/>
    <w:rsid w:val="00202C83"/>
    <w:rsid w:val="00204712"/>
    <w:rsid w:val="002111ED"/>
    <w:rsid w:val="0021336A"/>
    <w:rsid w:val="00214270"/>
    <w:rsid w:val="00215DB8"/>
    <w:rsid w:val="00220098"/>
    <w:rsid w:val="0022048A"/>
    <w:rsid w:val="002224C4"/>
    <w:rsid w:val="00224FD7"/>
    <w:rsid w:val="0022689C"/>
    <w:rsid w:val="00230574"/>
    <w:rsid w:val="00233D19"/>
    <w:rsid w:val="0023649D"/>
    <w:rsid w:val="00237AA5"/>
    <w:rsid w:val="00237D3D"/>
    <w:rsid w:val="00237F29"/>
    <w:rsid w:val="00240EFF"/>
    <w:rsid w:val="00243545"/>
    <w:rsid w:val="00243C8E"/>
    <w:rsid w:val="00244066"/>
    <w:rsid w:val="002454A4"/>
    <w:rsid w:val="002468E3"/>
    <w:rsid w:val="00247E69"/>
    <w:rsid w:val="00247FB0"/>
    <w:rsid w:val="00253353"/>
    <w:rsid w:val="00256539"/>
    <w:rsid w:val="002572C5"/>
    <w:rsid w:val="0026078D"/>
    <w:rsid w:val="00260D01"/>
    <w:rsid w:val="002630C6"/>
    <w:rsid w:val="002666F1"/>
    <w:rsid w:val="0027278D"/>
    <w:rsid w:val="00274215"/>
    <w:rsid w:val="002743B2"/>
    <w:rsid w:val="00276733"/>
    <w:rsid w:val="00282DF0"/>
    <w:rsid w:val="00283FEE"/>
    <w:rsid w:val="002842FC"/>
    <w:rsid w:val="00284E67"/>
    <w:rsid w:val="002878EE"/>
    <w:rsid w:val="002917E4"/>
    <w:rsid w:val="002923A5"/>
    <w:rsid w:val="00292C74"/>
    <w:rsid w:val="00294A1B"/>
    <w:rsid w:val="00296C79"/>
    <w:rsid w:val="002A1981"/>
    <w:rsid w:val="002A3F68"/>
    <w:rsid w:val="002A4CE9"/>
    <w:rsid w:val="002A7CEB"/>
    <w:rsid w:val="002B0019"/>
    <w:rsid w:val="002B258C"/>
    <w:rsid w:val="002B2F07"/>
    <w:rsid w:val="002B313F"/>
    <w:rsid w:val="002B35CD"/>
    <w:rsid w:val="002B3A16"/>
    <w:rsid w:val="002B6645"/>
    <w:rsid w:val="002B705F"/>
    <w:rsid w:val="002B70C0"/>
    <w:rsid w:val="002C102C"/>
    <w:rsid w:val="002C5778"/>
    <w:rsid w:val="002C62DA"/>
    <w:rsid w:val="002C681D"/>
    <w:rsid w:val="002C6EF4"/>
    <w:rsid w:val="002D592F"/>
    <w:rsid w:val="002D5BE2"/>
    <w:rsid w:val="002D5EE8"/>
    <w:rsid w:val="002D65C1"/>
    <w:rsid w:val="002D7DFE"/>
    <w:rsid w:val="002E1BDA"/>
    <w:rsid w:val="002E20E7"/>
    <w:rsid w:val="002E29EF"/>
    <w:rsid w:val="002E2B95"/>
    <w:rsid w:val="002E3A3A"/>
    <w:rsid w:val="002E623D"/>
    <w:rsid w:val="002E653C"/>
    <w:rsid w:val="002F55A7"/>
    <w:rsid w:val="002F5681"/>
    <w:rsid w:val="00300067"/>
    <w:rsid w:val="00301B81"/>
    <w:rsid w:val="00303125"/>
    <w:rsid w:val="00307131"/>
    <w:rsid w:val="00312ACC"/>
    <w:rsid w:val="0031418D"/>
    <w:rsid w:val="0031510F"/>
    <w:rsid w:val="00315A3D"/>
    <w:rsid w:val="00315B18"/>
    <w:rsid w:val="00316764"/>
    <w:rsid w:val="003211C0"/>
    <w:rsid w:val="003232E8"/>
    <w:rsid w:val="0032432C"/>
    <w:rsid w:val="003276BE"/>
    <w:rsid w:val="0032784C"/>
    <w:rsid w:val="0033085D"/>
    <w:rsid w:val="0033214D"/>
    <w:rsid w:val="00332D62"/>
    <w:rsid w:val="00332F42"/>
    <w:rsid w:val="00334501"/>
    <w:rsid w:val="003359CA"/>
    <w:rsid w:val="00336119"/>
    <w:rsid w:val="00337192"/>
    <w:rsid w:val="00342D72"/>
    <w:rsid w:val="00342E16"/>
    <w:rsid w:val="00342E88"/>
    <w:rsid w:val="00343A4D"/>
    <w:rsid w:val="00344D38"/>
    <w:rsid w:val="00345C81"/>
    <w:rsid w:val="00350B78"/>
    <w:rsid w:val="003517AC"/>
    <w:rsid w:val="00351EE4"/>
    <w:rsid w:val="003521F8"/>
    <w:rsid w:val="00353A83"/>
    <w:rsid w:val="00353B26"/>
    <w:rsid w:val="00355D06"/>
    <w:rsid w:val="00355D58"/>
    <w:rsid w:val="00356F0C"/>
    <w:rsid w:val="00357D34"/>
    <w:rsid w:val="00360240"/>
    <w:rsid w:val="00363DC6"/>
    <w:rsid w:val="0036428D"/>
    <w:rsid w:val="003646C2"/>
    <w:rsid w:val="0036587A"/>
    <w:rsid w:val="00365ACC"/>
    <w:rsid w:val="0036774F"/>
    <w:rsid w:val="00373A87"/>
    <w:rsid w:val="00380006"/>
    <w:rsid w:val="003805C4"/>
    <w:rsid w:val="00380B96"/>
    <w:rsid w:val="00381ED3"/>
    <w:rsid w:val="003823C3"/>
    <w:rsid w:val="00384686"/>
    <w:rsid w:val="00384C4B"/>
    <w:rsid w:val="0038649D"/>
    <w:rsid w:val="00387D2B"/>
    <w:rsid w:val="0039494C"/>
    <w:rsid w:val="00394C57"/>
    <w:rsid w:val="00396D69"/>
    <w:rsid w:val="0039761F"/>
    <w:rsid w:val="003A14C6"/>
    <w:rsid w:val="003A15E8"/>
    <w:rsid w:val="003A2844"/>
    <w:rsid w:val="003A2E37"/>
    <w:rsid w:val="003A55C6"/>
    <w:rsid w:val="003A6994"/>
    <w:rsid w:val="003A6D4D"/>
    <w:rsid w:val="003B2DDC"/>
    <w:rsid w:val="003B2FEF"/>
    <w:rsid w:val="003B5D0E"/>
    <w:rsid w:val="003B7524"/>
    <w:rsid w:val="003C1D54"/>
    <w:rsid w:val="003C252C"/>
    <w:rsid w:val="003C49DB"/>
    <w:rsid w:val="003C68D3"/>
    <w:rsid w:val="003D0912"/>
    <w:rsid w:val="003D28BC"/>
    <w:rsid w:val="003D35F4"/>
    <w:rsid w:val="003D796B"/>
    <w:rsid w:val="003E1E98"/>
    <w:rsid w:val="003E1FA4"/>
    <w:rsid w:val="003E2966"/>
    <w:rsid w:val="003E58E4"/>
    <w:rsid w:val="003E60B0"/>
    <w:rsid w:val="0040031D"/>
    <w:rsid w:val="004008D1"/>
    <w:rsid w:val="004017C6"/>
    <w:rsid w:val="00401816"/>
    <w:rsid w:val="00403703"/>
    <w:rsid w:val="00404DC5"/>
    <w:rsid w:val="0040619F"/>
    <w:rsid w:val="00406712"/>
    <w:rsid w:val="00406E7E"/>
    <w:rsid w:val="00411049"/>
    <w:rsid w:val="004120CB"/>
    <w:rsid w:val="00413D9B"/>
    <w:rsid w:val="00416B70"/>
    <w:rsid w:val="004205C5"/>
    <w:rsid w:val="00420784"/>
    <w:rsid w:val="00420F39"/>
    <w:rsid w:val="004224E1"/>
    <w:rsid w:val="0042380E"/>
    <w:rsid w:val="004239CC"/>
    <w:rsid w:val="00425D29"/>
    <w:rsid w:val="00426190"/>
    <w:rsid w:val="00427A71"/>
    <w:rsid w:val="00430E3F"/>
    <w:rsid w:val="00431046"/>
    <w:rsid w:val="00433004"/>
    <w:rsid w:val="00437B2B"/>
    <w:rsid w:val="0044145F"/>
    <w:rsid w:val="00441AA4"/>
    <w:rsid w:val="00442167"/>
    <w:rsid w:val="004429EB"/>
    <w:rsid w:val="00444377"/>
    <w:rsid w:val="00446A06"/>
    <w:rsid w:val="004477AA"/>
    <w:rsid w:val="004508AD"/>
    <w:rsid w:val="00450F20"/>
    <w:rsid w:val="00451BF6"/>
    <w:rsid w:val="0045613A"/>
    <w:rsid w:val="00461EC4"/>
    <w:rsid w:val="00463BFB"/>
    <w:rsid w:val="00466DAB"/>
    <w:rsid w:val="0047091E"/>
    <w:rsid w:val="00472DF0"/>
    <w:rsid w:val="00474A51"/>
    <w:rsid w:val="00474E8F"/>
    <w:rsid w:val="0047763D"/>
    <w:rsid w:val="00480134"/>
    <w:rsid w:val="00483607"/>
    <w:rsid w:val="00483EAB"/>
    <w:rsid w:val="00486258"/>
    <w:rsid w:val="00496048"/>
    <w:rsid w:val="0049703E"/>
    <w:rsid w:val="004A0DA6"/>
    <w:rsid w:val="004A7395"/>
    <w:rsid w:val="004B1D51"/>
    <w:rsid w:val="004B21F2"/>
    <w:rsid w:val="004B31CE"/>
    <w:rsid w:val="004B351A"/>
    <w:rsid w:val="004B5452"/>
    <w:rsid w:val="004B5FD6"/>
    <w:rsid w:val="004B6325"/>
    <w:rsid w:val="004B6A93"/>
    <w:rsid w:val="004B6BAA"/>
    <w:rsid w:val="004B6E15"/>
    <w:rsid w:val="004C059E"/>
    <w:rsid w:val="004C0C03"/>
    <w:rsid w:val="004C4014"/>
    <w:rsid w:val="004C5A6B"/>
    <w:rsid w:val="004C7008"/>
    <w:rsid w:val="004C78CA"/>
    <w:rsid w:val="004D1283"/>
    <w:rsid w:val="004D31B0"/>
    <w:rsid w:val="004D5D00"/>
    <w:rsid w:val="004D5EC8"/>
    <w:rsid w:val="004D67CB"/>
    <w:rsid w:val="004D6A04"/>
    <w:rsid w:val="004E0875"/>
    <w:rsid w:val="004E1D62"/>
    <w:rsid w:val="004E326B"/>
    <w:rsid w:val="004E6B3D"/>
    <w:rsid w:val="004F1B1B"/>
    <w:rsid w:val="004F1B52"/>
    <w:rsid w:val="004F7683"/>
    <w:rsid w:val="005016B1"/>
    <w:rsid w:val="005042C8"/>
    <w:rsid w:val="005127A8"/>
    <w:rsid w:val="0051290C"/>
    <w:rsid w:val="005135E4"/>
    <w:rsid w:val="00514D31"/>
    <w:rsid w:val="0051544D"/>
    <w:rsid w:val="00515C44"/>
    <w:rsid w:val="005170D9"/>
    <w:rsid w:val="0051742C"/>
    <w:rsid w:val="005206CA"/>
    <w:rsid w:val="00521801"/>
    <w:rsid w:val="00521B05"/>
    <w:rsid w:val="00522ECD"/>
    <w:rsid w:val="005237EC"/>
    <w:rsid w:val="0052478E"/>
    <w:rsid w:val="00525A4C"/>
    <w:rsid w:val="00530317"/>
    <w:rsid w:val="00530693"/>
    <w:rsid w:val="00530965"/>
    <w:rsid w:val="005312F7"/>
    <w:rsid w:val="005317B9"/>
    <w:rsid w:val="00533088"/>
    <w:rsid w:val="005335EA"/>
    <w:rsid w:val="005339BE"/>
    <w:rsid w:val="00535007"/>
    <w:rsid w:val="0053541B"/>
    <w:rsid w:val="00545ED3"/>
    <w:rsid w:val="00547AA5"/>
    <w:rsid w:val="00550077"/>
    <w:rsid w:val="0055238F"/>
    <w:rsid w:val="005527D7"/>
    <w:rsid w:val="005541D2"/>
    <w:rsid w:val="0055447B"/>
    <w:rsid w:val="0055612B"/>
    <w:rsid w:val="0056136A"/>
    <w:rsid w:val="00562858"/>
    <w:rsid w:val="00562967"/>
    <w:rsid w:val="00563CCC"/>
    <w:rsid w:val="00564134"/>
    <w:rsid w:val="00564D0B"/>
    <w:rsid w:val="00565091"/>
    <w:rsid w:val="00567D5B"/>
    <w:rsid w:val="00570FDD"/>
    <w:rsid w:val="00571207"/>
    <w:rsid w:val="005714CA"/>
    <w:rsid w:val="00571AAD"/>
    <w:rsid w:val="00571C2D"/>
    <w:rsid w:val="005727E5"/>
    <w:rsid w:val="00573DF4"/>
    <w:rsid w:val="005749A6"/>
    <w:rsid w:val="005759EE"/>
    <w:rsid w:val="00582495"/>
    <w:rsid w:val="00582969"/>
    <w:rsid w:val="0058297C"/>
    <w:rsid w:val="00584089"/>
    <w:rsid w:val="0058526B"/>
    <w:rsid w:val="00585933"/>
    <w:rsid w:val="0058594A"/>
    <w:rsid w:val="00586DBF"/>
    <w:rsid w:val="00586EE0"/>
    <w:rsid w:val="0058758C"/>
    <w:rsid w:val="00587643"/>
    <w:rsid w:val="005879FE"/>
    <w:rsid w:val="00590562"/>
    <w:rsid w:val="00591162"/>
    <w:rsid w:val="005948AE"/>
    <w:rsid w:val="00594D20"/>
    <w:rsid w:val="00594F97"/>
    <w:rsid w:val="0059644F"/>
    <w:rsid w:val="005A1E5A"/>
    <w:rsid w:val="005A2684"/>
    <w:rsid w:val="005A32C0"/>
    <w:rsid w:val="005A6C6B"/>
    <w:rsid w:val="005B08C0"/>
    <w:rsid w:val="005B0DA8"/>
    <w:rsid w:val="005B1463"/>
    <w:rsid w:val="005B25C5"/>
    <w:rsid w:val="005B44C4"/>
    <w:rsid w:val="005B5502"/>
    <w:rsid w:val="005B5770"/>
    <w:rsid w:val="005B7341"/>
    <w:rsid w:val="005B78FB"/>
    <w:rsid w:val="005C0BCB"/>
    <w:rsid w:val="005C34D3"/>
    <w:rsid w:val="005C4D4C"/>
    <w:rsid w:val="005D1BD0"/>
    <w:rsid w:val="005D2968"/>
    <w:rsid w:val="005D2A25"/>
    <w:rsid w:val="005D2F01"/>
    <w:rsid w:val="005D3F6D"/>
    <w:rsid w:val="005D6E8E"/>
    <w:rsid w:val="005D7915"/>
    <w:rsid w:val="005E068F"/>
    <w:rsid w:val="005E1CB3"/>
    <w:rsid w:val="005E1FD2"/>
    <w:rsid w:val="005E220E"/>
    <w:rsid w:val="005E453E"/>
    <w:rsid w:val="005E4D65"/>
    <w:rsid w:val="005E6596"/>
    <w:rsid w:val="005E6EA6"/>
    <w:rsid w:val="005F07F8"/>
    <w:rsid w:val="005F0E99"/>
    <w:rsid w:val="005F110E"/>
    <w:rsid w:val="005F1FFF"/>
    <w:rsid w:val="005F3957"/>
    <w:rsid w:val="005F703D"/>
    <w:rsid w:val="005F742B"/>
    <w:rsid w:val="0060025C"/>
    <w:rsid w:val="00601DF9"/>
    <w:rsid w:val="006023FE"/>
    <w:rsid w:val="00603E44"/>
    <w:rsid w:val="00604E75"/>
    <w:rsid w:val="0060743A"/>
    <w:rsid w:val="00607917"/>
    <w:rsid w:val="00613D67"/>
    <w:rsid w:val="00614B5E"/>
    <w:rsid w:val="00615EC7"/>
    <w:rsid w:val="00620ED3"/>
    <w:rsid w:val="0062250C"/>
    <w:rsid w:val="00622B17"/>
    <w:rsid w:val="006233EB"/>
    <w:rsid w:val="0062503D"/>
    <w:rsid w:val="006250EF"/>
    <w:rsid w:val="00625436"/>
    <w:rsid w:val="00630BC6"/>
    <w:rsid w:val="006316D8"/>
    <w:rsid w:val="0063369E"/>
    <w:rsid w:val="006336D8"/>
    <w:rsid w:val="006336E3"/>
    <w:rsid w:val="00634304"/>
    <w:rsid w:val="00634785"/>
    <w:rsid w:val="00635216"/>
    <w:rsid w:val="00644917"/>
    <w:rsid w:val="00644CE0"/>
    <w:rsid w:val="00645644"/>
    <w:rsid w:val="0064571F"/>
    <w:rsid w:val="0065173E"/>
    <w:rsid w:val="006525CC"/>
    <w:rsid w:val="00655C22"/>
    <w:rsid w:val="00656486"/>
    <w:rsid w:val="006567F1"/>
    <w:rsid w:val="0065724C"/>
    <w:rsid w:val="006606F8"/>
    <w:rsid w:val="006615C3"/>
    <w:rsid w:val="00662661"/>
    <w:rsid w:val="006634C8"/>
    <w:rsid w:val="00664087"/>
    <w:rsid w:val="00672D4B"/>
    <w:rsid w:val="00672E20"/>
    <w:rsid w:val="0067337C"/>
    <w:rsid w:val="00673410"/>
    <w:rsid w:val="00680CD4"/>
    <w:rsid w:val="0068209F"/>
    <w:rsid w:val="0068336B"/>
    <w:rsid w:val="0068344F"/>
    <w:rsid w:val="00683524"/>
    <w:rsid w:val="00685E83"/>
    <w:rsid w:val="0068786A"/>
    <w:rsid w:val="00687B0D"/>
    <w:rsid w:val="006911D1"/>
    <w:rsid w:val="00691830"/>
    <w:rsid w:val="0069354F"/>
    <w:rsid w:val="00693606"/>
    <w:rsid w:val="00693C47"/>
    <w:rsid w:val="00694324"/>
    <w:rsid w:val="00695AEE"/>
    <w:rsid w:val="00696C57"/>
    <w:rsid w:val="00696E09"/>
    <w:rsid w:val="00697FEE"/>
    <w:rsid w:val="006A1188"/>
    <w:rsid w:val="006A12DD"/>
    <w:rsid w:val="006A4513"/>
    <w:rsid w:val="006A7912"/>
    <w:rsid w:val="006B0883"/>
    <w:rsid w:val="006B0E0F"/>
    <w:rsid w:val="006B1707"/>
    <w:rsid w:val="006B2BFC"/>
    <w:rsid w:val="006B4DF4"/>
    <w:rsid w:val="006B5A4E"/>
    <w:rsid w:val="006B6752"/>
    <w:rsid w:val="006B74B7"/>
    <w:rsid w:val="006C0A6E"/>
    <w:rsid w:val="006C4957"/>
    <w:rsid w:val="006C7028"/>
    <w:rsid w:val="006C7705"/>
    <w:rsid w:val="006D16B9"/>
    <w:rsid w:val="006D62BB"/>
    <w:rsid w:val="006D6B91"/>
    <w:rsid w:val="006D762E"/>
    <w:rsid w:val="006D7AF1"/>
    <w:rsid w:val="006E03A8"/>
    <w:rsid w:val="006E0A85"/>
    <w:rsid w:val="006E21CA"/>
    <w:rsid w:val="006E2B37"/>
    <w:rsid w:val="006E3B84"/>
    <w:rsid w:val="006E4DFE"/>
    <w:rsid w:val="006E635B"/>
    <w:rsid w:val="006F0562"/>
    <w:rsid w:val="006F4779"/>
    <w:rsid w:val="006F6011"/>
    <w:rsid w:val="006F7D5F"/>
    <w:rsid w:val="007004E4"/>
    <w:rsid w:val="007007C3"/>
    <w:rsid w:val="0070165D"/>
    <w:rsid w:val="00701A0B"/>
    <w:rsid w:val="00704F35"/>
    <w:rsid w:val="00704FCA"/>
    <w:rsid w:val="00705012"/>
    <w:rsid w:val="00705F97"/>
    <w:rsid w:val="007064AA"/>
    <w:rsid w:val="0070703C"/>
    <w:rsid w:val="00707980"/>
    <w:rsid w:val="00707BD3"/>
    <w:rsid w:val="0071038A"/>
    <w:rsid w:val="00715EAC"/>
    <w:rsid w:val="00716BEC"/>
    <w:rsid w:val="00717C9B"/>
    <w:rsid w:val="00720218"/>
    <w:rsid w:val="007261FF"/>
    <w:rsid w:val="00726AC7"/>
    <w:rsid w:val="00730350"/>
    <w:rsid w:val="00730427"/>
    <w:rsid w:val="007326A1"/>
    <w:rsid w:val="007351B6"/>
    <w:rsid w:val="00735F66"/>
    <w:rsid w:val="00741148"/>
    <w:rsid w:val="00743DD9"/>
    <w:rsid w:val="0074526D"/>
    <w:rsid w:val="007458EE"/>
    <w:rsid w:val="007518D6"/>
    <w:rsid w:val="00751C95"/>
    <w:rsid w:val="0075550D"/>
    <w:rsid w:val="00756387"/>
    <w:rsid w:val="00756948"/>
    <w:rsid w:val="0076035E"/>
    <w:rsid w:val="007606B3"/>
    <w:rsid w:val="007607C2"/>
    <w:rsid w:val="00760D13"/>
    <w:rsid w:val="00760D9C"/>
    <w:rsid w:val="00762AF3"/>
    <w:rsid w:val="007632A5"/>
    <w:rsid w:val="00763509"/>
    <w:rsid w:val="007648DC"/>
    <w:rsid w:val="00764FB8"/>
    <w:rsid w:val="00766A5A"/>
    <w:rsid w:val="00767444"/>
    <w:rsid w:val="007709BC"/>
    <w:rsid w:val="00772030"/>
    <w:rsid w:val="00773DB0"/>
    <w:rsid w:val="00774C24"/>
    <w:rsid w:val="0077603E"/>
    <w:rsid w:val="00782FD8"/>
    <w:rsid w:val="00784D2B"/>
    <w:rsid w:val="00784E6F"/>
    <w:rsid w:val="007855B1"/>
    <w:rsid w:val="0078567E"/>
    <w:rsid w:val="00787A3D"/>
    <w:rsid w:val="00787F4D"/>
    <w:rsid w:val="00795D09"/>
    <w:rsid w:val="00796003"/>
    <w:rsid w:val="007A1021"/>
    <w:rsid w:val="007A243C"/>
    <w:rsid w:val="007A27D1"/>
    <w:rsid w:val="007A506C"/>
    <w:rsid w:val="007B3787"/>
    <w:rsid w:val="007B5713"/>
    <w:rsid w:val="007C578F"/>
    <w:rsid w:val="007C597D"/>
    <w:rsid w:val="007C7DCA"/>
    <w:rsid w:val="007D0342"/>
    <w:rsid w:val="007D1D42"/>
    <w:rsid w:val="007D29C6"/>
    <w:rsid w:val="007D2E74"/>
    <w:rsid w:val="007D3237"/>
    <w:rsid w:val="007D36D9"/>
    <w:rsid w:val="007D3B90"/>
    <w:rsid w:val="007D3CA8"/>
    <w:rsid w:val="007D5433"/>
    <w:rsid w:val="007D6079"/>
    <w:rsid w:val="007E1381"/>
    <w:rsid w:val="007E29AC"/>
    <w:rsid w:val="007E4B43"/>
    <w:rsid w:val="007E4C45"/>
    <w:rsid w:val="007E5D90"/>
    <w:rsid w:val="007E70DC"/>
    <w:rsid w:val="007F0615"/>
    <w:rsid w:val="007F1C57"/>
    <w:rsid w:val="007F2535"/>
    <w:rsid w:val="007F3C0F"/>
    <w:rsid w:val="007F4206"/>
    <w:rsid w:val="007F4B05"/>
    <w:rsid w:val="007F525D"/>
    <w:rsid w:val="007F546D"/>
    <w:rsid w:val="007F73B9"/>
    <w:rsid w:val="00800089"/>
    <w:rsid w:val="00800097"/>
    <w:rsid w:val="00801046"/>
    <w:rsid w:val="00804100"/>
    <w:rsid w:val="00807950"/>
    <w:rsid w:val="00811928"/>
    <w:rsid w:val="0081240B"/>
    <w:rsid w:val="008130BB"/>
    <w:rsid w:val="00814665"/>
    <w:rsid w:val="00814B7A"/>
    <w:rsid w:val="00817EA8"/>
    <w:rsid w:val="00820A71"/>
    <w:rsid w:val="00823BED"/>
    <w:rsid w:val="00824404"/>
    <w:rsid w:val="00824884"/>
    <w:rsid w:val="00824930"/>
    <w:rsid w:val="00824FEF"/>
    <w:rsid w:val="00825752"/>
    <w:rsid w:val="0082655B"/>
    <w:rsid w:val="00826850"/>
    <w:rsid w:val="00830162"/>
    <w:rsid w:val="008321C1"/>
    <w:rsid w:val="00833013"/>
    <w:rsid w:val="00833D7B"/>
    <w:rsid w:val="00835A9A"/>
    <w:rsid w:val="00835B0A"/>
    <w:rsid w:val="00837B49"/>
    <w:rsid w:val="00841517"/>
    <w:rsid w:val="008427BE"/>
    <w:rsid w:val="00844BE7"/>
    <w:rsid w:val="00846804"/>
    <w:rsid w:val="0085034C"/>
    <w:rsid w:val="008512DF"/>
    <w:rsid w:val="00853203"/>
    <w:rsid w:val="0085343C"/>
    <w:rsid w:val="00853DAB"/>
    <w:rsid w:val="008549BE"/>
    <w:rsid w:val="00855300"/>
    <w:rsid w:val="008572A5"/>
    <w:rsid w:val="008609B0"/>
    <w:rsid w:val="00861458"/>
    <w:rsid w:val="00862CE1"/>
    <w:rsid w:val="00866E3F"/>
    <w:rsid w:val="0086736B"/>
    <w:rsid w:val="008712D0"/>
    <w:rsid w:val="00871769"/>
    <w:rsid w:val="00874072"/>
    <w:rsid w:val="008745C3"/>
    <w:rsid w:val="00881CA4"/>
    <w:rsid w:val="008838A2"/>
    <w:rsid w:val="00883937"/>
    <w:rsid w:val="008841B0"/>
    <w:rsid w:val="00886CAF"/>
    <w:rsid w:val="00887FF5"/>
    <w:rsid w:val="0089248E"/>
    <w:rsid w:val="00892A43"/>
    <w:rsid w:val="00893900"/>
    <w:rsid w:val="008947D2"/>
    <w:rsid w:val="008A45DA"/>
    <w:rsid w:val="008A556A"/>
    <w:rsid w:val="008A660E"/>
    <w:rsid w:val="008B06D9"/>
    <w:rsid w:val="008B0E2A"/>
    <w:rsid w:val="008B29A9"/>
    <w:rsid w:val="008B30E7"/>
    <w:rsid w:val="008B364B"/>
    <w:rsid w:val="008B4492"/>
    <w:rsid w:val="008B4C07"/>
    <w:rsid w:val="008B6330"/>
    <w:rsid w:val="008B77FD"/>
    <w:rsid w:val="008B7EAE"/>
    <w:rsid w:val="008C468E"/>
    <w:rsid w:val="008C5676"/>
    <w:rsid w:val="008C77DB"/>
    <w:rsid w:val="008D05F4"/>
    <w:rsid w:val="008D162A"/>
    <w:rsid w:val="008D188F"/>
    <w:rsid w:val="008D2D64"/>
    <w:rsid w:val="008D3A19"/>
    <w:rsid w:val="008D5E07"/>
    <w:rsid w:val="008D7B64"/>
    <w:rsid w:val="008D7D6A"/>
    <w:rsid w:val="008E26D1"/>
    <w:rsid w:val="008E2BE7"/>
    <w:rsid w:val="008E3234"/>
    <w:rsid w:val="008E3CB6"/>
    <w:rsid w:val="008E548A"/>
    <w:rsid w:val="008E69CC"/>
    <w:rsid w:val="008F125A"/>
    <w:rsid w:val="008F270C"/>
    <w:rsid w:val="008F2EE4"/>
    <w:rsid w:val="008F3128"/>
    <w:rsid w:val="008F4D5B"/>
    <w:rsid w:val="008F56BD"/>
    <w:rsid w:val="008F6123"/>
    <w:rsid w:val="008F65E6"/>
    <w:rsid w:val="008F7DCC"/>
    <w:rsid w:val="00902EE6"/>
    <w:rsid w:val="00903949"/>
    <w:rsid w:val="00904269"/>
    <w:rsid w:val="009053B4"/>
    <w:rsid w:val="00905B22"/>
    <w:rsid w:val="009064FE"/>
    <w:rsid w:val="00906CD1"/>
    <w:rsid w:val="0091044A"/>
    <w:rsid w:val="0091476D"/>
    <w:rsid w:val="009164D6"/>
    <w:rsid w:val="00921D90"/>
    <w:rsid w:val="00922ED2"/>
    <w:rsid w:val="00924F5C"/>
    <w:rsid w:val="00925278"/>
    <w:rsid w:val="00925D36"/>
    <w:rsid w:val="009311F9"/>
    <w:rsid w:val="0093583D"/>
    <w:rsid w:val="00936368"/>
    <w:rsid w:val="009416FC"/>
    <w:rsid w:val="00943BC3"/>
    <w:rsid w:val="0094637E"/>
    <w:rsid w:val="009469D2"/>
    <w:rsid w:val="00947455"/>
    <w:rsid w:val="00947CCE"/>
    <w:rsid w:val="00960240"/>
    <w:rsid w:val="00960F69"/>
    <w:rsid w:val="0096360A"/>
    <w:rsid w:val="00963909"/>
    <w:rsid w:val="00966D07"/>
    <w:rsid w:val="0097020A"/>
    <w:rsid w:val="00970E94"/>
    <w:rsid w:val="00971AA7"/>
    <w:rsid w:val="00972026"/>
    <w:rsid w:val="00972A6B"/>
    <w:rsid w:val="0097408D"/>
    <w:rsid w:val="00975679"/>
    <w:rsid w:val="00975C73"/>
    <w:rsid w:val="00975FEB"/>
    <w:rsid w:val="00981025"/>
    <w:rsid w:val="009810CF"/>
    <w:rsid w:val="00981B94"/>
    <w:rsid w:val="009838E0"/>
    <w:rsid w:val="00984064"/>
    <w:rsid w:val="009919ED"/>
    <w:rsid w:val="00992F30"/>
    <w:rsid w:val="00993A46"/>
    <w:rsid w:val="00993D45"/>
    <w:rsid w:val="00995F0F"/>
    <w:rsid w:val="00997FE7"/>
    <w:rsid w:val="009A196A"/>
    <w:rsid w:val="009A2796"/>
    <w:rsid w:val="009A5DB9"/>
    <w:rsid w:val="009A5DFB"/>
    <w:rsid w:val="009A6CB7"/>
    <w:rsid w:val="009B2C89"/>
    <w:rsid w:val="009B4AB6"/>
    <w:rsid w:val="009B4CD6"/>
    <w:rsid w:val="009B74B3"/>
    <w:rsid w:val="009C07A4"/>
    <w:rsid w:val="009C1BCB"/>
    <w:rsid w:val="009C3DA5"/>
    <w:rsid w:val="009C450B"/>
    <w:rsid w:val="009C6E9B"/>
    <w:rsid w:val="009D15CF"/>
    <w:rsid w:val="009D1E73"/>
    <w:rsid w:val="009D676D"/>
    <w:rsid w:val="009D7536"/>
    <w:rsid w:val="009D7D64"/>
    <w:rsid w:val="009E455D"/>
    <w:rsid w:val="009E5B23"/>
    <w:rsid w:val="009F08C8"/>
    <w:rsid w:val="009F18BC"/>
    <w:rsid w:val="009F28B0"/>
    <w:rsid w:val="009F3A24"/>
    <w:rsid w:val="009F656C"/>
    <w:rsid w:val="009F71FE"/>
    <w:rsid w:val="00A031F9"/>
    <w:rsid w:val="00A05BB6"/>
    <w:rsid w:val="00A116FC"/>
    <w:rsid w:val="00A13ED3"/>
    <w:rsid w:val="00A14512"/>
    <w:rsid w:val="00A160FF"/>
    <w:rsid w:val="00A16E67"/>
    <w:rsid w:val="00A1758F"/>
    <w:rsid w:val="00A30931"/>
    <w:rsid w:val="00A321B8"/>
    <w:rsid w:val="00A35C91"/>
    <w:rsid w:val="00A36DB6"/>
    <w:rsid w:val="00A37674"/>
    <w:rsid w:val="00A40A8D"/>
    <w:rsid w:val="00A41ED6"/>
    <w:rsid w:val="00A41F92"/>
    <w:rsid w:val="00A42AEB"/>
    <w:rsid w:val="00A42DAE"/>
    <w:rsid w:val="00A43547"/>
    <w:rsid w:val="00A44FAF"/>
    <w:rsid w:val="00A50C4C"/>
    <w:rsid w:val="00A532A8"/>
    <w:rsid w:val="00A535EC"/>
    <w:rsid w:val="00A54DEC"/>
    <w:rsid w:val="00A555C9"/>
    <w:rsid w:val="00A558E6"/>
    <w:rsid w:val="00A5657C"/>
    <w:rsid w:val="00A62884"/>
    <w:rsid w:val="00A641F2"/>
    <w:rsid w:val="00A65EFE"/>
    <w:rsid w:val="00A67C5A"/>
    <w:rsid w:val="00A70919"/>
    <w:rsid w:val="00A712DC"/>
    <w:rsid w:val="00A71330"/>
    <w:rsid w:val="00A71430"/>
    <w:rsid w:val="00A72D4E"/>
    <w:rsid w:val="00A74AE5"/>
    <w:rsid w:val="00A7531C"/>
    <w:rsid w:val="00A7560D"/>
    <w:rsid w:val="00A77D2E"/>
    <w:rsid w:val="00A8104D"/>
    <w:rsid w:val="00A81497"/>
    <w:rsid w:val="00A83198"/>
    <w:rsid w:val="00A8319B"/>
    <w:rsid w:val="00A84127"/>
    <w:rsid w:val="00A84897"/>
    <w:rsid w:val="00A84F54"/>
    <w:rsid w:val="00A85EC4"/>
    <w:rsid w:val="00A8753E"/>
    <w:rsid w:val="00A92336"/>
    <w:rsid w:val="00A92747"/>
    <w:rsid w:val="00A94B20"/>
    <w:rsid w:val="00A95B0C"/>
    <w:rsid w:val="00A970F9"/>
    <w:rsid w:val="00A97609"/>
    <w:rsid w:val="00A97802"/>
    <w:rsid w:val="00AA5150"/>
    <w:rsid w:val="00AA5B1F"/>
    <w:rsid w:val="00AA6560"/>
    <w:rsid w:val="00AB30C3"/>
    <w:rsid w:val="00AB3285"/>
    <w:rsid w:val="00AB3B1A"/>
    <w:rsid w:val="00AB4376"/>
    <w:rsid w:val="00AB451E"/>
    <w:rsid w:val="00AB6ECB"/>
    <w:rsid w:val="00AB75B4"/>
    <w:rsid w:val="00AC0934"/>
    <w:rsid w:val="00AC14D6"/>
    <w:rsid w:val="00AC2380"/>
    <w:rsid w:val="00AC272A"/>
    <w:rsid w:val="00AC2D39"/>
    <w:rsid w:val="00AC3511"/>
    <w:rsid w:val="00AC3899"/>
    <w:rsid w:val="00AC44AC"/>
    <w:rsid w:val="00AC6A8B"/>
    <w:rsid w:val="00AC7CEB"/>
    <w:rsid w:val="00AD282B"/>
    <w:rsid w:val="00AD3A33"/>
    <w:rsid w:val="00AD3AB8"/>
    <w:rsid w:val="00AE0C5D"/>
    <w:rsid w:val="00AE3347"/>
    <w:rsid w:val="00AE3484"/>
    <w:rsid w:val="00AE6F0E"/>
    <w:rsid w:val="00AE761B"/>
    <w:rsid w:val="00AF0D2D"/>
    <w:rsid w:val="00AF4F68"/>
    <w:rsid w:val="00AF6A0D"/>
    <w:rsid w:val="00AF6ADE"/>
    <w:rsid w:val="00AF7EB8"/>
    <w:rsid w:val="00B00C17"/>
    <w:rsid w:val="00B077D4"/>
    <w:rsid w:val="00B10FBF"/>
    <w:rsid w:val="00B11C6B"/>
    <w:rsid w:val="00B11D4A"/>
    <w:rsid w:val="00B11DAD"/>
    <w:rsid w:val="00B1383D"/>
    <w:rsid w:val="00B1445F"/>
    <w:rsid w:val="00B1594C"/>
    <w:rsid w:val="00B15F84"/>
    <w:rsid w:val="00B1640C"/>
    <w:rsid w:val="00B247D3"/>
    <w:rsid w:val="00B251C4"/>
    <w:rsid w:val="00B25BA3"/>
    <w:rsid w:val="00B27FE8"/>
    <w:rsid w:val="00B316E7"/>
    <w:rsid w:val="00B31FDE"/>
    <w:rsid w:val="00B32621"/>
    <w:rsid w:val="00B32F90"/>
    <w:rsid w:val="00B366C1"/>
    <w:rsid w:val="00B37E8C"/>
    <w:rsid w:val="00B42534"/>
    <w:rsid w:val="00B443B8"/>
    <w:rsid w:val="00B45743"/>
    <w:rsid w:val="00B47714"/>
    <w:rsid w:val="00B477BB"/>
    <w:rsid w:val="00B51137"/>
    <w:rsid w:val="00B51B21"/>
    <w:rsid w:val="00B52245"/>
    <w:rsid w:val="00B55090"/>
    <w:rsid w:val="00B57B7F"/>
    <w:rsid w:val="00B57FC8"/>
    <w:rsid w:val="00B609E7"/>
    <w:rsid w:val="00B64A2A"/>
    <w:rsid w:val="00B6634E"/>
    <w:rsid w:val="00B66B23"/>
    <w:rsid w:val="00B67EE8"/>
    <w:rsid w:val="00B70D9B"/>
    <w:rsid w:val="00B711DC"/>
    <w:rsid w:val="00B7143C"/>
    <w:rsid w:val="00B722A7"/>
    <w:rsid w:val="00B72755"/>
    <w:rsid w:val="00B83B1C"/>
    <w:rsid w:val="00B8601D"/>
    <w:rsid w:val="00B860D6"/>
    <w:rsid w:val="00B92F19"/>
    <w:rsid w:val="00B95F83"/>
    <w:rsid w:val="00B97F95"/>
    <w:rsid w:val="00BA140D"/>
    <w:rsid w:val="00BA368D"/>
    <w:rsid w:val="00BB0787"/>
    <w:rsid w:val="00BB259E"/>
    <w:rsid w:val="00BB4806"/>
    <w:rsid w:val="00BB54BC"/>
    <w:rsid w:val="00BB63D2"/>
    <w:rsid w:val="00BC0517"/>
    <w:rsid w:val="00BC12EC"/>
    <w:rsid w:val="00BC2B63"/>
    <w:rsid w:val="00BC36B7"/>
    <w:rsid w:val="00BC5CCB"/>
    <w:rsid w:val="00BC7BEE"/>
    <w:rsid w:val="00BD0B8E"/>
    <w:rsid w:val="00BD154C"/>
    <w:rsid w:val="00BD2706"/>
    <w:rsid w:val="00BD359E"/>
    <w:rsid w:val="00BD621B"/>
    <w:rsid w:val="00BD6BD2"/>
    <w:rsid w:val="00BD7985"/>
    <w:rsid w:val="00BE106A"/>
    <w:rsid w:val="00BE37EF"/>
    <w:rsid w:val="00BE3E07"/>
    <w:rsid w:val="00BE6593"/>
    <w:rsid w:val="00BF12FB"/>
    <w:rsid w:val="00BF1363"/>
    <w:rsid w:val="00BF1963"/>
    <w:rsid w:val="00BF1F96"/>
    <w:rsid w:val="00BF2E79"/>
    <w:rsid w:val="00BF5BDC"/>
    <w:rsid w:val="00BF69FB"/>
    <w:rsid w:val="00BF7042"/>
    <w:rsid w:val="00C03097"/>
    <w:rsid w:val="00C03638"/>
    <w:rsid w:val="00C039E8"/>
    <w:rsid w:val="00C04FA9"/>
    <w:rsid w:val="00C05276"/>
    <w:rsid w:val="00C052FF"/>
    <w:rsid w:val="00C058C8"/>
    <w:rsid w:val="00C071D5"/>
    <w:rsid w:val="00C102BF"/>
    <w:rsid w:val="00C10E32"/>
    <w:rsid w:val="00C146F1"/>
    <w:rsid w:val="00C17F74"/>
    <w:rsid w:val="00C20214"/>
    <w:rsid w:val="00C22586"/>
    <w:rsid w:val="00C2319D"/>
    <w:rsid w:val="00C235D7"/>
    <w:rsid w:val="00C24F6D"/>
    <w:rsid w:val="00C262F3"/>
    <w:rsid w:val="00C2643A"/>
    <w:rsid w:val="00C30923"/>
    <w:rsid w:val="00C31423"/>
    <w:rsid w:val="00C33D18"/>
    <w:rsid w:val="00C3710C"/>
    <w:rsid w:val="00C37879"/>
    <w:rsid w:val="00C37F2C"/>
    <w:rsid w:val="00C40DF5"/>
    <w:rsid w:val="00C4220C"/>
    <w:rsid w:val="00C45303"/>
    <w:rsid w:val="00C46051"/>
    <w:rsid w:val="00C46930"/>
    <w:rsid w:val="00C47644"/>
    <w:rsid w:val="00C503E1"/>
    <w:rsid w:val="00C506AB"/>
    <w:rsid w:val="00C506F9"/>
    <w:rsid w:val="00C54F32"/>
    <w:rsid w:val="00C55730"/>
    <w:rsid w:val="00C57EB5"/>
    <w:rsid w:val="00C62AC0"/>
    <w:rsid w:val="00C642DF"/>
    <w:rsid w:val="00C66487"/>
    <w:rsid w:val="00C66D64"/>
    <w:rsid w:val="00C67AE3"/>
    <w:rsid w:val="00C73DEF"/>
    <w:rsid w:val="00C76205"/>
    <w:rsid w:val="00C770FF"/>
    <w:rsid w:val="00C80931"/>
    <w:rsid w:val="00C82C7B"/>
    <w:rsid w:val="00C82EC3"/>
    <w:rsid w:val="00C848A6"/>
    <w:rsid w:val="00C85D2B"/>
    <w:rsid w:val="00C96581"/>
    <w:rsid w:val="00C96D26"/>
    <w:rsid w:val="00C9748C"/>
    <w:rsid w:val="00CA0967"/>
    <w:rsid w:val="00CA0D25"/>
    <w:rsid w:val="00CA2EAF"/>
    <w:rsid w:val="00CA3B64"/>
    <w:rsid w:val="00CB0E85"/>
    <w:rsid w:val="00CB1249"/>
    <w:rsid w:val="00CB24CF"/>
    <w:rsid w:val="00CB262C"/>
    <w:rsid w:val="00CB2D97"/>
    <w:rsid w:val="00CC0923"/>
    <w:rsid w:val="00CC214A"/>
    <w:rsid w:val="00CC2D36"/>
    <w:rsid w:val="00CC78F3"/>
    <w:rsid w:val="00CD1A31"/>
    <w:rsid w:val="00CD49C1"/>
    <w:rsid w:val="00CD64B8"/>
    <w:rsid w:val="00CD6FA5"/>
    <w:rsid w:val="00CE014D"/>
    <w:rsid w:val="00CE0510"/>
    <w:rsid w:val="00CE1005"/>
    <w:rsid w:val="00CE1DCD"/>
    <w:rsid w:val="00CE3010"/>
    <w:rsid w:val="00CE5A84"/>
    <w:rsid w:val="00CE5EA4"/>
    <w:rsid w:val="00CE6F35"/>
    <w:rsid w:val="00CE7332"/>
    <w:rsid w:val="00CF3D05"/>
    <w:rsid w:val="00CF5BEC"/>
    <w:rsid w:val="00CF7D62"/>
    <w:rsid w:val="00D0038B"/>
    <w:rsid w:val="00D013D4"/>
    <w:rsid w:val="00D01765"/>
    <w:rsid w:val="00D01B95"/>
    <w:rsid w:val="00D03181"/>
    <w:rsid w:val="00D051E5"/>
    <w:rsid w:val="00D05822"/>
    <w:rsid w:val="00D05BA2"/>
    <w:rsid w:val="00D067BE"/>
    <w:rsid w:val="00D07710"/>
    <w:rsid w:val="00D1109E"/>
    <w:rsid w:val="00D132F0"/>
    <w:rsid w:val="00D15157"/>
    <w:rsid w:val="00D15577"/>
    <w:rsid w:val="00D1796A"/>
    <w:rsid w:val="00D17A79"/>
    <w:rsid w:val="00D17E69"/>
    <w:rsid w:val="00D2020C"/>
    <w:rsid w:val="00D3004D"/>
    <w:rsid w:val="00D374E9"/>
    <w:rsid w:val="00D43FE9"/>
    <w:rsid w:val="00D449CC"/>
    <w:rsid w:val="00D456F4"/>
    <w:rsid w:val="00D47686"/>
    <w:rsid w:val="00D5121D"/>
    <w:rsid w:val="00D513A3"/>
    <w:rsid w:val="00D5188D"/>
    <w:rsid w:val="00D539E4"/>
    <w:rsid w:val="00D543EA"/>
    <w:rsid w:val="00D558D8"/>
    <w:rsid w:val="00D55F58"/>
    <w:rsid w:val="00D5795A"/>
    <w:rsid w:val="00D61D7A"/>
    <w:rsid w:val="00D63997"/>
    <w:rsid w:val="00D6443A"/>
    <w:rsid w:val="00D64661"/>
    <w:rsid w:val="00D65163"/>
    <w:rsid w:val="00D65CCB"/>
    <w:rsid w:val="00D66F60"/>
    <w:rsid w:val="00D67757"/>
    <w:rsid w:val="00D71C8A"/>
    <w:rsid w:val="00D72BEC"/>
    <w:rsid w:val="00D73B3C"/>
    <w:rsid w:val="00D80E98"/>
    <w:rsid w:val="00D81043"/>
    <w:rsid w:val="00D82682"/>
    <w:rsid w:val="00D83856"/>
    <w:rsid w:val="00D8388F"/>
    <w:rsid w:val="00D852F5"/>
    <w:rsid w:val="00D85F47"/>
    <w:rsid w:val="00D922EE"/>
    <w:rsid w:val="00D93F2B"/>
    <w:rsid w:val="00D955FA"/>
    <w:rsid w:val="00D960D9"/>
    <w:rsid w:val="00D96BB5"/>
    <w:rsid w:val="00DA4403"/>
    <w:rsid w:val="00DA52BF"/>
    <w:rsid w:val="00DA6EE6"/>
    <w:rsid w:val="00DB0292"/>
    <w:rsid w:val="00DB1B91"/>
    <w:rsid w:val="00DB1C61"/>
    <w:rsid w:val="00DB2CE2"/>
    <w:rsid w:val="00DB34B6"/>
    <w:rsid w:val="00DB38B7"/>
    <w:rsid w:val="00DB4410"/>
    <w:rsid w:val="00DB4D2A"/>
    <w:rsid w:val="00DB4DCC"/>
    <w:rsid w:val="00DB58B8"/>
    <w:rsid w:val="00DB5F27"/>
    <w:rsid w:val="00DC0051"/>
    <w:rsid w:val="00DC3C47"/>
    <w:rsid w:val="00DC4CC3"/>
    <w:rsid w:val="00DC5DCB"/>
    <w:rsid w:val="00DC6068"/>
    <w:rsid w:val="00DD41E6"/>
    <w:rsid w:val="00DD719A"/>
    <w:rsid w:val="00DE3852"/>
    <w:rsid w:val="00DE3FEA"/>
    <w:rsid w:val="00DE43E4"/>
    <w:rsid w:val="00DE6637"/>
    <w:rsid w:val="00DF0033"/>
    <w:rsid w:val="00DF3A4F"/>
    <w:rsid w:val="00DF68C6"/>
    <w:rsid w:val="00DF70DE"/>
    <w:rsid w:val="00E01AF2"/>
    <w:rsid w:val="00E02CFE"/>
    <w:rsid w:val="00E02D0C"/>
    <w:rsid w:val="00E038B0"/>
    <w:rsid w:val="00E03A7B"/>
    <w:rsid w:val="00E0449A"/>
    <w:rsid w:val="00E05C5D"/>
    <w:rsid w:val="00E0642B"/>
    <w:rsid w:val="00E0764C"/>
    <w:rsid w:val="00E15E60"/>
    <w:rsid w:val="00E160FB"/>
    <w:rsid w:val="00E17CC3"/>
    <w:rsid w:val="00E2000C"/>
    <w:rsid w:val="00E21DDB"/>
    <w:rsid w:val="00E22CA9"/>
    <w:rsid w:val="00E23D61"/>
    <w:rsid w:val="00E24066"/>
    <w:rsid w:val="00E243E3"/>
    <w:rsid w:val="00E24A19"/>
    <w:rsid w:val="00E3097C"/>
    <w:rsid w:val="00E30FE7"/>
    <w:rsid w:val="00E31092"/>
    <w:rsid w:val="00E33436"/>
    <w:rsid w:val="00E338DC"/>
    <w:rsid w:val="00E3584D"/>
    <w:rsid w:val="00E36C0B"/>
    <w:rsid w:val="00E4277A"/>
    <w:rsid w:val="00E44F3B"/>
    <w:rsid w:val="00E457F6"/>
    <w:rsid w:val="00E4735A"/>
    <w:rsid w:val="00E50599"/>
    <w:rsid w:val="00E511A1"/>
    <w:rsid w:val="00E51BE7"/>
    <w:rsid w:val="00E51F37"/>
    <w:rsid w:val="00E52C8C"/>
    <w:rsid w:val="00E53ADB"/>
    <w:rsid w:val="00E55A8F"/>
    <w:rsid w:val="00E565EF"/>
    <w:rsid w:val="00E56A89"/>
    <w:rsid w:val="00E56FA2"/>
    <w:rsid w:val="00E60490"/>
    <w:rsid w:val="00E6079B"/>
    <w:rsid w:val="00E61B21"/>
    <w:rsid w:val="00E61B7C"/>
    <w:rsid w:val="00E61B86"/>
    <w:rsid w:val="00E62FA4"/>
    <w:rsid w:val="00E6334E"/>
    <w:rsid w:val="00E642DD"/>
    <w:rsid w:val="00E6460E"/>
    <w:rsid w:val="00E6567C"/>
    <w:rsid w:val="00E66585"/>
    <w:rsid w:val="00E70633"/>
    <w:rsid w:val="00E72242"/>
    <w:rsid w:val="00E76369"/>
    <w:rsid w:val="00E776AA"/>
    <w:rsid w:val="00E8046C"/>
    <w:rsid w:val="00E80628"/>
    <w:rsid w:val="00E8134D"/>
    <w:rsid w:val="00E85F2C"/>
    <w:rsid w:val="00E94B24"/>
    <w:rsid w:val="00E95921"/>
    <w:rsid w:val="00E95D35"/>
    <w:rsid w:val="00E96D0F"/>
    <w:rsid w:val="00E97DEE"/>
    <w:rsid w:val="00EA260B"/>
    <w:rsid w:val="00EA267B"/>
    <w:rsid w:val="00EA2C41"/>
    <w:rsid w:val="00EA3897"/>
    <w:rsid w:val="00EA5D9F"/>
    <w:rsid w:val="00EA5EC3"/>
    <w:rsid w:val="00EB1114"/>
    <w:rsid w:val="00EB1D53"/>
    <w:rsid w:val="00EB45AE"/>
    <w:rsid w:val="00EB7332"/>
    <w:rsid w:val="00EC260C"/>
    <w:rsid w:val="00EC3BF1"/>
    <w:rsid w:val="00EC6510"/>
    <w:rsid w:val="00EC70CA"/>
    <w:rsid w:val="00EC732C"/>
    <w:rsid w:val="00ED0403"/>
    <w:rsid w:val="00ED2361"/>
    <w:rsid w:val="00ED2B51"/>
    <w:rsid w:val="00ED40A6"/>
    <w:rsid w:val="00ED56A2"/>
    <w:rsid w:val="00ED5754"/>
    <w:rsid w:val="00ED5A3C"/>
    <w:rsid w:val="00ED5B1E"/>
    <w:rsid w:val="00ED76EC"/>
    <w:rsid w:val="00ED7849"/>
    <w:rsid w:val="00ED7C3A"/>
    <w:rsid w:val="00EE0096"/>
    <w:rsid w:val="00EE1328"/>
    <w:rsid w:val="00EE17FF"/>
    <w:rsid w:val="00EE2A32"/>
    <w:rsid w:val="00EE34BC"/>
    <w:rsid w:val="00EE3B42"/>
    <w:rsid w:val="00EE3CE3"/>
    <w:rsid w:val="00EE42EB"/>
    <w:rsid w:val="00EE50D6"/>
    <w:rsid w:val="00EE51A2"/>
    <w:rsid w:val="00EE6D12"/>
    <w:rsid w:val="00EE75E9"/>
    <w:rsid w:val="00EF122A"/>
    <w:rsid w:val="00EF22FA"/>
    <w:rsid w:val="00F02552"/>
    <w:rsid w:val="00F04CF2"/>
    <w:rsid w:val="00F04E79"/>
    <w:rsid w:val="00F05A45"/>
    <w:rsid w:val="00F07A7D"/>
    <w:rsid w:val="00F07B14"/>
    <w:rsid w:val="00F10D95"/>
    <w:rsid w:val="00F1292E"/>
    <w:rsid w:val="00F12BCF"/>
    <w:rsid w:val="00F145DD"/>
    <w:rsid w:val="00F15D1F"/>
    <w:rsid w:val="00F170AA"/>
    <w:rsid w:val="00F20B92"/>
    <w:rsid w:val="00F23342"/>
    <w:rsid w:val="00F23BC0"/>
    <w:rsid w:val="00F24164"/>
    <w:rsid w:val="00F242F9"/>
    <w:rsid w:val="00F25A96"/>
    <w:rsid w:val="00F31453"/>
    <w:rsid w:val="00F3289B"/>
    <w:rsid w:val="00F36A64"/>
    <w:rsid w:val="00F40691"/>
    <w:rsid w:val="00F413AD"/>
    <w:rsid w:val="00F43CC6"/>
    <w:rsid w:val="00F44008"/>
    <w:rsid w:val="00F45AC7"/>
    <w:rsid w:val="00F45F7F"/>
    <w:rsid w:val="00F46156"/>
    <w:rsid w:val="00F4676E"/>
    <w:rsid w:val="00F5010D"/>
    <w:rsid w:val="00F511AA"/>
    <w:rsid w:val="00F51D4A"/>
    <w:rsid w:val="00F53E99"/>
    <w:rsid w:val="00F569F5"/>
    <w:rsid w:val="00F56D63"/>
    <w:rsid w:val="00F57952"/>
    <w:rsid w:val="00F646BC"/>
    <w:rsid w:val="00F669F7"/>
    <w:rsid w:val="00F714A7"/>
    <w:rsid w:val="00F73C2A"/>
    <w:rsid w:val="00F7415F"/>
    <w:rsid w:val="00F76DA0"/>
    <w:rsid w:val="00F77F07"/>
    <w:rsid w:val="00F8167A"/>
    <w:rsid w:val="00F82748"/>
    <w:rsid w:val="00F837A6"/>
    <w:rsid w:val="00F83A03"/>
    <w:rsid w:val="00F84F9A"/>
    <w:rsid w:val="00F9070C"/>
    <w:rsid w:val="00F90DD6"/>
    <w:rsid w:val="00F90EEF"/>
    <w:rsid w:val="00F91D5C"/>
    <w:rsid w:val="00F9274C"/>
    <w:rsid w:val="00F95703"/>
    <w:rsid w:val="00F97571"/>
    <w:rsid w:val="00FA0670"/>
    <w:rsid w:val="00FA0B01"/>
    <w:rsid w:val="00FA3946"/>
    <w:rsid w:val="00FA39A8"/>
    <w:rsid w:val="00FA3D43"/>
    <w:rsid w:val="00FA6B97"/>
    <w:rsid w:val="00FB012B"/>
    <w:rsid w:val="00FB21D7"/>
    <w:rsid w:val="00FC0507"/>
    <w:rsid w:val="00FC191A"/>
    <w:rsid w:val="00FC1D9C"/>
    <w:rsid w:val="00FC545D"/>
    <w:rsid w:val="00FD2182"/>
    <w:rsid w:val="00FD28EE"/>
    <w:rsid w:val="00FD3404"/>
    <w:rsid w:val="00FD3EDF"/>
    <w:rsid w:val="00FD448C"/>
    <w:rsid w:val="00FD4B36"/>
    <w:rsid w:val="00FE1344"/>
    <w:rsid w:val="00FE14BE"/>
    <w:rsid w:val="00FE1C2E"/>
    <w:rsid w:val="00FE3D89"/>
    <w:rsid w:val="00FE681B"/>
    <w:rsid w:val="00FE6C81"/>
    <w:rsid w:val="00FE72EF"/>
    <w:rsid w:val="00FF39C8"/>
    <w:rsid w:val="00FF3EB7"/>
    <w:rsid w:val="00FF6B05"/>
    <w:rsid w:val="00FF72D7"/>
    <w:rsid w:val="00FF75BD"/>
    <w:rsid w:val="01BF1877"/>
    <w:rsid w:val="053D579E"/>
    <w:rsid w:val="0712477A"/>
    <w:rsid w:val="07B95FFF"/>
    <w:rsid w:val="0A2166A1"/>
    <w:rsid w:val="0AD87A1C"/>
    <w:rsid w:val="12F679A6"/>
    <w:rsid w:val="178169D1"/>
    <w:rsid w:val="2083786D"/>
    <w:rsid w:val="218912A4"/>
    <w:rsid w:val="2F93651B"/>
    <w:rsid w:val="31143DBB"/>
    <w:rsid w:val="31544F2F"/>
    <w:rsid w:val="38787C50"/>
    <w:rsid w:val="3AF22E32"/>
    <w:rsid w:val="47A04D6C"/>
    <w:rsid w:val="56D133FC"/>
    <w:rsid w:val="5C186FA6"/>
    <w:rsid w:val="60025ECE"/>
    <w:rsid w:val="63141C2A"/>
    <w:rsid w:val="64AF414A"/>
    <w:rsid w:val="64D53C23"/>
    <w:rsid w:val="73171838"/>
    <w:rsid w:val="733777E5"/>
    <w:rsid w:val="7E7F0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6"/>
    <w:autoRedefine/>
    <w:unhideWhenUsed/>
    <w:qFormat/>
    <w:uiPriority w:val="9"/>
    <w:pPr>
      <w:keepNext/>
      <w:keepLines/>
      <w:spacing w:before="260" w:after="260" w:line="416" w:lineRule="auto"/>
      <w:outlineLvl w:val="1"/>
    </w:pPr>
    <w:rPr>
      <w:rFonts w:eastAsia="黑体" w:asciiTheme="majorAscii" w:hAnsiTheme="majorAscii" w:cstheme="majorBidi"/>
      <w:b/>
      <w:bCs/>
      <w:sz w:val="32"/>
      <w:szCs w:val="32"/>
    </w:rPr>
  </w:style>
  <w:style w:type="paragraph" w:styleId="4">
    <w:name w:val="heading 3"/>
    <w:basedOn w:val="1"/>
    <w:next w:val="1"/>
    <w:link w:val="27"/>
    <w:autoRedefine/>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unhideWhenUsed/>
    <w:qFormat/>
    <w:uiPriority w:val="9"/>
    <w:pPr>
      <w:keepNext/>
      <w:keepLines/>
      <w:spacing w:before="200"/>
      <w:outlineLvl w:val="3"/>
    </w:pPr>
    <w:rPr>
      <w:rFonts w:ascii="宋体" w:eastAsia="宋体"/>
      <w:b/>
      <w:bCs/>
      <w:color w:val="000000"/>
      <w:sz w:val="30"/>
    </w:rPr>
  </w:style>
  <w:style w:type="paragraph" w:styleId="6">
    <w:name w:val="heading 5"/>
    <w:basedOn w:val="1"/>
    <w:next w:val="1"/>
    <w:unhideWhenUsed/>
    <w:qFormat/>
    <w:uiPriority w:val="9"/>
    <w:pPr>
      <w:keepNext/>
      <w:keepLines/>
      <w:spacing w:before="200"/>
      <w:outlineLvl w:val="4"/>
    </w:pPr>
    <w:rPr>
      <w:rFonts w:ascii="宋体" w:eastAsia="宋体"/>
      <w:b/>
      <w:bCs/>
      <w:color w:val="000000"/>
      <w:sz w:val="28"/>
    </w:rPr>
  </w:style>
  <w:style w:type="character" w:default="1" w:styleId="9">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table" w:styleId="8">
    <w:name w:val="Table Grid"/>
    <w:basedOn w:val="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qFormat/>
    <w:uiPriority w:val="99"/>
    <w:rPr>
      <w:color w:val="0563C1"/>
      <w:u w:val="single"/>
    </w:rPr>
  </w:style>
  <w:style w:type="paragraph" w:customStyle="1" w:styleId="11">
    <w:name w:val="摘要标题"/>
    <w:basedOn w:val="1"/>
    <w:link w:val="12"/>
    <w:autoRedefine/>
    <w:qFormat/>
    <w:uiPriority w:val="0"/>
    <w:pPr>
      <w:spacing w:before="100" w:beforeLines="100" w:after="100" w:afterLines="100"/>
      <w:jc w:val="center"/>
    </w:pPr>
    <w:rPr>
      <w:rFonts w:eastAsia="黑体"/>
      <w:b/>
      <w:sz w:val="32"/>
    </w:rPr>
  </w:style>
  <w:style w:type="character" w:customStyle="1" w:styleId="12">
    <w:name w:val="摘要标题 字符"/>
    <w:basedOn w:val="9"/>
    <w:link w:val="11"/>
    <w:autoRedefine/>
    <w:qFormat/>
    <w:uiPriority w:val="0"/>
    <w:rPr>
      <w:rFonts w:ascii="Times New Roman" w:hAnsi="Times New Roman" w:eastAsia="黑体" w:cs="Times New Roman"/>
      <w:b/>
      <w:sz w:val="32"/>
      <w:szCs w:val="24"/>
    </w:rPr>
  </w:style>
  <w:style w:type="paragraph" w:customStyle="1" w:styleId="13">
    <w:name w:val="英文摘要"/>
    <w:basedOn w:val="1"/>
    <w:link w:val="14"/>
    <w:autoRedefine/>
    <w:qFormat/>
    <w:uiPriority w:val="0"/>
    <w:pPr>
      <w:spacing w:before="100" w:beforeLines="100" w:after="100" w:afterLines="100"/>
      <w:jc w:val="center"/>
    </w:pPr>
    <w:rPr>
      <w:rFonts w:eastAsia="Times New Roman"/>
      <w:b/>
      <w:bCs/>
      <w:sz w:val="32"/>
    </w:rPr>
  </w:style>
  <w:style w:type="character" w:customStyle="1" w:styleId="14">
    <w:name w:val="英文摘要 字符"/>
    <w:basedOn w:val="9"/>
    <w:link w:val="13"/>
    <w:autoRedefine/>
    <w:qFormat/>
    <w:uiPriority w:val="0"/>
    <w:rPr>
      <w:rFonts w:ascii="Times New Roman" w:hAnsi="Times New Roman" w:eastAsia="Times New Roman" w:cs="Times New Roman"/>
      <w:b/>
      <w:bCs/>
      <w:sz w:val="32"/>
      <w:szCs w:val="24"/>
    </w:rPr>
  </w:style>
  <w:style w:type="paragraph" w:customStyle="1" w:styleId="15">
    <w:name w:val="一级标题"/>
    <w:basedOn w:val="1"/>
    <w:link w:val="17"/>
    <w:autoRedefine/>
    <w:qFormat/>
    <w:uiPriority w:val="0"/>
    <w:pPr>
      <w:numPr>
        <w:ilvl w:val="0"/>
        <w:numId w:val="1"/>
      </w:numPr>
      <w:spacing w:before="100" w:beforeLines="100" w:after="100" w:afterLines="100"/>
      <w:jc w:val="left"/>
    </w:pPr>
    <w:rPr>
      <w:rFonts w:eastAsia="黑体"/>
      <w:b/>
      <w:sz w:val="32"/>
    </w:rPr>
  </w:style>
  <w:style w:type="paragraph" w:customStyle="1" w:styleId="16">
    <w:name w:val="二级标题"/>
    <w:basedOn w:val="1"/>
    <w:link w:val="19"/>
    <w:autoRedefine/>
    <w:qFormat/>
    <w:uiPriority w:val="0"/>
    <w:pPr>
      <w:numPr>
        <w:ilvl w:val="1"/>
        <w:numId w:val="1"/>
      </w:numPr>
      <w:spacing w:before="50" w:beforeLines="50" w:after="50" w:afterLines="50"/>
    </w:pPr>
    <w:rPr>
      <w:rFonts w:eastAsia="黑体"/>
      <w:b/>
      <w:sz w:val="30"/>
    </w:rPr>
  </w:style>
  <w:style w:type="character" w:customStyle="1" w:styleId="17">
    <w:name w:val="一级标题 字符"/>
    <w:basedOn w:val="9"/>
    <w:link w:val="15"/>
    <w:autoRedefine/>
    <w:qFormat/>
    <w:uiPriority w:val="0"/>
    <w:rPr>
      <w:rFonts w:ascii="Times New Roman" w:hAnsi="Times New Roman" w:eastAsia="黑体" w:cs="Times New Roman"/>
      <w:b/>
      <w:sz w:val="32"/>
      <w:szCs w:val="24"/>
    </w:rPr>
  </w:style>
  <w:style w:type="paragraph" w:customStyle="1" w:styleId="18">
    <w:name w:val="三级标题"/>
    <w:basedOn w:val="1"/>
    <w:link w:val="21"/>
    <w:autoRedefine/>
    <w:qFormat/>
    <w:uiPriority w:val="0"/>
    <w:pPr>
      <w:numPr>
        <w:ilvl w:val="2"/>
        <w:numId w:val="1"/>
      </w:numPr>
      <w:spacing w:before="50" w:beforeLines="50" w:after="50" w:afterLines="50"/>
      <w:ind w:left="709" w:hanging="709"/>
    </w:pPr>
    <w:rPr>
      <w:rFonts w:eastAsia="黑体"/>
      <w:b/>
      <w:sz w:val="28"/>
    </w:rPr>
  </w:style>
  <w:style w:type="character" w:customStyle="1" w:styleId="19">
    <w:name w:val="二级标题 字符"/>
    <w:basedOn w:val="9"/>
    <w:link w:val="16"/>
    <w:autoRedefine/>
    <w:qFormat/>
    <w:uiPriority w:val="0"/>
    <w:rPr>
      <w:rFonts w:ascii="Times New Roman" w:hAnsi="Times New Roman" w:eastAsia="黑体" w:cs="Times New Roman"/>
      <w:b/>
      <w:sz w:val="30"/>
      <w:szCs w:val="24"/>
    </w:rPr>
  </w:style>
  <w:style w:type="paragraph" w:customStyle="1" w:styleId="20">
    <w:name w:val="四级标题"/>
    <w:basedOn w:val="1"/>
    <w:link w:val="23"/>
    <w:autoRedefine/>
    <w:qFormat/>
    <w:uiPriority w:val="0"/>
    <w:pPr>
      <w:numPr>
        <w:ilvl w:val="3"/>
        <w:numId w:val="1"/>
      </w:numPr>
      <w:spacing w:line="360" w:lineRule="auto"/>
      <w:ind w:left="850" w:hanging="850" w:firstLineChars="0"/>
    </w:pPr>
    <w:rPr>
      <w:rFonts w:eastAsia="黑体"/>
      <w:b/>
      <w:sz w:val="24"/>
    </w:rPr>
  </w:style>
  <w:style w:type="character" w:customStyle="1" w:styleId="21">
    <w:name w:val="三级标题 字符"/>
    <w:basedOn w:val="9"/>
    <w:link w:val="18"/>
    <w:autoRedefine/>
    <w:qFormat/>
    <w:uiPriority w:val="0"/>
    <w:rPr>
      <w:rFonts w:ascii="Times New Roman" w:hAnsi="Times New Roman" w:eastAsia="黑体" w:cs="Times New Roman"/>
      <w:b/>
      <w:sz w:val="28"/>
      <w:szCs w:val="24"/>
    </w:rPr>
  </w:style>
  <w:style w:type="paragraph" w:customStyle="1" w:styleId="22">
    <w:name w:val="五级标题"/>
    <w:basedOn w:val="1"/>
    <w:link w:val="24"/>
    <w:autoRedefine/>
    <w:qFormat/>
    <w:uiPriority w:val="0"/>
    <w:pPr>
      <w:numPr>
        <w:ilvl w:val="0"/>
        <w:numId w:val="2"/>
      </w:numPr>
      <w:spacing w:line="360" w:lineRule="auto"/>
      <w:ind w:left="0" w:firstLine="200" w:firstLineChars="200"/>
    </w:pPr>
    <w:rPr>
      <w:sz w:val="24"/>
    </w:rPr>
  </w:style>
  <w:style w:type="character" w:customStyle="1" w:styleId="23">
    <w:name w:val="四级标题 字符"/>
    <w:basedOn w:val="9"/>
    <w:link w:val="20"/>
    <w:autoRedefine/>
    <w:qFormat/>
    <w:uiPriority w:val="0"/>
    <w:rPr>
      <w:rFonts w:ascii="Times New Roman" w:hAnsi="Times New Roman" w:eastAsia="黑体" w:cs="Times New Roman"/>
      <w:b/>
      <w:sz w:val="24"/>
      <w:szCs w:val="24"/>
    </w:rPr>
  </w:style>
  <w:style w:type="character" w:customStyle="1" w:styleId="24">
    <w:name w:val="五级标题 字符"/>
    <w:basedOn w:val="9"/>
    <w:link w:val="22"/>
    <w:autoRedefine/>
    <w:qFormat/>
    <w:uiPriority w:val="0"/>
    <w:rPr>
      <w:rFonts w:ascii="Times New Roman" w:hAnsi="Times New Roman" w:eastAsia="宋体" w:cs="Times New Roman"/>
      <w:sz w:val="24"/>
      <w:szCs w:val="24"/>
    </w:rPr>
  </w:style>
  <w:style w:type="character" w:customStyle="1" w:styleId="25">
    <w:name w:val="标题 1 字符"/>
    <w:basedOn w:val="9"/>
    <w:link w:val="2"/>
    <w:autoRedefine/>
    <w:qFormat/>
    <w:uiPriority w:val="9"/>
    <w:rPr>
      <w:rFonts w:ascii="Times New Roman" w:hAnsi="Times New Roman" w:eastAsia="宋体" w:cs="Times New Roman"/>
      <w:b/>
      <w:bCs/>
      <w:kern w:val="44"/>
      <w:sz w:val="44"/>
      <w:szCs w:val="44"/>
    </w:rPr>
  </w:style>
  <w:style w:type="character" w:customStyle="1" w:styleId="26">
    <w:name w:val="标题 2 字符"/>
    <w:basedOn w:val="9"/>
    <w:link w:val="3"/>
    <w:autoRedefine/>
    <w:semiHidden/>
    <w:qFormat/>
    <w:uiPriority w:val="9"/>
    <w:rPr>
      <w:rFonts w:eastAsia="黑体" w:asciiTheme="majorAscii" w:hAnsiTheme="majorAscii" w:cstheme="majorBidi"/>
      <w:b/>
      <w:bCs/>
      <w:sz w:val="32"/>
      <w:szCs w:val="32"/>
    </w:rPr>
  </w:style>
  <w:style w:type="character" w:customStyle="1" w:styleId="27">
    <w:name w:val="标题 3 字符"/>
    <w:basedOn w:val="9"/>
    <w:link w:val="4"/>
    <w:autoRedefine/>
    <w:semiHidden/>
    <w:qFormat/>
    <w:uiPriority w:val="9"/>
    <w:rPr>
      <w:rFonts w:ascii="Times New Roman" w:hAnsi="Times New Roman" w:eastAsia="宋体" w:cs="Times New Roman"/>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2.jpe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529</Words>
  <Characters>2031</Characters>
  <Lines>292</Lines>
  <Paragraphs>82</Paragraphs>
  <TotalTime>1327</TotalTime>
  <ScaleCrop>false</ScaleCrop>
  <LinksUpToDate>false</LinksUpToDate>
  <CharactersWithSpaces>2401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2022-04-19T07:47:00Z</dcterms:created>
  <dc:creator>unst K</dc:creator>
  <cp:lastModifiedBy>风风</cp:lastModifiedBy>
  <dcterms:modified xsi:type="dcterms:W3CDTF">2026-04-13T14:24:52Z</dcterms:modified>
  <cp:revision>2541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497709BD09574DE4AAEDF8BA91A24719_13</vt:lpwstr>
  </property>
  <property fmtid="{D5CDD505-2E9C-101B-9397-08002B2CF9AE}" pid="4" name="KSOTemplateDocerSaveRecord">
    <vt:lpwstr>eyJoZGlkIjoiZTI3Zjc1NDUyNGU5OGExMGRkYTQ3ZjQ4MjQxZWYwOTEiLCJ1c2VySWQiOiI2OTUwMTAwNzUifQ==</vt:lpwstr>
  </property>
</Properties>
</file>