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030D" w14:textId="57F5A50E" w:rsidR="00BC3F32" w:rsidRDefault="00BC3F32" w:rsidP="00BC3F32">
      <w:pPr>
        <w:jc w:val="center"/>
        <w:rPr>
          <w:b/>
          <w:bCs/>
        </w:rPr>
      </w:pPr>
      <w:r w:rsidRPr="00270281">
        <w:rPr>
          <w:b/>
          <w:bCs/>
        </w:rPr>
        <w:t xml:space="preserve">Milestone </w:t>
      </w:r>
      <w:r>
        <w:rPr>
          <w:b/>
          <w:bCs/>
        </w:rPr>
        <w:t>10</w:t>
      </w:r>
      <w:r w:rsidRPr="00270281">
        <w:rPr>
          <w:b/>
          <w:bCs/>
        </w:rPr>
        <w:t xml:space="preserve">: </w:t>
      </w:r>
      <w:r>
        <w:rPr>
          <w:b/>
          <w:bCs/>
        </w:rPr>
        <w:t>Evaluate Performance</w:t>
      </w:r>
    </w:p>
    <w:p w14:paraId="26A4CB20" w14:textId="2EAE57DB" w:rsidR="00BC3F32" w:rsidRDefault="00BC3F32" w:rsidP="00BC3F32">
      <w:r w:rsidRPr="00BC3F32">
        <w:rPr>
          <w:b/>
          <w:bCs/>
        </w:rPr>
        <w:t>Overview</w:t>
      </w:r>
      <w:r w:rsidRPr="00BC3F32">
        <w:rPr>
          <w:b/>
          <w:bCs/>
        </w:rPr>
        <w:br/>
      </w:r>
      <w:r w:rsidRPr="00BC3F32">
        <w:t xml:space="preserve">As shown in our MVP demonstration, our application </w:t>
      </w:r>
      <w:hyperlink r:id="rId5" w:history="1">
        <w:proofErr w:type="spellStart"/>
        <w:r w:rsidRPr="00BC3F32">
          <w:rPr>
            <w:rStyle w:val="Hyperlink"/>
          </w:rPr>
          <w:t>AdventureWorks</w:t>
        </w:r>
        <w:proofErr w:type="spellEnd"/>
        <w:r w:rsidRPr="00BC3F32">
          <w:rPr>
            <w:rStyle w:val="Hyperlink"/>
          </w:rPr>
          <w:t xml:space="preserve"> Multimodal Agent</w:t>
        </w:r>
      </w:hyperlink>
      <w:r w:rsidRPr="00BC3F32">
        <w:t xml:space="preserve"> shows strong performance. We have already implemented a RAG system that loads documents into the vector database, with join patterns, table schemas, and business rules. A user can query in natural language, to which the agent retrieves the correct SQL query, the table results, a dynamic visualization appropriate to the query, and then a vision analysis done by the agent to write out the key insights from the table and data visualization.</w:t>
      </w:r>
    </w:p>
    <w:p w14:paraId="46DA870E" w14:textId="2C2BC802" w:rsidR="00BC3F32" w:rsidRDefault="00BC3F32" w:rsidP="00BC3F32">
      <w:r w:rsidRPr="00BC3F32">
        <w:br/>
        <w:t xml:space="preserve">One item we discussed with the professor was in the way we used our python functions, as a deterministic pipeline for validating tables, schemas, business rules, validating SQL syntax, generating SQL, validating privacy, and then generating visuals. We designed it this way since in a real-world use-case with executives trying to get accurate analysis from their data warehouse with natural language should have only 1 validated way the results should show </w:t>
      </w:r>
      <w:proofErr w:type="gramStart"/>
      <w:r w:rsidRPr="00BC3F32">
        <w:t>up, and</w:t>
      </w:r>
      <w:proofErr w:type="gramEnd"/>
      <w:r w:rsidRPr="00BC3F32">
        <w:t xml:space="preserve"> thought allowing the LLM to make the decisions using tool calling would not be valuable. Based on feedback from the </w:t>
      </w:r>
      <w:proofErr w:type="gramStart"/>
      <w:r w:rsidRPr="00BC3F32">
        <w:t>professor, and</w:t>
      </w:r>
      <w:proofErr w:type="gramEnd"/>
      <w:r w:rsidRPr="00BC3F32">
        <w:t xml:space="preserve"> wanting to improve our architecture we set out to test the performance between our original deterministic pipeline, and integrating these functions as tools and allowing the LLM to decide. We also gave the user the option to switch between the two in our </w:t>
      </w:r>
      <w:proofErr w:type="spellStart"/>
      <w:r w:rsidRPr="00BC3F32">
        <w:t>streamlit</w:t>
      </w:r>
      <w:proofErr w:type="spellEnd"/>
      <w:r w:rsidRPr="00BC3F32">
        <w:t xml:space="preserve"> UI. We wanted to </w:t>
      </w:r>
      <w:proofErr w:type="gramStart"/>
      <w:r w:rsidRPr="00BC3F32">
        <w:t>perform a/b</w:t>
      </w:r>
      <w:proofErr w:type="gramEnd"/>
      <w:r w:rsidRPr="00BC3F32">
        <w:t xml:space="preserve"> testing to compare outputs and behaviors, as well as look at the accuracy of our generated queries. We also tested edge cases to see if there would be better accuracy in either </w:t>
      </w:r>
      <w:proofErr w:type="gramStart"/>
      <w:r w:rsidRPr="00BC3F32">
        <w:t>model, and</w:t>
      </w:r>
      <w:proofErr w:type="gramEnd"/>
      <w:r w:rsidRPr="00BC3F32">
        <w:t xml:space="preserve"> tested for metrics like latency and tokens used.</w:t>
      </w:r>
    </w:p>
    <w:p w14:paraId="7FB63B0B" w14:textId="77777777" w:rsidR="00BC3F32" w:rsidRPr="00BC3F32" w:rsidRDefault="00BC3F32" w:rsidP="00BC3F32">
      <w:pPr>
        <w:rPr>
          <w:b/>
          <w:bCs/>
        </w:rPr>
      </w:pPr>
    </w:p>
    <w:p w14:paraId="487C0C50" w14:textId="77777777" w:rsidR="00BC3F32" w:rsidRDefault="00BC3F32" w:rsidP="00BC3F32">
      <w:r w:rsidRPr="00BC3F32">
        <w:rPr>
          <w:b/>
          <w:bCs/>
        </w:rPr>
        <w:t>Methods</w:t>
      </w:r>
      <w:r w:rsidRPr="00BC3F32">
        <w:rPr>
          <w:b/>
          <w:bCs/>
        </w:rPr>
        <w:br/>
      </w:r>
      <w:r w:rsidRPr="00BC3F32">
        <w:t>We ran an A/B evaluation across 26 test cases (including edge cases) that were originally aligned to our RAG content. We evaluated the outputs for accuracy, relevance, coherence, and efficiency. The test harness also produced blind A/B files for human review, with a key to map outputs back to deterministic vs tool calling.</w:t>
      </w:r>
    </w:p>
    <w:p w14:paraId="723AC56D" w14:textId="77777777" w:rsidR="00BC3F32" w:rsidRPr="00BC3F32" w:rsidRDefault="00BC3F32" w:rsidP="00BC3F32">
      <w:pPr>
        <w:rPr>
          <w:b/>
          <w:bCs/>
        </w:rPr>
      </w:pPr>
    </w:p>
    <w:p w14:paraId="59F125F0" w14:textId="207BCD7E" w:rsidR="00BC3F32" w:rsidRPr="00BC3F32" w:rsidRDefault="00BC3F32" w:rsidP="00BC3F32">
      <w:r w:rsidRPr="00BC3F32">
        <w:rPr>
          <w:b/>
          <w:bCs/>
        </w:rPr>
        <w:t>Results</w:t>
      </w:r>
      <w:r w:rsidRPr="00BC3F32">
        <w:rPr>
          <w:b/>
          <w:bCs/>
        </w:rPr>
        <w:br/>
      </w:r>
      <w:r w:rsidRPr="00BC3F32">
        <w:t>We did a/b testing on 26 different test cases. These test cases were previously defined when aligning our RAG content. These were evaluated based on accuracy, relevance, coherence, and efficiency. We found that both the tool calling method, as well as the deterministic pipeline generated the same table coverage and had 0% privacy violations.</w:t>
      </w:r>
      <w:r w:rsidRPr="00BC3F32">
        <w:br/>
      </w:r>
      <w:r w:rsidRPr="00BC3F32">
        <w:lastRenderedPageBreak/>
        <w:t>There were a few edge cases, like test case 22 where the outputs diverged. The query asked for the last 4 quarters, and the deterministic architecture produced a single-year four-quarter filter while the tool calling architecture included two years of quarters. Similarly, in Test Case 24, the tool calling approach included an extra product identifier column.</w:t>
      </w:r>
      <w:r w:rsidRPr="00BC3F32">
        <w:br/>
        <w:t>We found that both methods are producing largely the same results. However, the tool calling method was a little faster on average and used a few dozen fewer tokens.</w:t>
      </w:r>
      <w:r w:rsidRPr="00BC3F32">
        <w:br/>
        <w:t xml:space="preserve">Given this, we are pivoting from our initial deterministic pipeline approach and have moved to using tool calls within our database agent application. We evaluated 26 test cases and found accurate SQL queries being generated with slightly better efficiency. The changes have also been deployed to our </w:t>
      </w:r>
      <w:hyperlink r:id="rId6" w:history="1">
        <w:proofErr w:type="spellStart"/>
        <w:r w:rsidRPr="00BC3F32">
          <w:rPr>
            <w:rStyle w:val="Hyperlink"/>
          </w:rPr>
          <w:t>streamlit</w:t>
        </w:r>
        <w:proofErr w:type="spellEnd"/>
        <w:r w:rsidRPr="00BC3F32">
          <w:rPr>
            <w:rStyle w:val="Hyperlink"/>
          </w:rPr>
          <w:t xml:space="preserve"> application</w:t>
        </w:r>
      </w:hyperlink>
      <w:r w:rsidRPr="00BC3F32">
        <w:t>.</w:t>
      </w:r>
    </w:p>
    <w:p w14:paraId="3B6AD66E" w14:textId="48111BCA" w:rsidR="0036412C" w:rsidRPr="00BC3F32" w:rsidRDefault="0036412C" w:rsidP="00BC3F32"/>
    <w:sectPr w:rsidR="0036412C" w:rsidRPr="00BC3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33BD8"/>
    <w:multiLevelType w:val="hybridMultilevel"/>
    <w:tmpl w:val="D53610F4"/>
    <w:lvl w:ilvl="0" w:tplc="ED7093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57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2C"/>
    <w:rsid w:val="001225FD"/>
    <w:rsid w:val="0036412C"/>
    <w:rsid w:val="00452D74"/>
    <w:rsid w:val="004D0413"/>
    <w:rsid w:val="00597C11"/>
    <w:rsid w:val="009A701A"/>
    <w:rsid w:val="00BC3F32"/>
    <w:rsid w:val="00C218BA"/>
    <w:rsid w:val="00C96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F012"/>
  <w15:chartTrackingRefBased/>
  <w15:docId w15:val="{5DCF464C-44D2-4481-BCF0-63DCBACC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8BA"/>
  </w:style>
  <w:style w:type="paragraph" w:styleId="Heading1">
    <w:name w:val="heading 1"/>
    <w:basedOn w:val="Normal"/>
    <w:next w:val="Normal"/>
    <w:link w:val="Heading1Char"/>
    <w:uiPriority w:val="9"/>
    <w:qFormat/>
    <w:rsid w:val="00364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12C"/>
    <w:rPr>
      <w:rFonts w:eastAsiaTheme="majorEastAsia" w:cstheme="majorBidi"/>
      <w:color w:val="272727" w:themeColor="text1" w:themeTint="D8"/>
    </w:rPr>
  </w:style>
  <w:style w:type="paragraph" w:styleId="Title">
    <w:name w:val="Title"/>
    <w:basedOn w:val="Normal"/>
    <w:next w:val="Normal"/>
    <w:link w:val="TitleChar"/>
    <w:uiPriority w:val="10"/>
    <w:qFormat/>
    <w:rsid w:val="00364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12C"/>
    <w:pPr>
      <w:spacing w:before="160"/>
      <w:jc w:val="center"/>
    </w:pPr>
    <w:rPr>
      <w:i/>
      <w:iCs/>
      <w:color w:val="404040" w:themeColor="text1" w:themeTint="BF"/>
    </w:rPr>
  </w:style>
  <w:style w:type="character" w:customStyle="1" w:styleId="QuoteChar">
    <w:name w:val="Quote Char"/>
    <w:basedOn w:val="DefaultParagraphFont"/>
    <w:link w:val="Quote"/>
    <w:uiPriority w:val="29"/>
    <w:rsid w:val="0036412C"/>
    <w:rPr>
      <w:i/>
      <w:iCs/>
      <w:color w:val="404040" w:themeColor="text1" w:themeTint="BF"/>
    </w:rPr>
  </w:style>
  <w:style w:type="paragraph" w:styleId="ListParagraph">
    <w:name w:val="List Paragraph"/>
    <w:basedOn w:val="Normal"/>
    <w:uiPriority w:val="34"/>
    <w:qFormat/>
    <w:rsid w:val="0036412C"/>
    <w:pPr>
      <w:ind w:left="720"/>
      <w:contextualSpacing/>
    </w:pPr>
  </w:style>
  <w:style w:type="character" w:styleId="IntenseEmphasis">
    <w:name w:val="Intense Emphasis"/>
    <w:basedOn w:val="DefaultParagraphFont"/>
    <w:uiPriority w:val="21"/>
    <w:qFormat/>
    <w:rsid w:val="0036412C"/>
    <w:rPr>
      <w:i/>
      <w:iCs/>
      <w:color w:val="0F4761" w:themeColor="accent1" w:themeShade="BF"/>
    </w:rPr>
  </w:style>
  <w:style w:type="paragraph" w:styleId="IntenseQuote">
    <w:name w:val="Intense Quote"/>
    <w:basedOn w:val="Normal"/>
    <w:next w:val="Normal"/>
    <w:link w:val="IntenseQuoteChar"/>
    <w:uiPriority w:val="30"/>
    <w:qFormat/>
    <w:rsid w:val="00364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12C"/>
    <w:rPr>
      <w:i/>
      <w:iCs/>
      <w:color w:val="0F4761" w:themeColor="accent1" w:themeShade="BF"/>
    </w:rPr>
  </w:style>
  <w:style w:type="character" w:styleId="IntenseReference">
    <w:name w:val="Intense Reference"/>
    <w:basedOn w:val="DefaultParagraphFont"/>
    <w:uiPriority w:val="32"/>
    <w:qFormat/>
    <w:rsid w:val="0036412C"/>
    <w:rPr>
      <w:b/>
      <w:bCs/>
      <w:smallCaps/>
      <w:color w:val="0F4761" w:themeColor="accent1" w:themeShade="BF"/>
      <w:spacing w:val="5"/>
    </w:rPr>
  </w:style>
  <w:style w:type="character" w:styleId="Hyperlink">
    <w:name w:val="Hyperlink"/>
    <w:basedOn w:val="DefaultParagraphFont"/>
    <w:uiPriority w:val="99"/>
    <w:unhideWhenUsed/>
    <w:rsid w:val="00C218BA"/>
    <w:rPr>
      <w:color w:val="467886" w:themeColor="hyperlink"/>
      <w:u w:val="single"/>
    </w:rPr>
  </w:style>
  <w:style w:type="character" w:styleId="UnresolvedMention">
    <w:name w:val="Unresolved Mention"/>
    <w:basedOn w:val="DefaultParagraphFont"/>
    <w:uiPriority w:val="99"/>
    <w:semiHidden/>
    <w:unhideWhenUsed/>
    <w:rsid w:val="004D0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adientdescentersdatabaseagent.streamlit.app/" TargetMode="External"/><Relationship Id="rId5" Type="http://schemas.openxmlformats.org/officeDocument/2006/relationships/hyperlink" Target="https://gradientdescentersdatabaseagent.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2</cp:revision>
  <dcterms:created xsi:type="dcterms:W3CDTF">2026-03-31T18:46:00Z</dcterms:created>
  <dcterms:modified xsi:type="dcterms:W3CDTF">2026-03-31T19:50:00Z</dcterms:modified>
</cp:coreProperties>
</file>