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0E773" w14:textId="431DE6ED" w:rsidR="002F77B2" w:rsidRDefault="009C194C">
      <w:r>
        <w:t>JULIA field data</w:t>
      </w:r>
      <w:r w:rsidR="00945230">
        <w:t>…</w:t>
      </w:r>
      <w:r w:rsidR="00E24815">
        <w:t>6 Bb</w:t>
      </w:r>
      <w:r w:rsidR="00975D7A">
        <w:t>bls</w:t>
      </w:r>
      <w:r w:rsidR="00D6355A">
        <w:t xml:space="preserve"> 7,000ft WD;</w:t>
      </w:r>
      <w:r w:rsidR="00975D7A">
        <w:t xml:space="preserve"> $4B for 6 subsea wells tiedback 15mi to JStM</w:t>
      </w:r>
      <w:r w:rsidR="00F53A65">
        <w:t xml:space="preserve"> </w:t>
      </w:r>
      <w:r w:rsidR="00F53A65">
        <w:sym w:font="Wingdings" w:char="F0E8"/>
      </w:r>
      <w:r w:rsidR="00F53A65">
        <w:t xml:space="preserve"> 34mbopd.</w:t>
      </w:r>
      <w:bookmarkStart w:id="0" w:name="_GoBack"/>
      <w:bookmarkEnd w:id="0"/>
    </w:p>
    <w:p w14:paraId="5FEC6750" w14:textId="4C9042BA" w:rsidR="009C194C" w:rsidRDefault="009C194C">
      <w:r>
        <w:t>From OFFSHORE-TECHNOLOGY.com</w:t>
      </w:r>
    </w:p>
    <w:p w14:paraId="631333E9" w14:textId="77777777" w:rsidR="009C194C" w:rsidRPr="009C194C" w:rsidRDefault="009C194C" w:rsidP="009C194C">
      <w:pPr>
        <w:spacing w:before="100" w:beforeAutospacing="1" w:after="100" w:afterAutospacing="1" w:line="240" w:lineRule="auto"/>
        <w:rPr>
          <w:rFonts w:ascii="Georgia" w:eastAsia="Times New Roman" w:hAnsi="Georgia" w:cs="Times New Roman"/>
          <w:color w:val="0A0A0A"/>
          <w:sz w:val="28"/>
          <w:szCs w:val="28"/>
        </w:rPr>
      </w:pPr>
      <w:r w:rsidRPr="009C194C">
        <w:rPr>
          <w:rFonts w:ascii="Georgia" w:eastAsia="Times New Roman" w:hAnsi="Georgia" w:cs="Times New Roman"/>
          <w:color w:val="0A0A0A"/>
          <w:sz w:val="28"/>
          <w:szCs w:val="28"/>
        </w:rPr>
        <w:t xml:space="preserve">Julia oil field </w:t>
      </w:r>
      <w:proofErr w:type="gramStart"/>
      <w:r w:rsidRPr="009C194C">
        <w:rPr>
          <w:rFonts w:ascii="Georgia" w:eastAsia="Times New Roman" w:hAnsi="Georgia" w:cs="Times New Roman"/>
          <w:color w:val="0A0A0A"/>
          <w:sz w:val="28"/>
          <w:szCs w:val="28"/>
        </w:rPr>
        <w:t>is located in</w:t>
      </w:r>
      <w:proofErr w:type="gramEnd"/>
      <w:r w:rsidRPr="009C194C">
        <w:rPr>
          <w:rFonts w:ascii="Georgia" w:eastAsia="Times New Roman" w:hAnsi="Georgia" w:cs="Times New Roman"/>
          <w:color w:val="0A0A0A"/>
          <w:sz w:val="28"/>
          <w:szCs w:val="28"/>
        </w:rPr>
        <w:t xml:space="preserve"> the Gulf of Mexico, 200 miles south of New Orleans, Louisiana, US. The offshore field is owned 50% by Statoil and 50% by the operator, Exxon Mobil.</w:t>
      </w:r>
    </w:p>
    <w:p w14:paraId="72BB5752" w14:textId="77777777" w:rsidR="009C194C" w:rsidRPr="009C194C" w:rsidRDefault="009C194C" w:rsidP="009C194C">
      <w:pPr>
        <w:spacing w:before="100" w:beforeAutospacing="1" w:after="100" w:afterAutospacing="1" w:line="240" w:lineRule="auto"/>
        <w:rPr>
          <w:rFonts w:ascii="Georgia" w:eastAsia="Times New Roman" w:hAnsi="Georgia" w:cs="Times New Roman"/>
          <w:color w:val="0A0A0A"/>
          <w:sz w:val="28"/>
          <w:szCs w:val="28"/>
        </w:rPr>
      </w:pPr>
      <w:r w:rsidRPr="009C194C">
        <w:rPr>
          <w:rFonts w:ascii="Georgia" w:eastAsia="Times New Roman" w:hAnsi="Georgia" w:cs="Times New Roman"/>
          <w:color w:val="0A0A0A"/>
          <w:sz w:val="28"/>
          <w:szCs w:val="28"/>
        </w:rPr>
        <w:t>The first phase of the field’s development was sanctioned in May 2013 with a capital investment of $4bn. The oil field was brought on stream in April 2016, with an initial production capacity of 34,000 barrels of oil a day.</w:t>
      </w:r>
    </w:p>
    <w:p w14:paraId="1811D14A" w14:textId="77777777" w:rsidR="009C194C" w:rsidRPr="009C194C" w:rsidRDefault="009C194C" w:rsidP="009C194C">
      <w:pPr>
        <w:spacing w:before="240" w:after="180" w:line="240" w:lineRule="auto"/>
        <w:outlineLvl w:val="1"/>
        <w:rPr>
          <w:rFonts w:ascii="Georgia" w:eastAsia="Times New Roman" w:hAnsi="Georgia" w:cs="Times New Roman"/>
          <w:color w:val="0A0A0A"/>
          <w:sz w:val="56"/>
          <w:szCs w:val="56"/>
        </w:rPr>
      </w:pPr>
      <w:r w:rsidRPr="009C194C">
        <w:rPr>
          <w:rFonts w:ascii="Georgia" w:eastAsia="Times New Roman" w:hAnsi="Georgia" w:cs="Times New Roman"/>
          <w:color w:val="0A0A0A"/>
          <w:sz w:val="56"/>
          <w:szCs w:val="56"/>
        </w:rPr>
        <w:t>Julia oil field discovery and reserves</w:t>
      </w:r>
    </w:p>
    <w:p w14:paraId="7E96B7F4" w14:textId="77777777" w:rsidR="009C194C" w:rsidRPr="009C194C" w:rsidRDefault="009C194C" w:rsidP="009C194C">
      <w:pPr>
        <w:spacing w:after="0" w:line="240" w:lineRule="auto"/>
        <w:rPr>
          <w:rFonts w:ascii="Georgia" w:eastAsia="Times New Roman" w:hAnsi="Georgia" w:cs="Times New Roman"/>
          <w:b/>
          <w:bCs/>
          <w:color w:val="E96D21"/>
          <w:sz w:val="44"/>
          <w:szCs w:val="44"/>
        </w:rPr>
      </w:pPr>
      <w:r w:rsidRPr="009C194C">
        <w:rPr>
          <w:rFonts w:ascii="Georgia" w:eastAsia="Times New Roman" w:hAnsi="Georgia" w:cs="Times New Roman"/>
          <w:b/>
          <w:bCs/>
          <w:color w:val="E96D21"/>
          <w:sz w:val="44"/>
          <w:szCs w:val="44"/>
        </w:rPr>
        <w:t xml:space="preserve">"The oil field was brought on stream in </w:t>
      </w:r>
      <w:r w:rsidRPr="009C194C">
        <w:rPr>
          <w:rFonts w:ascii="Georgia" w:eastAsia="Times New Roman" w:hAnsi="Georgia" w:cs="Times New Roman"/>
          <w:b/>
          <w:bCs/>
          <w:color w:val="7030A0"/>
          <w:sz w:val="44"/>
          <w:szCs w:val="44"/>
          <w:u w:val="single"/>
        </w:rPr>
        <w:t>April 2016</w:t>
      </w:r>
      <w:r w:rsidRPr="009C194C">
        <w:rPr>
          <w:rFonts w:ascii="Georgia" w:eastAsia="Times New Roman" w:hAnsi="Georgia" w:cs="Times New Roman"/>
          <w:b/>
          <w:bCs/>
          <w:color w:val="E96D21"/>
          <w:sz w:val="44"/>
          <w:szCs w:val="44"/>
        </w:rPr>
        <w:t xml:space="preserve">, with an initial production capacity of </w:t>
      </w:r>
      <w:r w:rsidRPr="009C194C">
        <w:rPr>
          <w:rFonts w:ascii="Georgia" w:eastAsia="Times New Roman" w:hAnsi="Georgia" w:cs="Times New Roman"/>
          <w:b/>
          <w:bCs/>
          <w:color w:val="7030A0"/>
          <w:sz w:val="44"/>
          <w:szCs w:val="44"/>
          <w:u w:val="single"/>
        </w:rPr>
        <w:t>34,000 barrels of oil a day</w:t>
      </w:r>
      <w:r w:rsidRPr="009C194C">
        <w:rPr>
          <w:rFonts w:ascii="Georgia" w:eastAsia="Times New Roman" w:hAnsi="Georgia" w:cs="Times New Roman"/>
          <w:b/>
          <w:bCs/>
          <w:color w:val="E96D21"/>
          <w:sz w:val="44"/>
          <w:szCs w:val="44"/>
        </w:rPr>
        <w:t>."</w:t>
      </w:r>
    </w:p>
    <w:p w14:paraId="771C150E" w14:textId="77777777" w:rsidR="009C194C" w:rsidRPr="009C194C" w:rsidRDefault="009C194C" w:rsidP="009C194C">
      <w:pPr>
        <w:spacing w:before="100" w:beforeAutospacing="1" w:after="100" w:afterAutospacing="1" w:line="240" w:lineRule="auto"/>
        <w:rPr>
          <w:rFonts w:ascii="Georgia" w:eastAsia="Times New Roman" w:hAnsi="Georgia" w:cs="Times New Roman"/>
          <w:color w:val="0A0A0A"/>
          <w:sz w:val="32"/>
          <w:szCs w:val="32"/>
        </w:rPr>
      </w:pPr>
      <w:r w:rsidRPr="009C194C">
        <w:rPr>
          <w:rFonts w:ascii="Georgia" w:eastAsia="Times New Roman" w:hAnsi="Georgia" w:cs="Times New Roman"/>
          <w:color w:val="0A0A0A"/>
          <w:sz w:val="32"/>
          <w:szCs w:val="32"/>
        </w:rPr>
        <w:t>The oil field consists of five leases, namely WR-584, WR-627, WR-628, WR-540 and WR-583, in the Walker Ridge area in water depths of more than 7,000ft (2,100m).</w:t>
      </w:r>
    </w:p>
    <w:p w14:paraId="0B60BF63" w14:textId="77777777" w:rsidR="009C194C" w:rsidRPr="009C194C" w:rsidRDefault="009C194C" w:rsidP="009C194C">
      <w:pPr>
        <w:spacing w:before="100" w:beforeAutospacing="1" w:after="100" w:afterAutospacing="1" w:line="240" w:lineRule="auto"/>
        <w:rPr>
          <w:rFonts w:ascii="Georgia" w:eastAsia="Times New Roman" w:hAnsi="Georgia" w:cs="Times New Roman"/>
          <w:color w:val="0A0A0A"/>
          <w:sz w:val="32"/>
          <w:szCs w:val="32"/>
        </w:rPr>
      </w:pPr>
      <w:r w:rsidRPr="009C194C">
        <w:rPr>
          <w:rFonts w:ascii="Georgia" w:eastAsia="Times New Roman" w:hAnsi="Georgia" w:cs="Times New Roman"/>
          <w:color w:val="0A0A0A"/>
          <w:sz w:val="32"/>
          <w:szCs w:val="32"/>
        </w:rPr>
        <w:t xml:space="preserve">The oil field was </w:t>
      </w:r>
      <w:r w:rsidRPr="009C194C">
        <w:rPr>
          <w:rFonts w:ascii="Georgia" w:eastAsia="Times New Roman" w:hAnsi="Georgia" w:cs="Times New Roman"/>
          <w:color w:val="0A0A0A"/>
          <w:sz w:val="32"/>
          <w:szCs w:val="32"/>
          <w:u w:val="single"/>
        </w:rPr>
        <w:t>discovered</w:t>
      </w:r>
      <w:r w:rsidRPr="009C194C">
        <w:rPr>
          <w:rFonts w:ascii="Georgia" w:eastAsia="Times New Roman" w:hAnsi="Georgia" w:cs="Times New Roman"/>
          <w:color w:val="0A0A0A"/>
          <w:sz w:val="32"/>
          <w:szCs w:val="32"/>
        </w:rPr>
        <w:t xml:space="preserve"> by the Statoil-Exxon Mobil joint venture in </w:t>
      </w:r>
      <w:r w:rsidRPr="009C194C">
        <w:rPr>
          <w:rFonts w:ascii="Georgia" w:eastAsia="Times New Roman" w:hAnsi="Georgia" w:cs="Times New Roman"/>
          <w:color w:val="0A0A0A"/>
          <w:sz w:val="32"/>
          <w:szCs w:val="32"/>
          <w:u w:val="single"/>
        </w:rPr>
        <w:t>2007</w:t>
      </w:r>
      <w:r w:rsidRPr="009C194C">
        <w:rPr>
          <w:rFonts w:ascii="Georgia" w:eastAsia="Times New Roman" w:hAnsi="Georgia" w:cs="Times New Roman"/>
          <w:color w:val="0A0A0A"/>
          <w:sz w:val="32"/>
          <w:szCs w:val="32"/>
        </w:rPr>
        <w:t>. It was one of the largest discoveries in the Gulf of Mexico at that time.</w:t>
      </w:r>
    </w:p>
    <w:p w14:paraId="199AF1D7" w14:textId="77777777" w:rsidR="009C194C" w:rsidRPr="009C194C" w:rsidRDefault="009C194C" w:rsidP="009C194C">
      <w:pPr>
        <w:spacing w:before="100" w:beforeAutospacing="1" w:after="100" w:afterAutospacing="1" w:line="240" w:lineRule="auto"/>
        <w:rPr>
          <w:rFonts w:ascii="Georgia" w:eastAsia="Times New Roman" w:hAnsi="Georgia" w:cs="Times New Roman"/>
          <w:color w:val="0A0A0A"/>
          <w:sz w:val="32"/>
          <w:szCs w:val="32"/>
        </w:rPr>
      </w:pPr>
      <w:r w:rsidRPr="009C194C">
        <w:rPr>
          <w:rFonts w:ascii="Georgia" w:eastAsia="Times New Roman" w:hAnsi="Georgia" w:cs="Times New Roman"/>
          <w:color w:val="0A0A0A"/>
          <w:sz w:val="32"/>
          <w:szCs w:val="32"/>
        </w:rPr>
        <w:t xml:space="preserve">The discovery well was drilled up to a depth of 9,500m. The subsequent appraisal drillings in the field suggested </w:t>
      </w:r>
      <w:r w:rsidRPr="009C194C">
        <w:rPr>
          <w:rFonts w:ascii="Georgia" w:eastAsia="Times New Roman" w:hAnsi="Georgia" w:cs="Times New Roman"/>
          <w:color w:val="7030A0"/>
          <w:sz w:val="32"/>
          <w:szCs w:val="32"/>
          <w:u w:val="single"/>
        </w:rPr>
        <w:t>six billion barrels</w:t>
      </w:r>
      <w:r w:rsidRPr="009C194C">
        <w:rPr>
          <w:rFonts w:ascii="Georgia" w:eastAsia="Times New Roman" w:hAnsi="Georgia" w:cs="Times New Roman"/>
          <w:color w:val="0A0A0A"/>
          <w:sz w:val="32"/>
          <w:szCs w:val="32"/>
        </w:rPr>
        <w:t xml:space="preserve"> of oil </w:t>
      </w:r>
      <w:hyperlink r:id="rId4" w:history="1">
        <w:r w:rsidRPr="009C194C">
          <w:rPr>
            <w:rFonts w:ascii="Georgia" w:eastAsia="Times New Roman" w:hAnsi="Georgia" w:cs="Times New Roman"/>
            <w:color w:val="2196F3"/>
            <w:sz w:val="32"/>
            <w:szCs w:val="32"/>
            <w:u w:val="single"/>
          </w:rPr>
          <w:t>resources</w:t>
        </w:r>
      </w:hyperlink>
      <w:r w:rsidRPr="009C194C">
        <w:rPr>
          <w:rFonts w:ascii="Georgia" w:eastAsia="Times New Roman" w:hAnsi="Georgia" w:cs="Times New Roman"/>
          <w:color w:val="0A0A0A"/>
          <w:sz w:val="32"/>
          <w:szCs w:val="32"/>
        </w:rPr>
        <w:t xml:space="preserve"> recoverable at depths up to 30,000ft beneath the seabed.</w:t>
      </w:r>
    </w:p>
    <w:p w14:paraId="683C7369" w14:textId="77777777" w:rsidR="009C194C" w:rsidRPr="009C194C" w:rsidRDefault="009C194C" w:rsidP="009C194C">
      <w:pPr>
        <w:spacing w:before="100" w:beforeAutospacing="1" w:after="100" w:afterAutospacing="1" w:line="240" w:lineRule="auto"/>
        <w:rPr>
          <w:rFonts w:ascii="Georgia" w:eastAsia="Times New Roman" w:hAnsi="Georgia" w:cs="Times New Roman"/>
          <w:color w:val="0A0A0A"/>
          <w:sz w:val="32"/>
          <w:szCs w:val="32"/>
        </w:rPr>
      </w:pPr>
      <w:r w:rsidRPr="009C194C">
        <w:rPr>
          <w:rFonts w:ascii="Georgia" w:eastAsia="Times New Roman" w:hAnsi="Georgia" w:cs="Times New Roman"/>
          <w:color w:val="0A0A0A"/>
          <w:sz w:val="32"/>
          <w:szCs w:val="32"/>
        </w:rPr>
        <w:t xml:space="preserve">The Julia field is estimated to have a </w:t>
      </w:r>
      <w:r w:rsidRPr="009C194C">
        <w:rPr>
          <w:rFonts w:ascii="Georgia" w:eastAsia="Times New Roman" w:hAnsi="Georgia" w:cs="Times New Roman"/>
          <w:color w:val="0A0A0A"/>
          <w:sz w:val="32"/>
          <w:szCs w:val="32"/>
          <w:u w:val="single"/>
        </w:rPr>
        <w:t>life up to 40 years</w:t>
      </w:r>
      <w:r w:rsidRPr="009C194C">
        <w:rPr>
          <w:rFonts w:ascii="Georgia" w:eastAsia="Times New Roman" w:hAnsi="Georgia" w:cs="Times New Roman"/>
          <w:color w:val="0A0A0A"/>
          <w:sz w:val="32"/>
          <w:szCs w:val="32"/>
        </w:rPr>
        <w:t>.</w:t>
      </w:r>
    </w:p>
    <w:p w14:paraId="407F74EB" w14:textId="77777777" w:rsidR="00882B56" w:rsidRPr="00882B56" w:rsidRDefault="00882B56" w:rsidP="00882B56">
      <w:pPr>
        <w:spacing w:before="240" w:after="180" w:line="240" w:lineRule="auto"/>
        <w:outlineLvl w:val="1"/>
        <w:rPr>
          <w:rFonts w:ascii="Georgia" w:eastAsia="Times New Roman" w:hAnsi="Georgia" w:cs="Times New Roman"/>
          <w:color w:val="0A0A0A"/>
          <w:sz w:val="48"/>
          <w:szCs w:val="48"/>
        </w:rPr>
      </w:pPr>
      <w:r w:rsidRPr="00882B56">
        <w:rPr>
          <w:rFonts w:ascii="Georgia" w:eastAsia="Times New Roman" w:hAnsi="Georgia" w:cs="Times New Roman"/>
          <w:color w:val="0A0A0A"/>
          <w:sz w:val="48"/>
          <w:szCs w:val="48"/>
        </w:rPr>
        <w:t>Dispute over the Gulf of Mexico-based field</w:t>
      </w:r>
    </w:p>
    <w:p w14:paraId="74B527A5" w14:textId="77777777" w:rsidR="00882B56" w:rsidRPr="00882B56" w:rsidRDefault="00882B56" w:rsidP="00882B56">
      <w:pPr>
        <w:spacing w:before="100" w:beforeAutospacing="1" w:after="100" w:afterAutospacing="1" w:line="240" w:lineRule="auto"/>
        <w:rPr>
          <w:rFonts w:ascii="Georgia" w:eastAsia="Times New Roman" w:hAnsi="Georgia" w:cs="Times New Roman"/>
          <w:color w:val="0A0A0A"/>
          <w:sz w:val="32"/>
          <w:szCs w:val="32"/>
        </w:rPr>
      </w:pPr>
      <w:r w:rsidRPr="00882B56">
        <w:rPr>
          <w:rFonts w:ascii="Georgia" w:eastAsia="Times New Roman" w:hAnsi="Georgia" w:cs="Times New Roman"/>
          <w:color w:val="0A0A0A"/>
          <w:sz w:val="32"/>
          <w:szCs w:val="32"/>
        </w:rPr>
        <w:lastRenderedPageBreak/>
        <w:t>The Statoil-Exxon Mobil joint venture was formed in 2005 to explore the oil resources in the ultra-deep waters in the Gulf of Mexico.</w:t>
      </w:r>
    </w:p>
    <w:p w14:paraId="64BEE1B2" w14:textId="77777777" w:rsidR="00882B56" w:rsidRPr="00882B56" w:rsidRDefault="00882B56" w:rsidP="00882B56">
      <w:pPr>
        <w:spacing w:line="240" w:lineRule="auto"/>
        <w:rPr>
          <w:rFonts w:ascii="Georgia" w:eastAsia="Times New Roman" w:hAnsi="Georgia" w:cs="Times New Roman"/>
          <w:b/>
          <w:bCs/>
          <w:color w:val="E96D21"/>
          <w:sz w:val="48"/>
          <w:szCs w:val="48"/>
        </w:rPr>
      </w:pPr>
      <w:r w:rsidRPr="00882B56">
        <w:rPr>
          <w:rFonts w:ascii="Georgia" w:eastAsia="Times New Roman" w:hAnsi="Georgia" w:cs="Times New Roman"/>
          <w:b/>
          <w:bCs/>
          <w:color w:val="E96D21"/>
          <w:sz w:val="48"/>
          <w:szCs w:val="48"/>
        </w:rPr>
        <w:t>"Chevron is the operator of the Jack &amp; St. Malo field and the co-owner, Statoil, has a 21.5% working interest in the field development."</w:t>
      </w:r>
    </w:p>
    <w:p w14:paraId="09E55424" w14:textId="77777777" w:rsidR="00882B56" w:rsidRPr="00882B56" w:rsidRDefault="00882B56" w:rsidP="00882B56">
      <w:pPr>
        <w:spacing w:before="100" w:beforeAutospacing="1" w:after="100" w:afterAutospacing="1" w:line="240" w:lineRule="auto"/>
        <w:rPr>
          <w:rFonts w:ascii="Georgia" w:eastAsia="Times New Roman" w:hAnsi="Georgia" w:cs="Times New Roman"/>
          <w:color w:val="0A0A0A"/>
          <w:sz w:val="32"/>
          <w:szCs w:val="32"/>
        </w:rPr>
      </w:pPr>
      <w:r w:rsidRPr="00882B56">
        <w:rPr>
          <w:rFonts w:ascii="Georgia" w:eastAsia="Times New Roman" w:hAnsi="Georgia" w:cs="Times New Roman"/>
          <w:color w:val="0A0A0A"/>
          <w:sz w:val="32"/>
          <w:szCs w:val="32"/>
        </w:rPr>
        <w:t>The two partners sought suspension of production (SOP) in October 2008 in order to extend the lease, which was otherwise expiring in November of the same year. The application for lease extension was, however, denied on the ground that there had not been any specific development plan for the oil field.</w:t>
      </w:r>
    </w:p>
    <w:p w14:paraId="3DD9A0D3" w14:textId="77777777" w:rsidR="00882B56" w:rsidRPr="00882B56" w:rsidRDefault="00882B56" w:rsidP="00882B56">
      <w:pPr>
        <w:spacing w:before="100" w:beforeAutospacing="1" w:after="100" w:afterAutospacing="1" w:line="240" w:lineRule="auto"/>
        <w:rPr>
          <w:rFonts w:ascii="Georgia" w:eastAsia="Times New Roman" w:hAnsi="Georgia" w:cs="Times New Roman"/>
          <w:color w:val="0A0A0A"/>
          <w:sz w:val="32"/>
          <w:szCs w:val="32"/>
        </w:rPr>
      </w:pPr>
      <w:r w:rsidRPr="00882B56">
        <w:rPr>
          <w:rFonts w:ascii="Georgia" w:eastAsia="Times New Roman" w:hAnsi="Georgia" w:cs="Times New Roman"/>
          <w:color w:val="0A0A0A"/>
          <w:sz w:val="32"/>
          <w:szCs w:val="32"/>
        </w:rPr>
        <w:t>In August 2011, the partners appealed in the federal court to challenge the lease cancellation order. The lawsuit was settled in December 2011, with the federal officials and Julia field partners entering into a settlement agreement, under which the latter would retain the lease but pay a higher annual rental of around $11.2m for the acreage, until the field’s production reaches 87.5 million barrels. The partners also promised to commence production from the field by 2016 as part of the agreement.</w:t>
      </w:r>
    </w:p>
    <w:p w14:paraId="60FB9DE2" w14:textId="77777777" w:rsidR="00882B56" w:rsidRPr="00882B56" w:rsidRDefault="00882B56" w:rsidP="00882B56">
      <w:pPr>
        <w:spacing w:before="100" w:beforeAutospacing="1" w:after="100" w:afterAutospacing="1" w:line="240" w:lineRule="auto"/>
        <w:rPr>
          <w:rFonts w:ascii="Georgia" w:eastAsia="Times New Roman" w:hAnsi="Georgia" w:cs="Times New Roman"/>
          <w:color w:val="0A0A0A"/>
          <w:sz w:val="32"/>
          <w:szCs w:val="32"/>
        </w:rPr>
      </w:pPr>
      <w:r w:rsidRPr="00882B56">
        <w:rPr>
          <w:rFonts w:ascii="Georgia" w:eastAsia="Times New Roman" w:hAnsi="Georgia" w:cs="Times New Roman"/>
          <w:color w:val="0A0A0A"/>
          <w:sz w:val="32"/>
          <w:szCs w:val="32"/>
        </w:rPr>
        <w:t>The settlement was approved by the US District Court on 18 January 2012, which ultimately led to the dismissal of the ongoing case.</w:t>
      </w:r>
    </w:p>
    <w:p w14:paraId="555CC551" w14:textId="6AAB7AEA" w:rsidR="009C194C" w:rsidRPr="003D18D8" w:rsidRDefault="00882B56" w:rsidP="00882B56">
      <w:pPr>
        <w:spacing w:before="100" w:beforeAutospacing="1" w:after="100" w:afterAutospacing="1" w:line="240" w:lineRule="auto"/>
        <w:rPr>
          <w:rFonts w:ascii="Georgia" w:eastAsia="Times New Roman" w:hAnsi="Georgia" w:cs="Times New Roman"/>
          <w:color w:val="7030A0"/>
          <w:sz w:val="32"/>
          <w:szCs w:val="32"/>
        </w:rPr>
      </w:pPr>
      <w:r w:rsidRPr="00882B56">
        <w:rPr>
          <w:rFonts w:ascii="Georgia" w:eastAsia="Times New Roman" w:hAnsi="Georgia" w:cs="Times New Roman"/>
          <w:color w:val="7030A0"/>
          <w:sz w:val="32"/>
          <w:szCs w:val="32"/>
        </w:rPr>
        <w:t>Meanwhile, the Julia partners had negotiated with the partners of the nearby Jack and St Malo fields for an amended production handling agreement (PHA) pertaining to Julia field’s output. The amended PHA was signed between both the parties in January 2012.</w:t>
      </w:r>
    </w:p>
    <w:p w14:paraId="2EA3BD6F" w14:textId="77777777" w:rsidR="00A94FF2" w:rsidRPr="00A94FF2" w:rsidRDefault="00A94FF2" w:rsidP="00A94FF2">
      <w:pPr>
        <w:pStyle w:val="Heading2"/>
        <w:spacing w:before="240" w:beforeAutospacing="0" w:after="180" w:afterAutospacing="0"/>
        <w:rPr>
          <w:rFonts w:ascii="Georgia" w:hAnsi="Georgia"/>
          <w:b w:val="0"/>
          <w:bCs w:val="0"/>
          <w:color w:val="0A0A0A"/>
          <w:sz w:val="52"/>
          <w:szCs w:val="52"/>
        </w:rPr>
      </w:pPr>
      <w:r w:rsidRPr="00A94FF2">
        <w:rPr>
          <w:rFonts w:ascii="Georgia" w:hAnsi="Georgia"/>
          <w:b w:val="0"/>
          <w:bCs w:val="0"/>
          <w:color w:val="0A0A0A"/>
          <w:sz w:val="52"/>
          <w:szCs w:val="52"/>
        </w:rPr>
        <w:lastRenderedPageBreak/>
        <w:t>Development of the offshore oil field</w:t>
      </w:r>
    </w:p>
    <w:p w14:paraId="5AA707B7" w14:textId="77777777" w:rsidR="00A94FF2" w:rsidRPr="00A94FF2" w:rsidRDefault="00A94FF2" w:rsidP="00A94FF2">
      <w:pPr>
        <w:pStyle w:val="NormalWeb"/>
        <w:rPr>
          <w:rFonts w:ascii="Georgia" w:hAnsi="Georgia"/>
          <w:color w:val="0A0A0A"/>
          <w:sz w:val="32"/>
          <w:szCs w:val="32"/>
        </w:rPr>
      </w:pPr>
      <w:r w:rsidRPr="00A94FF2">
        <w:rPr>
          <w:rFonts w:ascii="Georgia" w:hAnsi="Georgia"/>
          <w:color w:val="0A0A0A"/>
          <w:sz w:val="32"/>
          <w:szCs w:val="32"/>
        </w:rPr>
        <w:t xml:space="preserve">The offshore oil field is being developed in several phases. The </w:t>
      </w:r>
      <w:r w:rsidRPr="00A94FF2">
        <w:rPr>
          <w:rFonts w:ascii="Georgia" w:hAnsi="Georgia"/>
          <w:b/>
          <w:bCs/>
          <w:color w:val="7030A0"/>
          <w:sz w:val="32"/>
          <w:szCs w:val="32"/>
          <w:u w:val="single"/>
        </w:rPr>
        <w:t>$4bn first phase</w:t>
      </w:r>
      <w:r w:rsidRPr="00A94FF2">
        <w:rPr>
          <w:rFonts w:ascii="Georgia" w:hAnsi="Georgia"/>
          <w:color w:val="7030A0"/>
          <w:sz w:val="32"/>
          <w:szCs w:val="32"/>
        </w:rPr>
        <w:t xml:space="preserve"> </w:t>
      </w:r>
      <w:r w:rsidRPr="00A94FF2">
        <w:rPr>
          <w:rFonts w:ascii="Georgia" w:hAnsi="Georgia"/>
          <w:color w:val="0A0A0A"/>
          <w:sz w:val="32"/>
          <w:szCs w:val="32"/>
        </w:rPr>
        <w:t>development of the field involves six wells tied back to the floating production platform of the Jack &amp; St. Malo fields, located 15 miles away from the Julia field.</w:t>
      </w:r>
    </w:p>
    <w:p w14:paraId="54DFE0C1" w14:textId="77777777" w:rsidR="00A94FF2" w:rsidRPr="00A94FF2" w:rsidRDefault="00A94FF2" w:rsidP="00A94FF2">
      <w:pPr>
        <w:pStyle w:val="NormalWeb"/>
        <w:rPr>
          <w:rFonts w:ascii="Georgia" w:hAnsi="Georgia"/>
          <w:color w:val="0A0A0A"/>
          <w:sz w:val="32"/>
          <w:szCs w:val="32"/>
        </w:rPr>
      </w:pPr>
      <w:r w:rsidRPr="00A94FF2">
        <w:rPr>
          <w:rFonts w:ascii="Georgia" w:hAnsi="Georgia"/>
          <w:color w:val="0A0A0A"/>
          <w:sz w:val="32"/>
          <w:szCs w:val="32"/>
        </w:rPr>
        <w:t xml:space="preserve">Sanctioned in 2010, the </w:t>
      </w:r>
      <w:hyperlink r:id="rId5" w:history="1">
        <w:r w:rsidRPr="00A94FF2">
          <w:rPr>
            <w:rStyle w:val="Hyperlink"/>
            <w:rFonts w:ascii="Georgia" w:hAnsi="Georgia"/>
            <w:color w:val="2196F3"/>
            <w:sz w:val="32"/>
            <w:szCs w:val="32"/>
          </w:rPr>
          <w:t>Jack &amp; St. Malo field development</w:t>
        </w:r>
      </w:hyperlink>
      <w:r w:rsidRPr="00A94FF2">
        <w:rPr>
          <w:rFonts w:ascii="Georgia" w:hAnsi="Georgia"/>
          <w:color w:val="0A0A0A"/>
          <w:sz w:val="32"/>
          <w:szCs w:val="32"/>
        </w:rPr>
        <w:t xml:space="preserve"> commenced production in December 2014. Chevron is the operator of the Jack &amp; St. Malo field and the co-owner, Statoil, has a 21.5% working interest in the field development.</w:t>
      </w:r>
    </w:p>
    <w:p w14:paraId="2BBE2DD2" w14:textId="77777777" w:rsidR="00A94FF2" w:rsidRPr="00A94FF2" w:rsidRDefault="00A94FF2" w:rsidP="00A94FF2">
      <w:pPr>
        <w:pStyle w:val="NormalWeb"/>
        <w:rPr>
          <w:rFonts w:ascii="Georgia" w:hAnsi="Georgia"/>
          <w:color w:val="0A0A0A"/>
          <w:sz w:val="32"/>
          <w:szCs w:val="32"/>
        </w:rPr>
      </w:pPr>
      <w:r w:rsidRPr="00A94FF2">
        <w:rPr>
          <w:rFonts w:ascii="Georgia" w:hAnsi="Georgia"/>
          <w:color w:val="0A0A0A"/>
          <w:sz w:val="32"/>
          <w:szCs w:val="32"/>
        </w:rPr>
        <w:t xml:space="preserve">The drilling for </w:t>
      </w:r>
      <w:r w:rsidRPr="00A94FF2">
        <w:rPr>
          <w:rFonts w:ascii="Georgia" w:hAnsi="Georgia"/>
          <w:color w:val="0A0A0A"/>
          <w:sz w:val="32"/>
          <w:szCs w:val="32"/>
          <w:u w:val="single"/>
        </w:rPr>
        <w:t>phase one</w:t>
      </w:r>
      <w:r w:rsidRPr="00A94FF2">
        <w:rPr>
          <w:rFonts w:ascii="Georgia" w:hAnsi="Georgia"/>
          <w:color w:val="0A0A0A"/>
          <w:sz w:val="32"/>
          <w:szCs w:val="32"/>
        </w:rPr>
        <w:t xml:space="preserve"> development of the Julia oil field began in 2014. The </w:t>
      </w:r>
      <w:r w:rsidRPr="00A94FF2">
        <w:rPr>
          <w:rFonts w:ascii="Georgia" w:hAnsi="Georgia"/>
          <w:b/>
          <w:bCs/>
          <w:color w:val="7030A0"/>
          <w:sz w:val="32"/>
          <w:szCs w:val="32"/>
          <w:u w:val="single"/>
        </w:rPr>
        <w:t>estimated cost for each of the six wells to be drilled is approximately $230m</w:t>
      </w:r>
      <w:r w:rsidRPr="00A94FF2">
        <w:rPr>
          <w:rFonts w:ascii="Georgia" w:hAnsi="Georgia"/>
          <w:color w:val="0A0A0A"/>
          <w:sz w:val="32"/>
          <w:szCs w:val="32"/>
        </w:rPr>
        <w:t>. Phase one is expected to take three years for its completion.</w:t>
      </w:r>
    </w:p>
    <w:p w14:paraId="76BF7458" w14:textId="77777777" w:rsidR="00503675" w:rsidRPr="00503675" w:rsidRDefault="00503675" w:rsidP="00503675">
      <w:pPr>
        <w:pStyle w:val="Heading2"/>
        <w:spacing w:before="240" w:beforeAutospacing="0" w:after="180" w:afterAutospacing="0"/>
        <w:rPr>
          <w:rFonts w:ascii="Georgia" w:hAnsi="Georgia"/>
          <w:b w:val="0"/>
          <w:bCs w:val="0"/>
          <w:color w:val="0A0A0A"/>
          <w:sz w:val="52"/>
          <w:szCs w:val="52"/>
        </w:rPr>
      </w:pPr>
      <w:r w:rsidRPr="00503675">
        <w:rPr>
          <w:rFonts w:ascii="Georgia" w:hAnsi="Georgia"/>
          <w:b w:val="0"/>
          <w:bCs w:val="0"/>
          <w:color w:val="0A0A0A"/>
          <w:sz w:val="52"/>
          <w:szCs w:val="52"/>
        </w:rPr>
        <w:t>Contractors involved with the Julia offshore project</w:t>
      </w:r>
    </w:p>
    <w:p w14:paraId="29DF5346" w14:textId="77777777" w:rsidR="00503675" w:rsidRPr="00503675" w:rsidRDefault="00503675" w:rsidP="00503675">
      <w:pPr>
        <w:pStyle w:val="NormalWeb"/>
        <w:rPr>
          <w:rFonts w:ascii="Georgia" w:hAnsi="Georgia"/>
          <w:color w:val="0A0A0A"/>
          <w:sz w:val="36"/>
          <w:szCs w:val="36"/>
        </w:rPr>
      </w:pPr>
      <w:r w:rsidRPr="00503675">
        <w:rPr>
          <w:rFonts w:ascii="Georgia" w:hAnsi="Georgia"/>
          <w:color w:val="0A0A0A"/>
          <w:sz w:val="36"/>
          <w:szCs w:val="36"/>
          <w:u w:val="single"/>
        </w:rPr>
        <w:t>FMC Technologies</w:t>
      </w:r>
      <w:r w:rsidRPr="00503675">
        <w:rPr>
          <w:rFonts w:ascii="Georgia" w:hAnsi="Georgia"/>
          <w:color w:val="0A0A0A"/>
          <w:sz w:val="36"/>
          <w:szCs w:val="36"/>
        </w:rPr>
        <w:t xml:space="preserve"> is the supplier of subsea equipment for the project, including six subsea trees, manifold and associated tie-in equipment.</w:t>
      </w:r>
    </w:p>
    <w:p w14:paraId="778A6F48" w14:textId="77777777" w:rsidR="00503675" w:rsidRPr="00503675" w:rsidRDefault="00503675" w:rsidP="00503675">
      <w:pPr>
        <w:pStyle w:val="NormalWeb"/>
        <w:rPr>
          <w:rFonts w:ascii="Georgia" w:hAnsi="Georgia"/>
          <w:color w:val="0A0A0A"/>
          <w:sz w:val="36"/>
          <w:szCs w:val="36"/>
        </w:rPr>
      </w:pPr>
      <w:r w:rsidRPr="00503675">
        <w:rPr>
          <w:rFonts w:ascii="Georgia" w:hAnsi="Georgia"/>
          <w:color w:val="0A0A0A"/>
          <w:sz w:val="36"/>
          <w:szCs w:val="36"/>
          <w:u w:val="single"/>
        </w:rPr>
        <w:t>ENGlobal’s Subsea Controls and Integration Division</w:t>
      </w:r>
      <w:r w:rsidRPr="00503675">
        <w:rPr>
          <w:rFonts w:ascii="Georgia" w:hAnsi="Georgia"/>
          <w:color w:val="0A0A0A"/>
          <w:sz w:val="36"/>
          <w:szCs w:val="36"/>
        </w:rPr>
        <w:t xml:space="preserve"> is the provider of the Universal Master Control Station.</w:t>
      </w:r>
    </w:p>
    <w:p w14:paraId="14DC089B" w14:textId="77777777" w:rsidR="00503675" w:rsidRPr="00503675" w:rsidRDefault="00503675" w:rsidP="00503675">
      <w:pPr>
        <w:pStyle w:val="NormalWeb"/>
        <w:rPr>
          <w:rFonts w:ascii="Georgia" w:hAnsi="Georgia"/>
          <w:color w:val="0A0A0A"/>
          <w:sz w:val="36"/>
          <w:szCs w:val="36"/>
        </w:rPr>
      </w:pPr>
      <w:r w:rsidRPr="00503675">
        <w:rPr>
          <w:rFonts w:ascii="Georgia" w:hAnsi="Georgia"/>
          <w:color w:val="0A0A0A"/>
          <w:sz w:val="36"/>
          <w:szCs w:val="36"/>
          <w:u w:val="single"/>
        </w:rPr>
        <w:t>Technip</w:t>
      </w:r>
      <w:r w:rsidRPr="00503675">
        <w:rPr>
          <w:rFonts w:ascii="Georgia" w:hAnsi="Georgia"/>
          <w:color w:val="0A0A0A"/>
          <w:sz w:val="36"/>
          <w:szCs w:val="36"/>
        </w:rPr>
        <w:t xml:space="preserve"> secured a subsea contract to provide project management services, engineering, fabrication, installation and pre-commissioning for the Julia project.</w:t>
      </w:r>
    </w:p>
    <w:p w14:paraId="4F9757AC" w14:textId="0BE7E201" w:rsidR="00882B56" w:rsidRPr="009C194C" w:rsidRDefault="00503675" w:rsidP="00503675">
      <w:pPr>
        <w:pStyle w:val="NormalWeb"/>
        <w:rPr>
          <w:sz w:val="16"/>
          <w:szCs w:val="16"/>
        </w:rPr>
      </w:pPr>
      <w:r w:rsidRPr="00503675">
        <w:rPr>
          <w:rFonts w:ascii="Georgia" w:hAnsi="Georgia"/>
          <w:color w:val="0A0A0A"/>
          <w:sz w:val="36"/>
          <w:szCs w:val="36"/>
          <w:u w:val="single"/>
        </w:rPr>
        <w:t>Nexans</w:t>
      </w:r>
      <w:r w:rsidRPr="00503675">
        <w:rPr>
          <w:rFonts w:ascii="Georgia" w:hAnsi="Georgia"/>
          <w:color w:val="0A0A0A"/>
          <w:sz w:val="36"/>
          <w:szCs w:val="36"/>
        </w:rPr>
        <w:t xml:space="preserve"> secured a major contract with </w:t>
      </w:r>
      <w:r w:rsidRPr="00B3087C">
        <w:rPr>
          <w:rFonts w:ascii="Georgia" w:hAnsi="Georgia"/>
          <w:color w:val="0A0A0A"/>
          <w:sz w:val="36"/>
          <w:szCs w:val="36"/>
          <w:u w:val="single"/>
        </w:rPr>
        <w:t xml:space="preserve">OneSubsea </w:t>
      </w:r>
      <w:r w:rsidRPr="00503675">
        <w:rPr>
          <w:rFonts w:ascii="Georgia" w:hAnsi="Georgia"/>
          <w:color w:val="0A0A0A"/>
          <w:sz w:val="36"/>
          <w:szCs w:val="36"/>
        </w:rPr>
        <w:t xml:space="preserve">in July 2013 to design, manufacture and supply an </w:t>
      </w:r>
      <w:hyperlink r:id="rId6" w:history="1">
        <w:r w:rsidRPr="00503675">
          <w:rPr>
            <w:rStyle w:val="Hyperlink"/>
            <w:rFonts w:ascii="Georgia" w:hAnsi="Georgia"/>
            <w:color w:val="2196F3"/>
            <w:sz w:val="36"/>
            <w:szCs w:val="36"/>
          </w:rPr>
          <w:t>umbilical</w:t>
        </w:r>
      </w:hyperlink>
      <w:r w:rsidRPr="00503675">
        <w:rPr>
          <w:rFonts w:ascii="Georgia" w:hAnsi="Georgia"/>
          <w:color w:val="0A0A0A"/>
          <w:sz w:val="36"/>
          <w:szCs w:val="36"/>
        </w:rPr>
        <w:t xml:space="preserve"> solution for the Julia oil field development.</w:t>
      </w:r>
    </w:p>
    <w:sectPr w:rsidR="00882B56" w:rsidRPr="009C1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4C"/>
    <w:rsid w:val="002F77B2"/>
    <w:rsid w:val="003D18D8"/>
    <w:rsid w:val="00503675"/>
    <w:rsid w:val="00882B56"/>
    <w:rsid w:val="008C099E"/>
    <w:rsid w:val="00945230"/>
    <w:rsid w:val="00975D7A"/>
    <w:rsid w:val="009C194C"/>
    <w:rsid w:val="009F0723"/>
    <w:rsid w:val="00A94FF2"/>
    <w:rsid w:val="00B3087C"/>
    <w:rsid w:val="00CD19FC"/>
    <w:rsid w:val="00D6355A"/>
    <w:rsid w:val="00E24815"/>
    <w:rsid w:val="00F5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F991"/>
  <w15:chartTrackingRefBased/>
  <w15:docId w15:val="{6DE1C900-4630-4B90-8812-DF9CFBE6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19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94C"/>
    <w:rPr>
      <w:rFonts w:ascii="Times New Roman" w:eastAsia="Times New Roman" w:hAnsi="Times New Roman" w:cs="Times New Roman"/>
      <w:b/>
      <w:bCs/>
      <w:sz w:val="36"/>
      <w:szCs w:val="36"/>
    </w:rPr>
  </w:style>
  <w:style w:type="paragraph" w:styleId="NormalWeb">
    <w:name w:val="Normal (Web)"/>
    <w:basedOn w:val="Normal"/>
    <w:uiPriority w:val="99"/>
    <w:unhideWhenUsed/>
    <w:rsid w:val="009C19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19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25910">
      <w:bodyDiv w:val="1"/>
      <w:marLeft w:val="0"/>
      <w:marRight w:val="0"/>
      <w:marTop w:val="0"/>
      <w:marBottom w:val="0"/>
      <w:divBdr>
        <w:top w:val="none" w:sz="0" w:space="0" w:color="auto"/>
        <w:left w:val="none" w:sz="0" w:space="0" w:color="auto"/>
        <w:bottom w:val="none" w:sz="0" w:space="0" w:color="auto"/>
        <w:right w:val="none" w:sz="0" w:space="0" w:color="auto"/>
      </w:divBdr>
    </w:div>
    <w:div w:id="1203635011">
      <w:bodyDiv w:val="1"/>
      <w:marLeft w:val="0"/>
      <w:marRight w:val="0"/>
      <w:marTop w:val="0"/>
      <w:marBottom w:val="0"/>
      <w:divBdr>
        <w:top w:val="none" w:sz="0" w:space="0" w:color="auto"/>
        <w:left w:val="none" w:sz="0" w:space="0" w:color="auto"/>
        <w:bottom w:val="none" w:sz="0" w:space="0" w:color="auto"/>
        <w:right w:val="none" w:sz="0" w:space="0" w:color="auto"/>
      </w:divBdr>
      <w:divsChild>
        <w:div w:id="570501258">
          <w:marLeft w:val="360"/>
          <w:marRight w:val="360"/>
          <w:marTop w:val="360"/>
          <w:marBottom w:val="360"/>
          <w:divBdr>
            <w:top w:val="none" w:sz="0" w:space="0" w:color="auto"/>
            <w:left w:val="none" w:sz="0" w:space="0" w:color="auto"/>
            <w:bottom w:val="none" w:sz="0" w:space="0" w:color="auto"/>
            <w:right w:val="none" w:sz="0" w:space="0" w:color="auto"/>
          </w:divBdr>
        </w:div>
      </w:divsChild>
    </w:div>
    <w:div w:id="1290815227">
      <w:bodyDiv w:val="1"/>
      <w:marLeft w:val="0"/>
      <w:marRight w:val="0"/>
      <w:marTop w:val="0"/>
      <w:marBottom w:val="0"/>
      <w:divBdr>
        <w:top w:val="none" w:sz="0" w:space="0" w:color="auto"/>
        <w:left w:val="none" w:sz="0" w:space="0" w:color="auto"/>
        <w:bottom w:val="none" w:sz="0" w:space="0" w:color="auto"/>
        <w:right w:val="none" w:sz="0" w:space="0" w:color="auto"/>
      </w:divBdr>
    </w:div>
    <w:div w:id="191339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ffshore-technology.com/contractors/cables/" TargetMode="External"/><Relationship Id="rId5" Type="http://schemas.openxmlformats.org/officeDocument/2006/relationships/hyperlink" Target="https://www.offshore-technology.com/projects/jackstmalodeepwaterp/" TargetMode="External"/><Relationship Id="rId4" Type="http://schemas.openxmlformats.org/officeDocument/2006/relationships/hyperlink" Target="https://www.offshore-technology.com/features/featurepoverty-and-plenty-dark-days-for-south-americas-oil-giant-4583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WHITE</dc:creator>
  <cp:keywords/>
  <dc:description/>
  <cp:lastModifiedBy>CHARLES WHITE</cp:lastModifiedBy>
  <cp:revision>14</cp:revision>
  <dcterms:created xsi:type="dcterms:W3CDTF">2020-02-17T21:36:00Z</dcterms:created>
  <dcterms:modified xsi:type="dcterms:W3CDTF">2020-02-17T21:49:00Z</dcterms:modified>
</cp:coreProperties>
</file>