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5C99"/>
          <w:sz w:val="52"/>
          <w:szCs w:val="52"/>
        </w:rPr>
        <w:t xml:space="preserve">Cash Flow Integration</w:t>
      </w:r>
    </w:p>
    <w:p>
      <w:pPr>
        <w:spacing w:before="80" w:after="80"/>
        <w:jc w:val="center"/>
      </w:pPr>
      <w:r>
        <w:rPr>
          <w:rFonts w:ascii="Arial" w:cs="Arial" w:eastAsia="Arial" w:hAnsi="Arial"/>
          <w:color w:val="444444"/>
          <w:sz w:val="28"/>
          <w:szCs w:val="28"/>
        </w:rPr>
        <w:t xml:space="preserve">Complete Story List — All Epics</w:t>
      </w:r>
    </w:p>
    <w:p>
      <w:pPr>
        <w:spacing w:before="80" w:after="80"/>
        <w:jc w:val="center"/>
      </w:pPr>
      <w:r>
        <w:rPr>
          <w:rFonts w:ascii="Arial" w:cs="Arial" w:eastAsia="Arial" w:hAnsi="Arial"/>
          <w:color w:val="666666"/>
          <w:sz w:val="22"/>
          <w:szCs w:val="22"/>
        </w:rPr>
        <w:t xml:space="preserve">Prequal Credit Apply + Apigee Integration</w:t>
      </w:r>
    </w:p>
    <w:p>
      <w:pPr>
        <w:spacing w:before="80" w:after="80"/>
      </w:pPr>
      <w:r>
        <w:t xml:space="preserve"/>
      </w:r>
    </w:p>
    <w:p>
      <w:pPr>
        <w:spacing w:before="80" w:after="80"/>
        <w:jc w:val="center"/>
      </w:pPr>
      <w:r>
        <w:rPr>
          <w:rFonts w:ascii="Arial" w:cs="Arial" w:eastAsia="Arial" w:hAnsi="Arial"/>
          <w:color w:val="888888"/>
          <w:sz w:val="20"/>
          <w:szCs w:val="20"/>
        </w:rPr>
        <w:t xml:space="preserve">Version 1.0  |  March 2026</w:t>
      </w:r>
    </w:p>
    <w:p>
      <w:pPr>
        <w:spacing w:before="80" w:after="80"/>
      </w:pPr>
      <w:r>
        <w:t xml:space="preserve"/>
      </w:r>
    </w:p>
    <w:p>
      <w:pPr>
        <w:spacing w:before="80" w:after="80"/>
      </w:pPr>
      <w:r>
        <w:t xml:space="preserve"/>
      </w:r>
    </w:p>
    <w:p>
      <w:pPr>
        <w:spacing w:before="120" w:after="60"/>
        <w:jc w:val="center"/>
      </w:pPr>
      <w:r>
        <w:rPr>
          <w:rFonts w:ascii="Arial" w:cs="Arial" w:eastAsia="Arial" w:hAnsi="Arial"/>
          <w:b/>
          <w:bCs/>
          <w:color w:val="444444"/>
          <w:sz w:val="22"/>
          <w:szCs w:val="22"/>
        </w:rPr>
        <w:t xml:space="preserve">Status Legend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In Progress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New</w:t>
            </w:r>
          </w:p>
        </w:tc>
      </w:tr>
    </w:tbl>
    <w:p>
      <w:r>
        <w:br w:type="page"/>
      </w:r>
    </w:p>
    <w:p>
      <w:pPr>
        <w:pStyle w:val="Heading1"/>
        <w:spacing w:before="320" w:after="160"/>
      </w:pPr>
      <w:r>
        <w:rPr>
          <w:rFonts w:ascii="Arial" w:cs="Arial" w:eastAsia="Arial" w:hAnsi="Arial"/>
          <w:b/>
          <w:bCs/>
          <w:color w:val="1F5C99"/>
          <w:sz w:val="32"/>
          <w:szCs w:val="32"/>
        </w:rPr>
        <w:t xml:space="preserve">EPIC 1 — Prequal PCF App</w:t>
      </w:r>
    </w:p>
    <w:p>
      <w:pPr>
        <w:spacing w:before="60" w:after="60"/>
      </w:pPr>
      <w:r>
        <w:rPr>
          <w:rFonts w:ascii="Arial" w:cs="Arial" w:eastAsia="Arial" w:hAnsi="Arial"/>
          <w:color w:val="444444"/>
          <w:sz w:val="20"/>
          <w:szCs w:val="20"/>
        </w:rPr>
        <w:t xml:space="preserve">Handles detection of decision code 0082 from Synapps, invokes the CF Integration JAR to get the Plaid hosted link, persists details to the cash flow table, and returns the enriched response to the client.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Detect decision code 0082 from Synapps response and route to cash flow handling logic</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Integrate CF Integration JAR and invoke Plaid create hosted link API upon 0082 detection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Persist cash flow details (app id, decision code, cf link, expiry) into cash flow table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Return 200 response to client with decision code 0082, decision message, app id, cf link, and cf link expiry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Handle polling GET endpoint correctly detecting 0082 when Synapps initially returns processing response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Handle Plaid create hosted link API failure — error classification, fallback response, and client-safe error message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Handle Plaid API timeout and retry with idempotency to avoid duplicate hosted link creation for same app 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Handle cash flow table insert failure after 0082 — transactional rollback and structured exception propagation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Validate cf link expiry before returning to client — handle edge case of null or already expired link from Plaid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Prequal PCF | Splunk structured logging and alerts for 0082 detection, Plaid API call outcome, and db persist result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2 — Cash Flow Integration JAR</w:t>
      </w:r>
    </w:p>
    <w:p>
      <w:pPr>
        <w:spacing w:before="60" w:after="60"/>
      </w:pPr>
      <w:r>
        <w:rPr>
          <w:rFonts w:ascii="Arial" w:cs="Arial" w:eastAsia="Arial" w:hAnsi="Arial"/>
          <w:color w:val="444444"/>
          <w:sz w:val="20"/>
          <w:szCs w:val="20"/>
        </w:rPr>
        <w:t xml:space="preserve">Shared JAR library consumed by Prequal PCF and Cashflow Consumer. Contains all Plaid and Synapps CF Pass2 API clients, error classification, idempotency headers, and correlation ID propagation.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Plaid create hosted link API client with request/response models, timeout config, and error handling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Plaid token exchange API client (public token to access token) with error handling and retry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Plaid get token API client for scheduler fallback scenario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Synapps CF Pass2 API client supporting consent yes/no and access token as inputs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Plaid error code classification per Confluence spec — categorize as retryable, non-retryable, and terminal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idempotency headers and correlation ID propagation across all outbound API calls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Implement circuit breaker pattern using Resilience4j on Plaid API calls and Synapps CF Pass2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Unit and contract test coverage for all API clients — success, timeout, retryable error, and terminal error scenarios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2.9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CF Integration JAR | Publish JAR to internal Nexus/Artifactory and validate integration from both Prequal PCF and Cashflow Consumer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3 — Apigee New Proxies</w:t>
      </w:r>
    </w:p>
    <w:p>
      <w:pPr>
        <w:spacing w:before="60" w:after="60"/>
      </w:pPr>
      <w:r>
        <w:rPr>
          <w:rFonts w:ascii="Arial" w:cs="Arial" w:eastAsia="Arial" w:hAnsi="Arial"/>
          <w:color w:val="444444"/>
          <w:sz w:val="20"/>
          <w:szCs w:val="20"/>
        </w:rPr>
        <w:t xml:space="preserve">Two new Apigee proxies: consent proxy and webhook proxy. Both require auth, request validation, rate limiting, and standardized fault handling.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Create consent proxy — route POST consent request to Consent API PCF app with auth and request validation policies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Create webhook proxy — route Plaid webhook POST to Webhooks PCF app and validate Plaid signature or headers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Apply rate limiting and spike arrest policy on webhook proxy to protect against Plaid retry storms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Add standardized fault response policies on both consent and webhook proxies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Propagate correlation ID from Apigee through to PCF apps on both new proxies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3.6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Apigee | Smoke test both consent proxy and webhook proxy end to end in lower environment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4 — Consent API (New PCF App)</w:t>
      </w:r>
    </w:p>
    <w:p>
      <w:pPr>
        <w:spacing w:before="60" w:after="60"/>
      </w:pPr>
      <w:r>
        <w:rPr>
          <w:rFonts w:ascii="Arial" w:cs="Arial" w:eastAsia="Arial" w:hAnsi="Arial"/>
          <w:color w:val="444444"/>
          <w:sz w:val="20"/>
          <w:szCs w:val="20"/>
        </w:rPr>
        <w:t xml:space="preserve">New Spring Boot PCF app. Accepts applicant consent decision (yes/no), persists to cash flow table, publishes RabbitMQ message. Must handle idempotency, expiry validation, and MQ failure gracefully.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Implement POST consent endpoint accepting app id and consent boolean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Persist consent status yes or no to cash flow table for given app 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Publish RabbitMQ consent yes message upon successful consent persist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Publish RabbitMQ consent no message upon successful consent persist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Handle duplicate consent request for same app id — idempotent response and suppress duplicate MQ publish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Validate cf link expiry before accepting consent — reject with structured error if link is expired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Handle unknown or invalid app id in consent request — return 404 with descriptive error message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Handle DB persist failure — do not publish MQ message, return 500 with structured error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Handle RabbitMQ publish failure after successful DB persist — retry with backoff and alert on exhaustion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Implement secrets management for DB credentials and RabbitMQ connection via PCF credential hub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Splunk structured logging and alerts for consent received, persist outcome, and MQ publish success or failure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4.12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Consent API | Add New Relic instrumentation to Consent API — track endpoint response times, error rates, and throughput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5 — Webhooks PCF App (New)</w:t>
      </w:r>
    </w:p>
    <w:p>
      <w:pPr>
        <w:spacing w:before="60" w:after="60"/>
      </w:pPr>
      <w:r>
        <w:rPr>
          <w:rFonts w:ascii="Arial" w:cs="Arial" w:eastAsia="Arial" w:hAnsi="Arial"/>
          <w:color w:val="444444"/>
          <w:sz w:val="20"/>
          <w:szCs w:val="20"/>
        </w:rPr>
        <w:t xml:space="preserve">New Spring Boot PCF app. Receives Plaid webhook events, validates signature, persists session finished event and public token, publishes RabbitMQ message to trigger cashflow consumer. Must handle all Plaid error event codes.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Implement POST webhook endpoint to receive Plaid session finished event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Validate Plaid webhook signature and authenticity — reject unauthorized requests with 401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Persist session finished event and public token to cash flow table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Publish RabbitMQ message upon successful persist to trigger cashflow consumer processing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Handle unknown or unsupported Plaid event types — log and return 200 to prevent Plaid retry storms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Handle duplicate webhook for same session — idempotent persist and suppress duplicate MQ publish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Implement all Plaid error event code handling per Confluence spec — classify and persist error state appropriately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Handle DB persist failure — do not publish MQ, return 500, and trigger Splunk alert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Handle RabbitMQ publish failure after successful DB persist — retry with backoff and DLQ fallback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Implement secrets management for Plaid signing secret and RabbitMQ credentials via PCF credential hub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Splunk structured logging and alerts for webhook receipt, event type, persist outcome, and MQ publish result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5.12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Webhooks App | Add New Relic instrumentation to Webhooks App — track response times, error rates, and throughput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6 — Cashflow Consumer App</w:t>
      </w:r>
    </w:p>
    <w:p>
      <w:pPr>
        <w:spacing w:before="60" w:after="60"/>
      </w:pPr>
      <w:r>
        <w:rPr>
          <w:rFonts w:ascii="Arial" w:cs="Arial" w:eastAsia="Arial" w:hAnsi="Arial"/>
          <w:color w:val="444444"/>
          <w:sz w:val="20"/>
          <w:szCs w:val="20"/>
        </w:rPr>
        <w:t xml:space="preserve">Listens to consent yes and consent no RabbitMQ messages. Orchestrates token exchange, CF Pass2 call to Synapps, and final prequal /update poll. Must handle sync and async Pass2 responses, DLQ routing, idempotency, and all error scenarios.</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6A — Happy Path: Consent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Listen to RabbitMQ consent yes message and initiate happy path cash flow processing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Validate incoming MQ message against cash flow table — verify app id, session state, and allowed state transition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Invoke Plaid token exchange API using public token retrieved from cash flow table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Persist access token returned from token exchange to cash flow table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Invoke Synapps CF Pass2 with access token and consent yes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Invoke prequal-credit-apply /update endpoint with cfpoll register to trigger final decision retrieval</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In Progress</w:t>
            </w:r>
          </w:p>
        </w:tc>
      </w:tr>
    </w:tbl>
    <w:p>
      <w:pPr>
        <w:spacing w:before="80" w:after="80"/>
      </w:pPr>
      <w:r>
        <w:t xml:space="preserve"/>
      </w:r>
    </w:p>
    <w:p>
      <w:pPr>
        <w:pStyle w:val="Heading2"/>
        <w:spacing w:before="240" w:after="120"/>
      </w:pPr>
      <w:r>
        <w:rPr>
          <w:rFonts w:ascii="Arial" w:cs="Arial" w:eastAsia="Arial" w:hAnsi="Arial"/>
          <w:b/>
          <w:bCs/>
          <w:color w:val="2C3E50"/>
          <w:sz w:val="26"/>
          <w:szCs w:val="26"/>
        </w:rPr>
        <w:t xml:space="preserve">6B — Consent No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Listen to RabbitMQ consent no message and invoke Synapps CF Pass2 with consent no to decline application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Invoke prequal-credit-apply /update with cfpoll register after consent no Pass2 to retrieve final decline decision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pPr>
        <w:pStyle w:val="Heading2"/>
        <w:spacing w:before="240" w:after="120"/>
      </w:pPr>
      <w:r>
        <w:rPr>
          <w:rFonts w:ascii="Arial" w:cs="Arial" w:eastAsia="Arial" w:hAnsi="Arial"/>
          <w:b/>
          <w:bCs/>
          <w:color w:val="2C3E50"/>
          <w:sz w:val="26"/>
          <w:szCs w:val="26"/>
        </w:rPr>
        <w:t xml:space="preserve">6C — Error Handling and Resiliency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token exchange API failure — classify error, retry with exponential backoff, route to DLQ after retry exhaustion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Synapps CF Pass2 synchronous failure — error classification, retry logic, and DLQ routing on exhaustion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Synapps CF Pass2 async response — implement configurable poll loop with max attempt limit and delay between retries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prequal /update call failure — retry with idempotency gate and alert on repeated failures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stale or invalid MQ message — validate current state in cash flow table before processing and discard if in terminal state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Handle partial state scenarios — app id exists but public token missing, access token missing, or pass2 already completed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Implement idempotency gate for duplicate MQ message for same app id using cash flow table state check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Enable and configure DLQ for cashflow consumer queues based on existing apply DLQ pattern — test fully for cashflow queues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Implement DLQ consumer for cashflow queues — structured logging, Splunk alert, and support for manual replay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Implement cash flow table state machine enforcement — reject out-of-order state transitions and alert on invalid state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6.19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Implement secrets management for Synapps, Plaid API keys, and RabbitMQ credentials via PCF credential hub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6.20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Splunk structured logging and alerts for all consumer steps, retry attempts, DLQ routing events, and final decision outcomes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6.21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Consumer App | Add New Relic instrumentation to Consumer App — track processing latency, MQ consumption rate, and error rates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7 — Cashflow Scheduler App (New PCF App)</w:t>
      </w:r>
    </w:p>
    <w:p>
      <w:pPr>
        <w:spacing w:before="60" w:after="60"/>
      </w:pPr>
      <w:r>
        <w:rPr>
          <w:rFonts w:ascii="Arial" w:cs="Arial" w:eastAsia="Arial" w:hAnsi="Arial"/>
          <w:color w:val="444444"/>
          <w:sz w:val="20"/>
          <w:szCs w:val="20"/>
        </w:rPr>
        <w:t xml:space="preserve">New Spring Boot PCF app responsible for detecting apps where Plaid webhook was not received within a configurable time window. Triggers Plaid get token API as a non-happy path recovery mechanism.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Implement scheduled job to query cash flow table for apps with no webhook received after configurable timeout threshold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Invoke Plaid get token API for timed-out apps as non-happy path recovery trigger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Publish RabbitMQ message or trigger consumer flow upon get token success to continue processing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Handle apps where Plaid get token also fails — mark app as scheduler-exhausted in cash flow table and trigger alert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Implement DB-level lock or status flag to prevent concurrent scheduler runs processing same app id twice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Skip apps already in terminal state during scheduler run — no-op with audit log entry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Make scheduler interval, timeout threshold, and retry count fully configurable via PCF environment variables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Implement secrets management for all downstream API credentials via PCF credential hub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Splunk logging and alerts for each scheduler run — apps evaluated, triggered, skipped, and failed counts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7.10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Scheduler App | Add New Relic instrumentation to Scheduler App — track job execution frequency, duration, and error events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8 — Splunk Dashboards and Alerts</w:t>
      </w:r>
    </w:p>
    <w:p>
      <w:pPr>
        <w:spacing w:before="60" w:after="60"/>
      </w:pPr>
      <w:r>
        <w:rPr>
          <w:rFonts w:ascii="Arial" w:cs="Arial" w:eastAsia="Arial" w:hAnsi="Arial"/>
          <w:color w:val="444444"/>
          <w:sz w:val="20"/>
          <w:szCs w:val="20"/>
        </w:rPr>
        <w:t xml:space="preserve">Observability stories covering end-to-end cash flow journey visibility, per-component alerting thresholds, and Splunk query bank for incident investigation.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Create end-to-end cash flow journey dashboard — 0082 count, consent yes/no rate, pass2 outcome, and final decision distribution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Create per-app component dashboards for Prequal PCF, Consent API, Webhooks App, Consumer, and Scheduler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Plaid hosted link creation failure rate exceeding defined threshold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webhook not received within expected time window — feeds awareness to on-call team before scheduler fires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DLQ message count exceeding threshold for cashflow consumer queues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Synapps CF Pass2 failure spike across consumer app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consent API or webhooks app error rate spike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Alert on scheduler exhausted apps — apps where get token also failed and application is stuck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Build Splunk query bank for common cashflow incident investigation — queryable by app id, event type, correlation id, and time range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8.10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Splunk | Validate correlation ID is present and consistent across all components in Splunk for a single end-to-end flow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9 — Confluence Documentation</w:t>
      </w:r>
    </w:p>
    <w:p>
      <w:pPr>
        <w:spacing w:before="60" w:after="60"/>
      </w:pPr>
      <w:r>
        <w:rPr>
          <w:rFonts w:ascii="Arial" w:cs="Arial" w:eastAsia="Arial" w:hAnsi="Arial"/>
          <w:color w:val="444444"/>
          <w:sz w:val="20"/>
          <w:szCs w:val="20"/>
        </w:rPr>
        <w:t xml:space="preserve">Architecture, design decisions, runbooks, and operational documentation to support development, QA, and production on-call teams.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end-to-end cash flow architecture — sequence diagram, component map, and full data flow for happy path and non-happy paths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cash flow table schema, state machine, allowed transitions, and terminal states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Plaid error code handling matrix — full classification per Confluence spec with behavior per category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RabbitMQ queue and exchange topology for cashflow — queues, exchanges, bindings, and DLQ mappings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idempotency and retry strategy per component with decision rationale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DLQ strategy and manual replay runbook for on-call team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scheduler design, trigger conditions, get token fallback flow, and exhausted app handling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Splunk dashboard guide and alert runbook — what each alert means and first response steps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secrets management approach and PCF credential hub setup for all new apps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9.10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Confluence | Document CF Integration JAR — API clients covered, how to consume, versioning strategy, and upgrade process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EPIC 10 — Testing and Integration Validation</w:t>
      </w:r>
    </w:p>
    <w:p>
      <w:pPr>
        <w:spacing w:before="60" w:after="60"/>
      </w:pPr>
      <w:r>
        <w:rPr>
          <w:rFonts w:ascii="Arial" w:cs="Arial" w:eastAsia="Arial" w:hAnsi="Arial"/>
          <w:color w:val="444444"/>
          <w:sz w:val="20"/>
          <w:szCs w:val="20"/>
        </w:rPr>
        <w:t xml:space="preserve">Integration, contract, and load testing stories covering all paths — happy path, consent no, scheduler fallback, DLQ replay, and high-volume scenarios.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Story Title</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Integration test — happy path end to end from 0082 detection to final approved decision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Integration test — consent no path end to end from consent no through Pass2 to final decline decision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Integration test — scheduler fallback path when Plaid webhook is not received within timeout window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Integration test — DLQ routing and manual replay validation for cashflow consumer queues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Integration test — duplicate MQ message handling and idempotency gate validation across consumer and consent API</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Contract test for CF Integration JAR — validate Plaid and Synapps Pass2 clients from both Prequal PCF and Consumer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Load test — simulate high volume of concurrent 0082 decisions and measure Plaid API, MQ, and consumer throughput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10.8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Cashflow | Testing | Negative test — expired cf link, invalid app id, unauthorized webhook, and out-of-order state transitions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New</w:t>
            </w:r>
          </w:p>
        </w:tc>
      </w:tr>
    </w:tbl>
    <w:p>
      <w:pPr>
        <w:spacing w:before="80" w:after="80"/>
      </w:pPr>
      <w:r>
        <w:t xml:space="preserve"/>
      </w:r>
    </w:p>
    <w:p>
      <w:r>
        <w:br w:type="page"/>
      </w:r>
    </w:p>
    <w:p>
      <w:pPr>
        <w:pStyle w:val="Heading1"/>
        <w:spacing w:before="320" w:after="160"/>
      </w:pPr>
      <w:r>
        <w:rPr>
          <w:rFonts w:ascii="Arial" w:cs="Arial" w:eastAsia="Arial" w:hAnsi="Arial"/>
          <w:b/>
          <w:bCs/>
          <w:color w:val="1F5C99"/>
          <w:sz w:val="32"/>
          <w:szCs w:val="32"/>
        </w:rPr>
        <w:t xml:space="preserve">Best Practices — Recommended for This Integration</w:t>
      </w:r>
    </w:p>
    <w:p>
      <w:pPr>
        <w:spacing w:before="60" w:after="60"/>
      </w:pPr>
      <w:r>
        <w:rPr>
          <w:rFonts w:ascii="Arial" w:cs="Arial" w:eastAsia="Arial" w:hAnsi="Arial"/>
          <w:color w:val="444444"/>
          <w:sz w:val="20"/>
          <w:szCs w:val="20"/>
        </w:rPr>
        <w:t xml:space="preserve">The following best practices apply across all components of this integration. Each should be treated as acceptance criteria on relevant stories or as dedicated stories as noted.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6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Correlation ID / Trace ID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Generate a single correlationId at Apigee entry point. Propagate through every PCF app, MQ message payload, and outbound API call. Log in every Splunk event so a full end-to-end journey is traceable with one ID. This is the foundation of incident investigation.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Cash Flow State Machine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Define explicit allowed state transitions in the cash flow table: 0082_RECEIVED → CONSENT_YES / CONSENT_NO → TOKEN_EXCHANGED → PASS2_SENT → FINAL_DECISION. Enforce these transitions in code — reject or alert on out-of-order updates. Prevents race conditions and duplicate processing across all apps.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Idempotency Gates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consumer processing step must check table state before proceeding. Consent API rejects duplicate consent for same app id. Webhooks app suppresses duplicate session events. Token exchange and Pass2 calls skip if already completed per state. No step should ever process twice silently.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Retry and Backoff Strategy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outbound calls (Plaid APIs, Synapps Pass2, prequal /update) must use configurable retry count with exponential backoff. Max retry exhaustion must route to DLQ — never silently swallow failures. Retry config should be externalized via PCF env vars.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DLQ Design and Replay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Enable DLQ for all cashflow queues — consent queue and webhook queue. DLQ consumer must log structured events and trigger Splunk alerts. A manual replay runbook must be documented in Confluence. Based on apply pattern but fully tested for cashflow queues.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CF Link Expiry Enforcement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Consent API must validate link expiry before accepting consent. Scheduler must also skip apps with expired links and mark them appropriately. This prevents ghost processing of sessions where the Plaid window has already closed.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Plaid Webhook Security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Validate Plaid webhook signature on every inbound request at both Apigee (header policy) and Webhooks App (Spring filter). Reject unauthorized or tampered webhooks with 401. Alert on repeated invalid webhook attempts — could indicate a misconfiguration or security probe.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Plaid Error Code Matrix</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Classify all Plaid error codes per Confluence spec as retryable, non-retryable, or terminal. Each category must have a defined, consistent behavior implemented in the CF Integration JAR. This prevents ad-hoc error handling scattered across consuming apps.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Circuit Breaker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Apply Resilience4j circuit breaker on Plaid API calls and Synapps CF Pass2 calls in the CF Integration JAR. Configure open/half-open/closed thresholds appropriately for financial API tolerances. Prevents cascading failures during downstream degradation.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10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Scheduler Safety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Scheduler must use a DB-level status flag or optimistic lock to prevent two concurrent runs picking up the same app. Skip apps already in terminal state. Log every decision — triggered, skipped, exhausted. All thresholds externalized via PCF env vars.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11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Secrets Management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Plaid API keys, signing secrets, Synapps credentials, and RabbitMQ passwords must never be in code or config files. Store in PCF Credential Hub or Vault. Each new PCF app requires its own secrets setup story before go-live.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12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Contract Testing for JAR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CF Integration JAR must have contract tests for all API clients. Both consumers — Prequal PCF and Cashflow Consumer — must run these contract tests on JAR upgrade. Prevents silent breaking changes from propagating into production.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13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99"/>
                <w:sz w:val="19"/>
                <w:szCs w:val="19"/>
              </w:rPr>
              <w:t xml:space="preserve">New Relic APM Coverage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new PCF apps (Consent API, Webhooks App, Consumer App, Scheduler App) must have New Relic instrumentation from day one. Track response times, error rates, and throughput per endpoint. Complement Splunk for app-level vs infrastructure-level visibility.</w:t>
            </w:r>
          </w:p>
        </w:tc>
      </w:tr>
    </w:tbl>
    <w:p>
      <w:pPr>
        <w:spacing w:before="80" w:after="80"/>
      </w:pPr>
      <w:r>
        <w:t xml:space="preserve"/>
      </w:r>
    </w:p>
    <w:p>
      <w:pPr>
        <w:spacing w:before="80" w:after="80"/>
      </w:pPr>
      <w:r>
        <w:t xml:space="preserve"/>
      </w:r>
    </w:p>
    <w:p>
      <w:pPr>
        <w:spacing w:before="200" w:after="80"/>
        <w:jc w:val="center"/>
      </w:pPr>
      <w:r>
        <w:rPr>
          <w:rFonts w:ascii="Arial" w:cs="Arial" w:eastAsia="Arial" w:hAnsi="Arial"/>
          <w:i/>
          <w:iCs/>
          <w:color w:val="888888"/>
          <w:sz w:val="20"/>
          <w:szCs w:val="20"/>
        </w:rPr>
        <w:t xml:space="preserve">— END OF DOCUMENT —</w:t>
      </w:r>
    </w:p>
    <w:p>
      <w:pPr>
        <w:spacing w:before="40" w:after="80"/>
        <w:jc w:val="center"/>
      </w:pPr>
      <w:r>
        <w:rPr>
          <w:rFonts w:ascii="Arial" w:cs="Arial" w:eastAsia="Arial" w:hAnsi="Arial"/>
          <w:color w:val="AAAAAA"/>
          <w:sz w:val="18"/>
          <w:szCs w:val="18"/>
        </w:rPr>
        <w:t xml:space="preserve">Cash Flow Integration | Prequal Credit Apply | March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2026-03-16T05:56:42.465Z</dcterms:created>
  <dcterms:modified xsi:type="dcterms:W3CDTF">2026-03-16T05:56:42.466Z</dcterms:modified>
</cp:coreProperties>
</file>

<file path=docProps/custom.xml><?xml version="1.0" encoding="utf-8"?>
<Properties xmlns="http://schemas.openxmlformats.org/officeDocument/2006/custom-properties" xmlns:vt="http://schemas.openxmlformats.org/officeDocument/2006/docPropsVTypes"/>
</file>