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vamshi-singam"/>
    <w:p>
      <w:pPr>
        <w:pStyle w:val="Heading1"/>
      </w:pPr>
      <w:r>
        <w:t xml:space="preserve">Vamshi Singam</w:t>
      </w:r>
    </w:p>
    <w:p>
      <w:pPr>
        <w:pStyle w:val="FirstParagrap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</w:pPr>
      <w:r>
        <w:rPr>
          <w:b/>
          <w:bCs/>
        </w:rPr>
        <w:t xml:space="preserve">+1 346-666-1192</w:t>
      </w:r>
      <w:r>
        <w:t xml:space="preserve"> </w:t>
      </w:r>
      <w:r>
        <w:t xml:space="preserve">|</w:t>
      </w:r>
      <w:r>
        <w:t xml:space="preserve"> </w:t>
      </w:r>
      <w:hyperlink r:id="rId19">
        <w:r>
          <w:rPr>
            <w:rStyle w:val="Hyperlink"/>
          </w:rPr>
          <w:t xml:space="preserve">vamshi455@gmail.com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Lead Data Engineer and AI Solutions Architect with 20+ years of</w:t>
      </w:r>
      <w:r>
        <w:t xml:space="preserve"> </w:t>
      </w:r>
      <w:r>
        <w:t xml:space="preserve">enterprise experience, building cloud-native data platforms and</w:t>
      </w:r>
      <w:r>
        <w:t xml:space="preserve"> </w:t>
      </w:r>
      <w:r>
        <w:t xml:space="preserve">production-grade AI/ML solutions on AWS and Azure. Delivered governed</w:t>
      </w:r>
      <w:r>
        <w:t xml:space="preserve"> </w:t>
      </w:r>
      <w:r>
        <w:t xml:space="preserve">data platforms for energy majors including Exxon Mobil, Marathon</w:t>
      </w:r>
      <w:r>
        <w:t xml:space="preserve"> </w:t>
      </w:r>
      <w:r>
        <w:t xml:space="preserve">Petroleum, Shell, and Phillips 66 — leveraging AWS services (S3, Glue,</w:t>
      </w:r>
      <w:r>
        <w:t xml:space="preserve"> </w:t>
      </w:r>
      <w:r>
        <w:t xml:space="preserve">Lambda, Redshift, Step Functions, CloudWatch, IAM) and Snowflake on AWS</w:t>
      </w:r>
      <w:r>
        <w:t xml:space="preserve"> </w:t>
      </w:r>
      <w:r>
        <w:t xml:space="preserve">for large-scale data engineering, analytics, and AI workloads. Partnered</w:t>
      </w:r>
      <w:r>
        <w:t xml:space="preserve"> </w:t>
      </w:r>
      <w:r>
        <w:t xml:space="preserve">with product, data, and platform teams to modernize data platforms,</w:t>
      </w:r>
      <w:r>
        <w:t xml:space="preserve"> </w:t>
      </w:r>
      <w:r>
        <w:t xml:space="preserve">optimize pipelines, and 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—</w:t>
      </w:r>
      <w:r>
        <w:t xml:space="preserve"> </w:t>
      </w:r>
      <w:r>
        <w:t xml:space="preserve">developing multi-agent systems, RAG pipelines (vector + hybrid search),</w:t>
      </w:r>
      <w:r>
        <w:t xml:space="preserve"> </w:t>
      </w:r>
      <w:r>
        <w:t xml:space="preserve">and LLM orchestration on AWS Bedrock and Azure AI Foundry. Active</w:t>
      </w:r>
      <w:r>
        <w:t xml:space="preserve"> </w:t>
      </w:r>
      <w:r>
        <w:t xml:space="preserve">GitHub portfolio (github.com/vamshi455) showcasing GenAI and AI</w:t>
      </w:r>
      <w:r>
        <w:t xml:space="preserve"> </w:t>
      </w:r>
      <w:r>
        <w:t xml:space="preserve">engineering capabilities across oil &amp; gas, loyalty, and enterprise</w:t>
      </w:r>
      <w:r>
        <w:t xml:space="preserve"> </w:t>
      </w:r>
      <w:r>
        <w:t xml:space="preserve">domains.</w:t>
      </w:r>
    </w:p>
    <w:p>
      <w:pPr>
        <w:numPr>
          <w:ilvl w:val="0"/>
          <w:numId w:val="1001"/>
        </w:numPr>
      </w:pPr>
      <w:r>
        <w:t xml:space="preserve">Cloud Platforms &amp; Data Processing: AWS (S3, Glue, Lambda, Redshift,</w:t>
      </w:r>
      <w:r>
        <w:t xml:space="preserve"> </w:t>
      </w:r>
      <w:r>
        <w:t xml:space="preserve">Step Functions, CloudWatch, EMR, IAM), Snowflake, Databricks, Apache</w:t>
      </w:r>
      <w:r>
        <w:t xml:space="preserve"> </w:t>
      </w:r>
      <w:r>
        <w:t xml:space="preserve">Airflow (MWAA), dbt (Data Build Tools), Fivetran, Delta Lake, Azure</w:t>
      </w:r>
      <w:r>
        <w:t xml:space="preserve"> </w:t>
      </w:r>
      <w:r>
        <w:t xml:space="preserve">Data Factory, Azure Synapse Analytics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PostgreSQL, Amazon Redshift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cataloging, and access control policies aligned with</w:t>
      </w:r>
      <w:r>
        <w:t xml:space="preserve"> </w:t>
      </w:r>
      <w:r>
        <w:t xml:space="preserve">GDPR, CCPA, and enterprise IRM standards. Built custom data quality,</w:t>
      </w:r>
      <w:r>
        <w:t xml:space="preserve"> </w:t>
      </w:r>
      <w:r>
        <w:t xml:space="preserve">lineage, and lifecycle management frameworks across governed data</w:t>
      </w:r>
      <w:r>
        <w:t xml:space="preserve"> </w:t>
      </w:r>
      <w:r>
        <w:t xml:space="preserve">platforms using AWS IAM, CloudTrail, and Lake Formation.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Redshift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Step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CloudWatch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Airflow (MWAA)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Bedrock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Foundry &amp; AIP Builder Foundations (Palantir Technologies), Building</w:t>
      </w:r>
      <w:r>
        <w:t xml:space="preserve"> </w:t>
      </w:r>
      <w:r>
        <w:t xml:space="preserve">Generative AI Applications Using Amazon Bedrock, Agentic AI</w:t>
      </w:r>
      <w:r>
        <w:t xml:space="preserve"> </w:t>
      </w:r>
      <w:r>
        <w:t xml:space="preserve">Business Solutions Architect (AB-100), Academy Accreditation - Generative AI</w:t>
      </w:r>
      <w:r>
        <w:t xml:space="preserve"> </w:t>
      </w:r>
      <w:r>
        <w:t xml:space="preserve">Fundamentals (Databricks), Microsoft Certified: Azure Data Engineer</w:t>
      </w:r>
      <w:r>
        <w:t xml:space="preserve"> </w:t>
      </w:r>
      <w:r>
        <w:t xml:space="preserve">Associate, Designing an Azure Data Solution (DP-201), Implementing an</w:t>
      </w:r>
      <w:r>
        <w:t xml:space="preserve"> </w:t>
      </w:r>
      <w:r>
        <w:t xml:space="preserve">Azure Data Solution (DP-200), MCTS SQL Server 2008 Database Development</w:t>
      </w:r>
      <w:r>
        <w:t xml:space="preserve"> </w:t>
      </w:r>
      <w:r>
        <w:t xml:space="preserve">(70-433), 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Bachelor's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Marathon Petroleum Corp – San Antonio, TX (Remote) | Agentic AI</w:t>
      </w:r>
      <w:r>
        <w:rPr>
          <w:b/>
          <w:bCs/>
        </w:rPr>
        <w:t xml:space="preserve"> </w:t>
      </w:r>
      <w:r>
        <w:rPr>
          <w:b/>
          <w:bCs/>
        </w:rPr>
        <w:t xml:space="preserve">Solutions Architect &amp; Lead Data Engineer</w:t>
      </w:r>
    </w:p>
    <w:p>
      <w:pPr>
        <w:pStyle w:val="BodyText"/>
      </w:pPr>
      <w:r>
        <w:rPr>
          <w:b/>
          <w:bCs/>
        </w:rPr>
        <w:t xml:space="preserve">[Midstream | Downstream] Oil &amp; Gas Market Sensing &amp; Trading Signal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Azure AI Foundry, Azure OpenAI Service, Azure</w:t>
      </w:r>
      <w:r>
        <w:rPr>
          <w:b/>
          <w:bCs/>
        </w:rPr>
        <w:t xml:space="preserve"> </w:t>
      </w:r>
      <w:r>
        <w:rPr>
          <w:b/>
          <w:bCs/>
        </w:rPr>
        <w:t xml:space="preserve">Event Hubs, Azure Data Factory, Microsoft Fabric, Databricks, Delta</w:t>
      </w:r>
      <w:r>
        <w:rPr>
          <w:b/>
          <w:bCs/>
        </w:rPr>
        <w:t xml:space="preserve"> </w:t>
      </w:r>
      <w:r>
        <w:rPr>
          <w:b/>
          <w:bCs/>
        </w:rPr>
        <w:t xml:space="preserve">Lake, Snowflake, MLflow, FastAPI, Power BI, Streamlit, Python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end-to-end Oil &amp; Gas Market Sensing and</w:t>
      </w:r>
      <w:r>
        <w:t xml:space="preserve"> </w:t>
      </w:r>
      <w:r>
        <w:t xml:space="preserve">Trading Signal Platform for Marathon Petroleum's trading and commercial</w:t>
      </w:r>
      <w:r>
        <w:t xml:space="preserve"> </w:t>
      </w:r>
      <w:r>
        <w:t xml:space="preserve">operations, generating actionable Buy/Sell signals across US crude,</w:t>
      </w:r>
      <w:r>
        <w:t xml:space="preserve"> </w:t>
      </w:r>
      <w:r>
        <w:t xml:space="preserve">products, and natural gas markets. The platform covers time arbitrage</w:t>
      </w:r>
      <w:r>
        <w:t xml:space="preserve"> </w:t>
      </w:r>
      <w:r>
        <w:t xml:space="preserve">(futures curve contango/backwardation), location arbitrage (WTI</w:t>
      </w:r>
      <w:r>
        <w:t xml:space="preserve"> </w:t>
      </w:r>
      <w:r>
        <w:t xml:space="preserve">Midland/Cushing/Houston hub spreads), and refining margin dimensions</w:t>
      </w:r>
      <w:r>
        <w:t xml:space="preserve"> </w:t>
      </w:r>
      <w:r>
        <w:t xml:space="preserve">(3-2-1 crack spreads), with Azure AI Foundry as the central AI/ML</w:t>
      </w:r>
      <w:r>
        <w:t xml:space="preserve"> </w:t>
      </w:r>
      <w:r>
        <w:t xml:space="preserve">development, governance, and deployment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Integrated Azure AI Foundry as the central AI/ML development and</w:t>
      </w:r>
      <w:r>
        <w:t xml:space="preserve"> </w:t>
      </w:r>
      <w:r>
        <w:t xml:space="preserve">governance layer – managing model lifecycle, experiment tracking, and</w:t>
      </w:r>
      <w:r>
        <w:t xml:space="preserve"> </w:t>
      </w:r>
      <w:r>
        <w:t xml:space="preserve">deploying signal models (mean-reversion, HMM regime detection) as</w:t>
      </w:r>
      <w:r>
        <w:t xml:space="preserve"> </w:t>
      </w:r>
      <w:r>
        <w:t xml:space="preserve">governed AI endpoints with Responsible AI evaluation, safety filters,</w:t>
      </w:r>
      <w:r>
        <w:t xml:space="preserve"> </w:t>
      </w:r>
      <w:r>
        <w:t xml:space="preserve">and guardrails for model fairness and reliability.</w:t>
      </w:r>
    </w:p>
    <w:p>
      <w:pPr>
        <w:numPr>
          <w:ilvl w:val="0"/>
          <w:numId w:val="1006"/>
        </w:numPr>
      </w:pPr>
      <w:r>
        <w:t xml:space="preserve">Designed streaming and batch ingestion using Azure Event Hubs and</w:t>
      </w:r>
      <w:r>
        <w:t xml:space="preserve"> </w:t>
      </w:r>
      <w:r>
        <w:t xml:space="preserve">Azure Data Factory to ingest NYMEX WTI/RBOB/ULSD futures, EIA</w:t>
      </w:r>
      <w:r>
        <w:t xml:space="preserve"> </w:t>
      </w:r>
      <w:r>
        <w:t xml:space="preserve">fundamentals, Baker Hughes rig counts, and physical price assessments</w:t>
      </w:r>
      <w:r>
        <w:t xml:space="preserve"> </w:t>
      </w:r>
      <w:r>
        <w:t xml:space="preserve">(Platts/Argus); leveraged Microsoft Fabric for unified data estate</w:t>
      </w:r>
      <w:r>
        <w:t xml:space="preserve"> </w:t>
      </w:r>
      <w:r>
        <w:t xml:space="preserve">management and analytics governance.</w:t>
      </w:r>
    </w:p>
    <w:p>
      <w:pPr>
        <w:numPr>
          <w:ilvl w:val="0"/>
          <w:numId w:val="1006"/>
        </w:numPr>
      </w:pPr>
      <w:r>
        <w:t xml:space="preserve">Implemented medallion architecture (Bronze → Silver → Gold) on Delta</w:t>
      </w:r>
      <w:r>
        <w:t xml:space="preserve"> </w:t>
      </w:r>
      <w:r>
        <w:t xml:space="preserve">Lake with a YAML config-driven feature store covering price series</w:t>
      </w:r>
      <w:r>
        <w:t xml:space="preserve"> </w:t>
      </w:r>
      <w:r>
        <w:t xml:space="preserve">resampling, spread calculators, technical indicators (RSI, Z-Score,</w:t>
      </w:r>
      <w:r>
        <w:t xml:space="preserve"> </w:t>
      </w:r>
      <w:r>
        <w:t xml:space="preserve">moving averages), and EIA fundamental surprise features; all</w:t>
      </w:r>
      <w:r>
        <w:t xml:space="preserve"> </w:t>
      </w:r>
      <w:r>
        <w:t xml:space="preserve">thresholds and strategy parameters externalized to YAML – no</w:t>
      </w:r>
      <w:r>
        <w:t xml:space="preserve"> </w:t>
      </w:r>
      <w:r>
        <w:t xml:space="preserve">hard-coded values.</w:t>
      </w:r>
    </w:p>
    <w:p>
      <w:pPr>
        <w:numPr>
          <w:ilvl w:val="0"/>
          <w:numId w:val="1006"/>
        </w:numPr>
      </w:pPr>
      <w:r>
        <w:t xml:space="preserve">Built rules-based and ML signal models with risk filters and</w:t>
      </w:r>
      <w:r>
        <w:t xml:space="preserve"> </w:t>
      </w:r>
      <w:r>
        <w:t xml:space="preserve">kill-switches; designed signal orchestrator for priority conflict</w:t>
      </w:r>
      <w:r>
        <w:t xml:space="preserve"> </w:t>
      </w:r>
      <w:r>
        <w:t xml:space="preserve">resolution and ranked trade idea generation; deployed FastAPI REST API</w:t>
      </w:r>
      <w:r>
        <w:t xml:space="preserve"> </w:t>
      </w:r>
      <w:r>
        <w:t xml:space="preserve">as the signal output layer for downstream consumption by trading desks</w:t>
      </w:r>
      <w:r>
        <w:t xml:space="preserve"> </w:t>
      </w:r>
      <w:r>
        <w:t xml:space="preserve">and dashboards.</w:t>
      </w:r>
    </w:p>
    <w:p>
      <w:pPr>
        <w:numPr>
          <w:ilvl w:val="0"/>
          <w:numId w:val="1006"/>
        </w:numPr>
      </w:pPr>
      <w:r>
        <w:t xml:space="preserve">Used MLflow (via Azure AI Foundry) for backtesting, P&amp;L attribution,</w:t>
      </w:r>
      <w:r>
        <w:t xml:space="preserve"> </w:t>
      </w:r>
      <w:r>
        <w:t xml:space="preserve">and signal health KPI tracking; delivered Power BI and Streamlit</w:t>
      </w:r>
      <w:r>
        <w:t xml:space="preserve"> </w:t>
      </w:r>
      <w:r>
        <w:t xml:space="preserve">dashboards on Snowflake analytics layer for real-time signal</w:t>
      </w:r>
      <w:r>
        <w:t xml:space="preserve"> </w:t>
      </w:r>
      <w:r>
        <w:t xml:space="preserve">monitoring, spread visualization, and regime detection insights for</w:t>
      </w:r>
      <w:r>
        <w:t xml:space="preserve"> </w:t>
      </w:r>
      <w:r>
        <w:t xml:space="preserve">trading analysts.</w:t>
      </w:r>
    </w:p>
    <w:p>
      <w:pPr>
        <w:numPr>
          <w:ilvl w:val="0"/>
          <w:numId w:val="1006"/>
        </w:numPr>
      </w:pPr>
      <w:r>
        <w:t xml:space="preserve">Defined reference architecture, Responsible AI guardrails, and Agentic</w:t>
      </w:r>
      <w:r>
        <w:t xml:space="preserve"> </w:t>
      </w:r>
      <w:r>
        <w:t xml:space="preserve">AI design patterns for MCP-driven orchestration and future multi-agent</w:t>
      </w:r>
      <w:r>
        <w:t xml:space="preserve"> </w:t>
      </w:r>
      <w:r>
        <w:t xml:space="preserve">workflow integration; maintaining active GitHub portfolio</w:t>
      </w:r>
      <w:r>
        <w:t xml:space="preserve"> </w:t>
      </w:r>
      <w:r>
        <w:t xml:space="preserve">(github.com/vamshi455) with open-source implementations of platform</w:t>
      </w:r>
      <w:r>
        <w:t xml:space="preserve"> </w:t>
      </w:r>
      <w:r>
        <w:t xml:space="preserve">components.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AWS S3, AWS Glue, AWS Lambda, AWS Step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AWS CloudWatch, AWS IAM, Amazon Redshift, Snowflake,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 (MWAA),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Fivetran,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on AWS for</w:t>
      </w:r>
      <w:r>
        <w:t xml:space="preserve"> </w:t>
      </w:r>
      <w:r>
        <w:t xml:space="preserve">Exxon Mobil's reservoir engineering division to compute, monitor, and</w:t>
      </w:r>
      <w:r>
        <w:t xml:space="preserve"> </w:t>
      </w:r>
      <w:r>
        <w:t xml:space="preserve">optimize Voidage Replacement Ratio (VRR) — the critical metric measuring</w:t>
      </w:r>
      <w:r>
        <w:t xml:space="preserve"> </w:t>
      </w:r>
      <w:r>
        <w:t xml:space="preserve">the ratio of injected fluid to produced fluid at reservoir conditions.</w:t>
      </w:r>
      <w:r>
        <w:t xml:space="preserve"> </w:t>
      </w:r>
      <w:r>
        <w:t xml:space="preserve">VRR optimization is essential for maintaining reservoir pressure,</w:t>
      </w:r>
      <w:r>
        <w:t xml:space="preserve"> </w:t>
      </w:r>
      <w:r>
        <w:t xml:space="preserve">maximizing Enhanced Oil Recovery (EOR) performance, and meeting</w:t>
      </w:r>
      <w:r>
        <w:t xml:space="preserve"> </w:t>
      </w:r>
      <w:r>
        <w:t xml:space="preserve">regulatory 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AWS-native data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Cloud-Native Architecture:</w:t>
      </w:r>
      <w:r>
        <w:t xml:space="preserve"> </w:t>
      </w:r>
      <w:r>
        <w:t xml:space="preserve">Architected end-to-end data platform</w:t>
      </w:r>
      <w:r>
        <w:t xml:space="preserve"> </w:t>
      </w:r>
      <w:r>
        <w:t xml:space="preserve">on AWS leveraging S3 as the central data lake for raw and processed</w:t>
      </w:r>
      <w:r>
        <w:t xml:space="preserve"> </w:t>
      </w:r>
      <w:r>
        <w:t xml:space="preserve">field data, AWS Glue for serverless ETL orchestration, AWS Lambda for</w:t>
      </w:r>
      <w:r>
        <w:t xml:space="preserve"> </w:t>
      </w:r>
      <w:r>
        <w:t xml:space="preserve">event-driven ingestion triggers from sensor networks, AWS Step Functions</w:t>
      </w:r>
      <w:r>
        <w:t xml:space="preserve"> </w:t>
      </w:r>
      <w:r>
        <w:t xml:space="preserve">for workflow orchestration and pipeline state management, Snowflake on</w:t>
      </w:r>
      <w:r>
        <w:t xml:space="preserve"> </w:t>
      </w:r>
      <w:r>
        <w:t xml:space="preserve">AWS as the primary analytical warehouse, and CloudWatch for pipeline</w:t>
      </w:r>
      <w:r>
        <w:t xml:space="preserve"> </w:t>
      </w:r>
      <w:r>
        <w:t xml:space="preserve">monitoring, alerting, and operational observability.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AWS with</w:t>
      </w:r>
      <w:r>
        <w:t xml:space="preserve"> </w:t>
      </w:r>
      <w:r>
        <w:t xml:space="preserve">Snowflake as the analytical warehouse, ingesting well-level injection</w:t>
      </w:r>
      <w:r>
        <w:t xml:space="preserve"> </w:t>
      </w:r>
      <w:r>
        <w:t xml:space="preserve">and production data from upstream field systems via Fivetran connectors</w:t>
      </w:r>
      <w:r>
        <w:t xml:space="preserve"> </w:t>
      </w:r>
      <w:r>
        <w:t xml:space="preserve">and AWS Glue ETL jobs.</w:t>
      </w:r>
    </w:p>
    <w:p>
      <w:pPr>
        <w:numPr>
          <w:ilvl w:val="0"/>
          <w:numId w:val="1007"/>
        </w:numPr>
      </w:pPr>
      <w:r>
        <w:t xml:space="preserve">Designed AWS S3 data lake architecture with partitioned landing,</w:t>
      </w:r>
      <w:r>
        <w:t xml:space="preserve"> </w:t>
      </w:r>
      <w:r>
        <w:t xml:space="preserve">staging, and curated zones for raw upstream field data; implemented</w:t>
      </w:r>
      <w:r>
        <w:t xml:space="preserve"> </w:t>
      </w:r>
      <w:r>
        <w:t xml:space="preserve">S3 lifecycle policies for cost-optimized storage tiering and</w:t>
      </w:r>
      <w:r>
        <w:t xml:space="preserve"> </w:t>
      </w:r>
      <w:r>
        <w:t xml:space="preserve">retention management across terabytes of historical production data.</w:t>
      </w:r>
    </w:p>
    <w:p>
      <w:pPr>
        <w:numPr>
          <w:ilvl w:val="0"/>
          <w:numId w:val="1007"/>
        </w:numPr>
      </w:pPr>
      <w:r>
        <w:t xml:space="preserve">Built AWS Glue ETL jobs (PySpark) for field data transformation,</w:t>
      </w:r>
      <w:r>
        <w:t xml:space="preserve"> </w:t>
      </w:r>
      <w:r>
        <w:t xml:space="preserve">schema validation, and data quality enforcement; leveraged AWS Glue</w:t>
      </w:r>
      <w:r>
        <w:t xml:space="preserve"> </w:t>
      </w:r>
      <w:r>
        <w:t xml:space="preserve">Data Catalog for centralized metadata management and data discovery</w:t>
      </w:r>
      <w:r>
        <w:t xml:space="preserve"> </w:t>
      </w:r>
      <w:r>
        <w:t xml:space="preserve">across upstream datasets.</w:t>
      </w:r>
    </w:p>
    <w:p>
      <w:pPr>
        <w:numPr>
          <w:ilvl w:val="0"/>
          <w:numId w:val="1007"/>
        </w:numPr>
      </w:pPr>
      <w:r>
        <w:t xml:space="preserve">Implemented AWS Lambda functions for event-driven ingestion from</w:t>
      </w:r>
      <w:r>
        <w:t xml:space="preserve"> </w:t>
      </w:r>
      <w:r>
        <w:t xml:space="preserve">sensor networks and SCADA systems, triggering downstream Glue ETL</w:t>
      </w:r>
      <w:r>
        <w:t xml:space="preserve"> </w:t>
      </w:r>
      <w:r>
        <w:t xml:space="preserve">jobs and Snowflake loading workflows on new data arrival.</w:t>
      </w:r>
    </w:p>
    <w:p>
      <w:pPr>
        <w:numPr>
          <w:ilvl w:val="0"/>
          <w:numId w:val="1007"/>
        </w:numPr>
      </w:pPr>
      <w:r>
        <w:t xml:space="preserve">Orchestrated end-to-end pipeline execution using AWS Step Functions</w:t>
      </w:r>
      <w:r>
        <w:t xml:space="preserve"> </w:t>
      </w:r>
      <w:r>
        <w:t xml:space="preserve">and Apache Airflow (MWAA) for daily VRR computation, data quality</w:t>
      </w:r>
      <w:r>
        <w:t xml:space="preserve"> </w:t>
      </w:r>
      <w:r>
        <w:t xml:space="preserve">validation, threshold alerting (VRR &lt; 0.95 or VRR &gt; 1.05), and</w:t>
      </w:r>
      <w:r>
        <w:t xml:space="preserve"> </w:t>
      </w:r>
      <w:r>
        <w:t xml:space="preserve">automated reservoir engineering report generation.</w:t>
      </w:r>
    </w:p>
    <w:p>
      <w:pPr>
        <w:numPr>
          <w:ilvl w:val="0"/>
          <w:numId w:val="1007"/>
        </w:numPr>
      </w:pPr>
      <w:r>
        <w:t xml:space="preserve">Developed dbt models on Snowflake to compute instantaneous VRR</w:t>
      </w:r>
      <w:r>
        <w:t xml:space="preserve"> </w:t>
      </w:r>
      <w:r>
        <w:t xml:space="preserve">(monthly rate basis) and cumulative VRR across reservoir hierarchy</w:t>
      </w:r>
      <w:r>
        <w:t xml:space="preserve"> </w:t>
      </w:r>
      <w:r>
        <w:t xml:space="preserve">levels including well, pattern, formation, and field, applying</w:t>
      </w:r>
      <w:r>
        <w:t xml:space="preserve"> </w:t>
      </w:r>
      <w:r>
        <w:t xml:space="preserve">Formation Volume Factors (FVF) for oil, gas, and water at reservoir</w:t>
      </w:r>
      <w:r>
        <w:t xml:space="preserve"> </w:t>
      </w:r>
      <w:r>
        <w:t xml:space="preserve">conditions.</w:t>
      </w:r>
    </w:p>
    <w:p>
      <w:pPr>
        <w:numPr>
          <w:ilvl w:val="0"/>
          <w:numId w:val="1007"/>
        </w:numPr>
      </w:pPr>
      <w:r>
        <w:t xml:space="preserve">Configured AWS CloudWatch dashboards and alarms for pipeline health</w:t>
      </w:r>
      <w:r>
        <w:t xml:space="preserve"> </w:t>
      </w:r>
      <w:r>
        <w:t xml:space="preserve">monitoring, Lambda execution metrics, Glue job SLA tracking, and S3</w:t>
      </w:r>
      <w:r>
        <w:t xml:space="preserve"> </w:t>
      </w:r>
      <w:r>
        <w:t xml:space="preserve">data arrival validation; integrated with SNS for automated alerting</w:t>
      </w:r>
      <w:r>
        <w:t xml:space="preserve"> </w:t>
      </w:r>
      <w:r>
        <w:t xml:space="preserve">to operations teams.</w:t>
      </w:r>
    </w:p>
    <w:p>
      <w:pPr>
        <w:numPr>
          <w:ilvl w:val="0"/>
          <w:numId w:val="1007"/>
        </w:numPr>
      </w:pPr>
      <w:r>
        <w:t xml:space="preserve">Implemented AWS IAM policies and Lake Formation permissions for</w:t>
      </w:r>
      <w:r>
        <w:t xml:space="preserve"> </w:t>
      </w:r>
      <w:r>
        <w:t xml:space="preserve">fine-grained access control across data lake zones, ensuring</w:t>
      </w:r>
      <w:r>
        <w:t xml:space="preserve"> </w:t>
      </w:r>
      <w:r>
        <w:t xml:space="preserve">compliance with Exxon Mobil's data governance and security standards.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Commodity Trading Data Platform Modernization 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commodity trading SQL Server database onto Azure Synapse Analytics,</w:t>
      </w:r>
      <w:r>
        <w:t xml:space="preserve"> </w:t>
      </w:r>
      <w:r>
        <w:t xml:space="preserve">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the curated schema delivering</w:t>
      </w:r>
      <w:r>
        <w:t xml:space="preserve"> </w:t>
      </w:r>
      <w:r>
        <w:t xml:space="preserve">Movement, Movement Transaction, Inventory History, Inventory Forecast,</w:t>
      </w:r>
      <w:r>
        <w:t xml:space="preserve"> </w:t>
      </w:r>
      <w:r>
        <w:t xml:space="preserve">and Bulk Transfer Expense reports for commodity trading analytics and</w:t>
      </w:r>
      <w:r>
        <w:t xml:space="preserve"> </w:t>
      </w:r>
      <w:r>
        <w:t xml:space="preserve">trading operations dashboards.</w:t>
      </w:r>
    </w:p>
    <w:p>
      <w:pPr>
        <w:numPr>
          <w:ilvl w:val="0"/>
          <w:numId w:val="1009"/>
        </w:numPr>
      </w:pPr>
      <w:r>
        <w:t xml:space="preserve">Developed Crude Deal Capture Reporting module delivering P&amp;L reports,</w:t>
      </w:r>
      <w:r>
        <w:t xml:space="preserve"> </w:t>
      </w:r>
      <w:r>
        <w:t xml:space="preserve">exposure reports, trade reconciliation reports, bank statements, and</w:t>
      </w:r>
      <w:r>
        <w:t xml:space="preserve"> </w:t>
      </w:r>
      <w:r>
        <w:t xml:space="preserve">credit balance reports — enabling trading desks to track position-level</w:t>
      </w:r>
      <w:r>
        <w:t xml:space="preserve"> </w:t>
      </w:r>
      <w:r>
        <w:t xml:space="preserve">profitability, counterparty credit risk, and settlement reconciliation</w:t>
      </w:r>
      <w:r>
        <w:t xml:space="preserve"> </w:t>
      </w:r>
      <w:r>
        <w:t xml:space="preserve">across crude trading operations.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Today's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</w:pPr>
      <w:r>
        <w:t xml:space="preserve">Data Ingestion 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</w:pPr>
      <w:r>
        <w:t xml:space="preserve">Data Ingestion 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 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 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DataMart's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22"/>
    <w:sectPr w:rsidR="00FC693F" w:rsidRPr="0006063C" w:rsidSect="00034616">
      <w:headerReference r:id="rId9" w:type="default"/>
      <w:footerReference r:id="rId10" w:type="default"/>
      <w:pgSz w:h="15840" w:w="12240"/>
      <w:pgMar w:bottom="576" w:footer="576" w:gutter="0" w:header="576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60" w:after="0"/>
      <w:jc w:val="center"/>
      <w:pBdr>
        <w:top w:val="single" w:sz="4" w:space="1" w:color="CCCCCC"/>
      </w:pBdr>
    </w:pPr>
    <w:r>
      <w:rPr>
        <w:color w:val="888888"/>
        <w:sz w:val="14"/>
      </w:rPr>
      <w:t xml:space="preserve">Page </w:t>
    </w:r>
    <w:r>
      <w:rPr>
        <w:color w:val="888888"/>
        <w:sz w:val="14"/>
      </w:rPr>
      <w:fldChar w:fldCharType="begin"/>
      <w:instrText xml:space="preserve"> PAGE </w:instrText>
      <w:fldChar w:fldCharType="separate"/>
      <w:fldChar w:fldCharType="end"/>
    </w:r>
    <w:r>
      <w:rPr>
        <w:color w:val="888888"/>
        <w:sz w:val="14"/>
      </w:rPr>
      <w:t xml:space="preserve"> of </w:t>
    </w:r>
    <w:r>
      <w:rPr>
        <w:color w:val="888888"/>
        <w:sz w:val="14"/>
      </w:rP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jc w:val="center"/>
      <w:tblLayout w:type="autofit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single" w:sz="4" w:space="1" w:color="CCCCCC"/>
        <w:right w:val="none" w:sz="0" w:space="0" w:color="auto"/>
        <w:insideH w:val="none" w:sz="0" w:space="0" w:color="auto"/>
        <w:insideV w:val="none" w:sz="0" w:space="0" w:color="auto"/>
      </w:tblBorders>
    </w:tblPr>
    <w:tblGrid>
      <w:gridCol w:w="5400"/>
      <w:gridCol w:w="5400"/>
    </w:tblGrid>
    <w:tr>
      <w:tc>
        <w:tcPr>
          <w:tcW w:type="dxa" w:w="5400"/>
          <w:tcMar>
            <w:top w:w="0" w:type="dxa"/>
            <w:bottom w:w="30" w:type="dxa"/>
            <w:left w:w="0" w:type="dxa"/>
            <w:right w:w="0" w:type="dxa"/>
          </w:tcMar>
        </w:tcPr>
        <w:p>
          <w:pPr>
            <w:spacing w:after="0" w:before="0"/>
            <w:jc w:val="left"/>
          </w:pPr>
          <w:r>
            <w:rPr>
              <w:b/>
              <w:color w:val="1A1A1A"/>
              <w:sz w:val="17"/>
            </w:rPr>
            <w:t>Vamshi Singam</w:t>
          </w:r>
          <w:r>
            <w:rPr>
              <w:color w:val="AAAAAA"/>
              <w:sz w:val="16"/>
            </w:rPr>
            <w:t xml:space="preserve">  |  </w:t>
          </w:r>
          <w:r>
            <w:rPr>
              <w:color w:val="444444"/>
              <w:sz w:val="16"/>
            </w:rPr>
            <w:t>+1 346-666-1192</w:t>
          </w:r>
        </w:p>
      </w:tc>
      <w:tc>
        <w:tcPr>
          <w:tcW w:type="dxa" w:w="5400"/>
          <w:tcMar>
            <w:top w:w="0" w:type="dxa"/>
            <w:bottom w:w="30" w:type="dxa"/>
            <w:left w:w="0" w:type="dxa"/>
            <w:right w:w="0" w:type="dxa"/>
          </w:tcMar>
        </w:tcPr>
        <w:p>
          <w:pPr>
            <w:spacing w:after="0" w:before="0"/>
            <w:jc w:val="right"/>
          </w:pPr>
          <w:r>
            <w:rPr>
              <w:color w:val="0077B5"/>
              <w:sz w:val="15"/>
              <w:u w:val="single"/>
            </w:rPr>
            <w:t>LinkedIn</w:t>
          </w:r>
          <w:r>
            <w:rPr>
              <w:color w:val="AAAAAA"/>
              <w:sz w:val="15"/>
            </w:rPr>
            <w:t xml:space="preserve">  |  </w:t>
          </w:r>
          <w:r>
            <w:rPr>
              <w:color w:val="333333"/>
              <w:sz w:val="15"/>
              <w:u w:val="single"/>
            </w:rPr>
            <w:t>GitHub</w:t>
          </w:r>
        </w:p>
      </w:tc>
    </w:tr>
  </w:tbl>
  <w:p>
    <w:pPr>
      <w:spacing w:after="0" w:before="0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_x0000_s2049" type="#_x0000_t136" style="position:absolute;margin-left:0;margin-top:0;      width:500pt;height:100pt;rotation:315;      z-index:-251658752;mso-position-horizontal:center;      mso-position-horizontal-relative:margin;      mso-position-vertical:center;      mso-position-vertical-relative:margin" o:allowincell="f" fillcolor="#F0F0F0" stroked="f">
          <v:fill opacity=".12"/>
          <v:textpath style="font-family:&quot;Calibri&quot;;        font-size:1pt" string="CONFIDENTIAL"/>
        </v:shape>
      </w:pic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40" w:before="20"/>
    </w:pPr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40" w:before="6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40" w:before="6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6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6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  <w:sz w:val="1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2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18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18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hyperlink" Id="rId21" Target="https://github.com/vamshi455" TargetMode="External" /><Relationship Type="http://schemas.openxmlformats.org/officeDocument/2006/relationships/hyperlink" Id="rId20" Target="https://www.linkedin.com/in/vamshi-singam-82963556/" TargetMode="External" /><Relationship Type="http://schemas.openxmlformats.org/officeDocument/2006/relationships/hyperlink" Id="rId19" Target="mailto:vamshi455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vamshi455" TargetMode="External" /><Relationship Type="http://schemas.openxmlformats.org/officeDocument/2006/relationships/hyperlink" Id="rId20" Target="https://www.linkedin.com/in/vamshi-singam-82963556/" TargetMode="External" /><Relationship Type="http://schemas.openxmlformats.org/officeDocument/2006/relationships/hyperlink" Id="rId19" Target="mailto:vamshi455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2026-03-24T16:51:36Z</dcterms:created>
  <dcterms:modified xsi:type="dcterms:W3CDTF">2026-03-24T16:51:36Z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