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 and Azure. Delivered governed</w:t>
      </w:r>
      <w:r>
        <w:t xml:space="preserve"> </w:t>
      </w:r>
      <w:r>
        <w:t xml:space="preserve">data platforms for energy majors including Exxon Mobil, Marathon</w:t>
      </w:r>
      <w:r>
        <w:t xml:space="preserve"> </w:t>
      </w:r>
      <w:r>
        <w:t xml:space="preserve">Petroleum, Shell, and Phillips 66 — leveraging AWS services (S3, Glue,</w:t>
      </w:r>
      <w:r>
        <w:t xml:space="preserve"> </w:t>
      </w:r>
      <w:r>
        <w:t xml:space="preserve">Lambda, Redshift, Step Functions, CloudWatch, IAM) and Snowflake on AWS</w:t>
      </w:r>
      <w:r>
        <w:t xml:space="preserve"> </w:t>
      </w:r>
      <w:r>
        <w:t xml:space="preserve">for large-scale data engineering, analytics, and AI workloads. Partnered</w:t>
      </w:r>
      <w:r>
        <w:t xml:space="preserve"> </w:t>
      </w:r>
      <w:r>
        <w:t xml:space="preserve">with product, data, and platform teams to modernize 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AWS (S3, Glue, Lambda, Redshift,</w:t>
      </w:r>
      <w:r>
        <w:t xml:space="preserve"> </w:t>
      </w:r>
      <w:r>
        <w:t xml:space="preserve">Step Functions, CloudWatch, EMR, IAM), Snowflake, Databricks, Apache</w:t>
      </w:r>
      <w:r>
        <w:t xml:space="preserve"> </w:t>
      </w:r>
      <w:r>
        <w:t xml:space="preserve">Airflow (MWAA), dbt (Data Build Tools), Fivetran, Delta Lake, Azure</w:t>
      </w:r>
      <w:r>
        <w:t xml:space="preserve"> </w:t>
      </w:r>
      <w:r>
        <w:t xml:space="preserve">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Petroleum's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</w:pP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2026-03-24T17:13:34Z</dcterms:created>
  <dcterms:modified xsi:type="dcterms:W3CDTF">2026-03-24T17:13:34Z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