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Small Retail Survival Agent-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Multi-Agent GenAI &amp; Time-Series Decision System for Independent Retailers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360" w:lineRule="auto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Project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Small Retail Survival Agent is a LangGraph-orchestrated multi-agent GenAI and time-series forecasting system that helps independent retailers, such as Kirana stores, boutiques, and cafes, know what to stock, what to clear, and what to promote, without spreadsheets, BI dashboards, or a data team.</w:t>
      </w:r>
    </w:p>
    <w:p w:rsidR="00000000" w:rsidDel="00000000" w:rsidP="00000000" w:rsidRDefault="00000000" w:rsidRPr="00000000" w14:paraId="00000004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system acts as a centralized AI analyst team. It ingests raw daily point-of-sale sales transaction CSVs and executes a sequential 5-agent state graph with explicit Pydantic state handoffs. It computes sell-through velocity, generates probabilistic 7, 14, and 30-day demand forecasts with automatic sparse-data fallbacks, reasons over inventory lead times versus margins, and formulates a single high-conviction weekly promotional push. The final output is delivered as a plain-language executive action briefing accompanied by an interactive, on-demand explainability Q&amp;A path.</w:t>
      </w:r>
    </w:p>
    <w:p w:rsidR="00000000" w:rsidDel="00000000" w:rsidP="00000000" w:rsidRDefault="00000000" w:rsidRPr="00000000" w14:paraId="00000005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Independent retailers operate largely on intuition, which leads to imminent stockouts on fast-moving staples, dead stock and spoilage that locks up working capital, and unstrategic promotions that ignore margin trade-offs. This system resolves that by transforming raw sales transactions into actionable operational directives, handling dirty or sparse data automatically, assessing supplier lead-time risk, and producing jargon-free recommendations. When a shopkeeper asks "Why did you recommend this?", the Orchestrator queries the stored multi-agent reasoning trace to answer instantly, without re-running the analytical pipeline.</w:t>
      </w:r>
    </w:p>
    <w:p w:rsidR="00000000" w:rsidDel="00000000" w:rsidP="00000000" w:rsidRDefault="00000000" w:rsidRPr="00000000" w14:paraId="00000006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Scenarios</w:t>
      </w:r>
    </w:p>
    <w:p w:rsidR="00000000" w:rsidDel="00000000" w:rsidP="00000000" w:rsidRDefault="00000000" w:rsidRPr="00000000" w14:paraId="00000007">
      <w:pPr>
        <w:spacing w:after="80" w:before="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Scenario 1: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Royal Basmati Rice 5kg sees a 55% surge in sales velocity while stock falls to 12 bags, about 2.6 days of supply, against a 7-day supplier lead time. The Inventory Strategist Agent flags a critical stockout risk and recommends an immediate reorder of 55 bags, including a safety buffer, before the shelf goes empty.</w:t>
      </w:r>
    </w:p>
    <w:p w:rsidR="00000000" w:rsidDel="00000000" w:rsidP="00000000" w:rsidRDefault="00000000" w:rsidRPr="00000000" w14:paraId="00000008">
      <w:pPr>
        <w:spacing w:after="80" w:before="8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Scenario 2: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Artisanal Organic Paneer 200g has 38 units in stock with only 7 days of shelf life left, while velocity has slowed to 1.5 units/day, or 25 days of inventory. ₹3,724 in working capital is at risk of total spoilage loss. The Strategist and Marketing Advisor flag the hazard and suggest an immediate 20% weekend markdown to liquidate the stock within 48 to 72 hours.</w:t>
      </w:r>
    </w:p>
    <w:p w:rsidR="00000000" w:rsidDel="00000000" w:rsidP="00000000" w:rsidRDefault="00000000" w:rsidRPr="00000000" w14:paraId="0000000A">
      <w:pPr>
        <w:spacing w:after="80" w:before="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Scenario 3: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Grand Reserve Masala Chai 250g carries a 62% gross margin, has healthy stock, and pairs naturally with Butter Biscuits for weekend morning footfall. The Marketing Advisor Agent selects this as the single weekly promotion, "Morning Chai &amp; Biscuit Combo", projecting a 28% volume lift.</w:t>
      </w:r>
    </w:p>
    <w:p w:rsidR="00000000" w:rsidDel="00000000" w:rsidP="00000000" w:rsidRDefault="00000000" w:rsidRPr="00000000" w14:paraId="0000000C">
      <w:pPr>
        <w:spacing w:after="80" w:before="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456624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Raw sales CSVs flow into a sequential LangGraph state machine of 5 agent nodes, each reading and extending a shared Pydantic RetailState object. The Sales Analyst computes velocity and seasonality; the Demand Forecaster produces confidence-banded forecasts with an automatic fallback for sparse SKUs; the Inventory Strategist computes safety stock, reorder quantities, and risk flags; the Marketing Advisor picks a single promotional move; and the Orchestrator resolves cross-agent conflicts and compiles the final report into SQLite. A lightweight explainability path answers shop-owner questions directly from the stored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40" w:lineRule="auto"/>
        <w:jc w:val="both"/>
        <w:rPr>
          <w:rFonts w:ascii="Cambria" w:cs="Cambria" w:eastAsia="Cambria" w:hAnsi="Cambria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Pre-requisites: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Before developing the project, ensure the following software and technologies are available: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Python 3.10 or higher:</w:t>
      </w:r>
      <w:hyperlink r:id="rId8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Node.js v18 or higher:</w:t>
      </w:r>
      <w:hyperlink r:id="rId10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npm v9 or higher:</w:t>
      </w:r>
      <w:hyperlink r:id="rId12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https://www.npmjs.com/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FastAPI:</w:t>
      </w:r>
      <w:hyperlink r:id="rId14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Pydantic v2:</w:t>
      </w:r>
      <w:hyperlink r:id="rId16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https://docs.pydantic.dev/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LangGraph:</w:t>
      </w:r>
      <w:hyperlink r:id="rId18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https://langchain-ai.github.io/langgraph/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LangChain Groq integration:</w:t>
      </w:r>
      <w:hyperlink r:id="rId20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https://python.langchain.com/docs/integrations/chat/groq/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statsmodels:</w:t>
      </w:r>
      <w:hyperlink r:id="rId22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https://www.statsmodels.org/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scikit-learn:</w:t>
      </w:r>
      <w:hyperlink r:id="rId24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https://scikit-learn.org/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Pandas:</w:t>
      </w:r>
      <w:hyperlink r:id="rId26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https://pandas.pydata.org/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NumPy:</w:t>
      </w:r>
      <w:hyperlink r:id="rId28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https://numpy.org/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React 18:</w:t>
      </w:r>
      <w:hyperlink r:id="rId30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Vite:</w:t>
      </w:r>
      <w:hyperlink r:id="rId32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https://vite.dev/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Tailwind CSS:</w:t>
      </w:r>
      <w:hyperlink r:id="rId34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https://tailwindcss.com/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Three.js:</w:t>
      </w:r>
      <w:hyperlink r:id="rId36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https://threejs.org/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Visual Studio Code:</w:t>
      </w:r>
      <w:hyperlink r:id="rId38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Git:</w:t>
      </w:r>
      <w:hyperlink r:id="rId40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https://git-scm.com/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GitHub:</w:t>
      </w:r>
      <w:hyperlink r:id="rId42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Groq API key (optional — heuristics work without it):</w:t>
      </w:r>
      <w:hyperlink r:id="rId44">
        <w:r w:rsidDel="00000000" w:rsidR="00000000" w:rsidRPr="00000000">
          <w:rPr>
            <w:rFonts w:ascii="Cambria" w:cs="Cambria" w:eastAsia="Cambria" w:hAnsi="Cambria"/>
            <w:b w:val="1"/>
            <w:bCs w:val="1"/>
            <w:u w:val="single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https://console.groq.com/keys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z1d1g5e59m2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ub489cnohi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8ftl66d6b76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j29mkle4gl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cvj0wyukd8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tnnimiuj0y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2pycvjkqu8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fhni6os0dh6z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Project Workflow</w:t>
      </w:r>
    </w:p>
    <w:p w:rsidR="00000000" w:rsidDel="00000000" w:rsidP="00000000" w:rsidRDefault="00000000" w:rsidRPr="00000000" w14:paraId="0000003B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8fci3tphllx4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2"/>
          <w:szCs w:val="32"/>
          <w:rtl w:val="0"/>
        </w:rPr>
        <w:t xml:space="preserve">Milestone 1: Data Foundation and Sales Analyst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Activity 1.1: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Define the shared Pydantic RetailState schema and the SQLite persistence layer used to hand off data between all 5 agents.</w:t>
      </w:r>
    </w:p>
    <w:p w:rsidR="00000000" w:rsidDel="00000000" w:rsidP="00000000" w:rsidRDefault="00000000" w:rsidRPr="00000000" w14:paraId="0000003D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Activity 1.2: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Build the CSV ingestion and cleaning pipeline: validate required columns, drop negative quantities and duplicate rows, and detect date gaps.</w:t>
      </w:r>
    </w:p>
    <w:p w:rsidR="00000000" w:rsidDel="00000000" w:rsidP="00000000" w:rsidRDefault="00000000" w:rsidRPr="00000000" w14:paraId="0000003E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Activity 1.3: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Implement the Sales Analyst Agent to compute 7d/14d/30d velocity, category revenue share, and weekend/salary-cycle seasonality.</w:t>
      </w:r>
    </w:p>
    <w:p w:rsidR="00000000" w:rsidDel="00000000" w:rsidP="00000000" w:rsidRDefault="00000000" w:rsidRPr="00000000" w14:paraId="0000003F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a8eh1uqon5qz" w:id="9"/>
      <w:bookmarkEnd w:id="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2: Demand Forecasting Engine</w:t>
      </w:r>
    </w:p>
    <w:p w:rsidR="00000000" w:rsidDel="00000000" w:rsidP="00000000" w:rsidRDefault="00000000" w:rsidRPr="00000000" w14:paraId="00000041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2.1: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Implement the Demand Forecaster Agent using Statsmodels ETS (Holt-Winters) or Ridge lag regression for SKUs with 8 or more weeks of history.</w:t>
      </w:r>
    </w:p>
    <w:p w:rsidR="00000000" w:rsidDel="00000000" w:rsidP="00000000" w:rsidRDefault="00000000" w:rsidRPr="00000000" w14:paraId="00000042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2.2: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Implement the automatic sparse-data fallback: a category momentum moving-average heuristic for newly launched or low-history SKUs.</w:t>
      </w:r>
    </w:p>
    <w:p w:rsidR="00000000" w:rsidDel="00000000" w:rsidP="00000000" w:rsidRDefault="00000000" w:rsidRPr="00000000" w14:paraId="00000043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sb7walrjmpjo" w:id="11"/>
      <w:bookmarkEnd w:id="1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3: Inventory Strategist Agent</w:t>
      </w:r>
    </w:p>
    <w:p w:rsidR="00000000" w:rsidDel="00000000" w:rsidP="00000000" w:rsidRDefault="00000000" w:rsidRPr="00000000" w14:paraId="00000044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3.1: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Compute dynamic safety stock (Z·√L·σd), reorder points, and suggested reorder quantities.</w:t>
      </w:r>
    </w:p>
    <w:p w:rsidR="00000000" w:rsidDel="00000000" w:rsidP="00000000" w:rsidRDefault="00000000" w:rsidRPr="00000000" w14:paraId="00000045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3.2: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Flag critical stockout cliffs (days of supply ≤ lead time) and perishable spoilage hazards, and quantify capital at risk.</w:t>
      </w:r>
    </w:p>
    <w:p w:rsidR="00000000" w:rsidDel="00000000" w:rsidP="00000000" w:rsidRDefault="00000000" w:rsidRPr="00000000" w14:paraId="00000046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tckbybphts6y" w:id="12"/>
      <w:bookmarkEnd w:id="1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4: Marketing Advisor and Orchestrator</w:t>
      </w:r>
    </w:p>
    <w:p w:rsidR="00000000" w:rsidDel="00000000" w:rsidP="00000000" w:rsidRDefault="00000000" w:rsidRPr="00000000" w14:paraId="00000047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4.1: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Implement the Marketing Advisor Agent to select exactly one high-conviction promotional move (bundle, markdown, or volume tier).</w:t>
      </w:r>
    </w:p>
    <w:p w:rsidR="00000000" w:rsidDel="00000000" w:rsidP="00000000" w:rsidRDefault="00000000" w:rsidRPr="00000000" w14:paraId="00000048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4.2: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Implement the Orchestrator Agent to resolve cross-agent conflicts and compile the executive report.</w:t>
      </w:r>
    </w:p>
    <w:p w:rsidR="00000000" w:rsidDel="00000000" w:rsidP="00000000" w:rsidRDefault="00000000" w:rsidRPr="00000000" w14:paraId="00000049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4.3: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Wire all 5 agents into the LangGraph StateGraph with sequential edges.</w:t>
      </w:r>
    </w:p>
    <w:p w:rsidR="00000000" w:rsidDel="00000000" w:rsidP="00000000" w:rsidRDefault="00000000" w:rsidRPr="00000000" w14:paraId="0000004A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caj9jst3lgel" w:id="13"/>
      <w:bookmarkEnd w:id="13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5: Explainability and API Layer</w:t>
      </w:r>
    </w:p>
    <w:p w:rsidR="00000000" w:rsidDel="00000000" w:rsidP="00000000" w:rsidRDefault="00000000" w:rsidRPr="00000000" w14:paraId="0000004B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5.1: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Build the FastAPI REST routes for health, SKUs, synthetic seeding, CSV upload, and analysis.</w:t>
      </w:r>
    </w:p>
    <w:p w:rsidR="00000000" w:rsidDel="00000000" w:rsidP="00000000" w:rsidRDefault="00000000" w:rsidRPr="00000000" w14:paraId="0000004C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5.2: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Build the Server-Sent Events endpoint that streams each agent step as the pipeline runs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5.3: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Build the /api/explain/{sku} explainability endpoint and the freeform /api/chat endpoint.</w:t>
      </w:r>
    </w:p>
    <w:p w:rsidR="00000000" w:rsidDel="00000000" w:rsidP="00000000" w:rsidRDefault="00000000" w:rsidRPr="00000000" w14:paraId="0000004E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p6df7op8jmze" w:id="14"/>
      <w:bookmarkEnd w:id="1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6: Frontend Dashboard</w:t>
      </w:r>
    </w:p>
    <w:p w:rsidR="00000000" w:rsidDel="00000000" w:rsidP="00000000" w:rsidRDefault="00000000" w:rsidRPr="00000000" w14:paraId="0000004F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6.1: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Set up the dark Kirana theme in Tailwind: background, panel, amber accent, and sage muted-text tokens, with Fraunces and Inter fonts.</w:t>
      </w:r>
    </w:p>
    <w:p w:rsidR="00000000" w:rsidDel="00000000" w:rsidP="00000000" w:rsidRDefault="00000000" w:rsidRPr="00000000" w14:paraId="00000050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6.2: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Build the Monday Morning Action Briefing dashboard, the inventory risk ledger, and the marketing pick page.</w:t>
      </w:r>
    </w:p>
    <w:p w:rsidR="00000000" w:rsidDel="00000000" w:rsidP="00000000" w:rsidRDefault="00000000" w:rsidRPr="00000000" w14:paraId="00000051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6.3: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Build the 3D Kirana shelf visualization in Three.js and the live agent pipeline stream view.</w:t>
      </w:r>
    </w:p>
    <w:p w:rsidR="00000000" w:rsidDel="00000000" w:rsidP="00000000" w:rsidRDefault="00000000" w:rsidRPr="00000000" w14:paraId="00000052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om1ylgf5y1wr" w:id="15"/>
      <w:bookmarkEnd w:id="1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7: Testing, Documentation and Reporting</w:t>
      </w:r>
    </w:p>
    <w:p w:rsidR="00000000" w:rsidDel="00000000" w:rsidP="00000000" w:rsidRDefault="00000000" w:rsidRPr="00000000" w14:paraId="00000053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yzc7bbag248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7.1: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Validate the 3 engineered showcase scenarios (stockout, spoilage, promotion pick) with automated tests.</w:t>
      </w:r>
    </w:p>
    <w:p w:rsidR="00000000" w:rsidDel="00000000" w:rsidP="00000000" w:rsidRDefault="00000000" w:rsidRPr="00000000" w14:paraId="00000054">
      <w:pPr>
        <w:pStyle w:val="Heading2"/>
        <w:spacing w:after="120" w:before="0" w:line="300" w:lineRule="auto"/>
        <w:jc w:val="both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eppod8z1kpxg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Activity 7.2: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Document design decisions and identify future enhancements.</w:t>
      </w:r>
    </w:p>
    <w:p w:rsidR="00000000" w:rsidDel="00000000" w:rsidP="00000000" w:rsidRDefault="00000000" w:rsidRPr="00000000" w14:paraId="00000055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qc2oreh1wg9c" w:id="17"/>
      <w:bookmarkEnd w:id="17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8: Conclusion</w:t>
      </w:r>
    </w:p>
    <w:p w:rsidR="00000000" w:rsidDel="00000000" w:rsidP="00000000" w:rsidRDefault="00000000" w:rsidRPr="00000000" w14:paraId="00000056">
      <w:pPr>
        <w:pStyle w:val="Heading2"/>
        <w:spacing w:after="80" w:before="360" w:lineRule="auto"/>
        <w:jc w:val="both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zc7bbag248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20" w:before="360" w:lineRule="auto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48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x736r7sv1cm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4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4n04ippvfhzr" w:id="19"/>
      <w:bookmarkEnd w:id="1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1: Data Foundation and Sales Analyst Agent</w:t>
      </w:r>
    </w:p>
    <w:p w:rsidR="00000000" w:rsidDel="00000000" w:rsidP="00000000" w:rsidRDefault="00000000" w:rsidRPr="00000000" w14:paraId="00000068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milestone builds the shared state model, ingests raw POS data, and produces the first analytical layer: sell-through velocity and seasonality per SKU.</w:t>
      </w:r>
    </w:p>
    <w:p w:rsidR="00000000" w:rsidDel="00000000" w:rsidP="00000000" w:rsidRDefault="00000000" w:rsidRPr="00000000" w14:paraId="00000069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ve62kytxwo5j" w:id="20"/>
      <w:bookmarkEnd w:id="2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1.1: Shared State Schema and Database</w:t>
      </w:r>
    </w:p>
    <w:p w:rsidR="00000000" w:rsidDel="00000000" w:rsidP="00000000" w:rsidRDefault="00000000" w:rsidRPr="00000000" w14:paraId="0000006A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Define Pydantic models for SalesSummary, ForecastReport, StrategistOutput, MarketingOutput, and the overarching RetailState that every agent node reads and extends.</w:t>
      </w:r>
    </w:p>
    <w:p w:rsidR="00000000" w:rsidDel="00000000" w:rsidP="00000000" w:rsidRDefault="00000000" w:rsidRPr="00000000" w14:paraId="0000006B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RetailState schema and its nested Pydantic models, which form the explicit handoff contract between all 5 agents.</w:t>
      </w:r>
    </w:p>
    <w:p w:rsidR="00000000" w:rsidDel="00000000" w:rsidP="00000000" w:rsidRDefault="00000000" w:rsidRPr="00000000" w14:paraId="0000006D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llbs5rs653e" w:id="21"/>
      <w:bookmarkEnd w:id="2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1.2: CSV Ingestion and Cleaning</w:t>
      </w:r>
    </w:p>
    <w:p w:rsidR="00000000" w:rsidDel="00000000" w:rsidP="00000000" w:rsidRDefault="00000000" w:rsidRPr="00000000" w14:paraId="0000006E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Load the raw transaction CSV, validate required columns (date, sku, category, units_sold, unit_price, stock_on_hand), drop negative quantities and duplicate rows, and detect gaps in the date range.</w:t>
      </w:r>
    </w:p>
    <w:p w:rsidR="00000000" w:rsidDel="00000000" w:rsidP="00000000" w:rsidRDefault="00000000" w:rsidRPr="00000000" w14:paraId="0000006F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6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30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ingestion function that cleans a raw sales CSV and reports how many rows were dropped and how many date gaps were found.</w:t>
      </w:r>
    </w:p>
    <w:p w:rsidR="00000000" w:rsidDel="00000000" w:rsidP="00000000" w:rsidRDefault="00000000" w:rsidRPr="00000000" w14:paraId="00000073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tyc9tmvnio8m" w:id="22"/>
      <w:bookmarkEnd w:id="2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1.3: Sales Analyst Agent</w:t>
      </w:r>
    </w:p>
    <w:p w:rsidR="00000000" w:rsidDel="00000000" w:rsidP="00000000" w:rsidRDefault="00000000" w:rsidRPr="00000000" w14:paraId="00000075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Compute 7d/14d/30d rolling sell-through velocity per SKU, each SKU's share of category revenue, and weekend and salary-cycle demand lift relative to weekday baseline.</w:t>
      </w:r>
    </w:p>
    <w:p w:rsidR="00000000" w:rsidDel="00000000" w:rsidP="00000000" w:rsidRDefault="00000000" w:rsidRPr="00000000" w14:paraId="00000076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6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Sales Analyst node populating a SalesSummary for every SKU in the dataset from the cleaned transaction history.</w:t>
      </w:r>
    </w:p>
    <w:p w:rsidR="00000000" w:rsidDel="00000000" w:rsidP="00000000" w:rsidRDefault="00000000" w:rsidRPr="00000000" w14:paraId="00000079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before="4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ohh9q3ar64o9" w:id="23"/>
      <w:bookmarkEnd w:id="23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2: Demand Forecasting Engine</w:t>
      </w:r>
    </w:p>
    <w:p w:rsidR="00000000" w:rsidDel="00000000" w:rsidP="00000000" w:rsidRDefault="00000000" w:rsidRPr="00000000" w14:paraId="0000007B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milestone implements the agent that turns historical velocity into forward-looking 7, 14, and 30-day demand forecasts, with confidence bands and an automatic fallback for new or sparse SKUs.</w:t>
      </w:r>
    </w:p>
    <w:p w:rsidR="00000000" w:rsidDel="00000000" w:rsidP="00000000" w:rsidRDefault="00000000" w:rsidRPr="00000000" w14:paraId="0000007C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7f4thrfr97wv" w:id="24"/>
      <w:bookmarkEnd w:id="2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2.1: ETS and Ridge Forecasting for Rich SKUs</w:t>
      </w:r>
    </w:p>
    <w:p w:rsidR="00000000" w:rsidDel="00000000" w:rsidP="00000000" w:rsidRDefault="00000000" w:rsidRPr="00000000" w14:paraId="0000007D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SKUs with 8 or more weeks of history, fit a Holt-Winters exponential smoothing model (or a Ridge lag-regression model as a secondary method) and derive 7/14/30-day point forecasts with upper and lower confidence bounds.</w:t>
      </w:r>
    </w:p>
    <w:p w:rsidR="00000000" w:rsidDel="00000000" w:rsidP="00000000" w:rsidRDefault="00000000" w:rsidRPr="00000000" w14:paraId="0000007E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forecaster choosing between ETS and Ridge regression based on data richness and producing a ForecastReport with confidence bounds.</w:t>
      </w:r>
    </w:p>
    <w:p w:rsidR="00000000" w:rsidDel="00000000" w:rsidP="00000000" w:rsidRDefault="00000000" w:rsidRPr="00000000" w14:paraId="00000081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fkbn958d87pn" w:id="25"/>
      <w:bookmarkEnd w:id="2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2.2: Sparse-Data Fallback Heuristic</w:t>
      </w:r>
    </w:p>
    <w:p w:rsidR="00000000" w:rsidDel="00000000" w:rsidP="00000000" w:rsidRDefault="00000000" w:rsidRPr="00000000" w14:paraId="00000082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newly launched or low-history SKUs, blend the SKU's own limited history with its category's average velocity into a momentum estimate, with a wider confidence band to reflect lower certainty.</w:t>
      </w:r>
    </w:p>
    <w:p w:rsidR="00000000" w:rsidDel="00000000" w:rsidP="00000000" w:rsidRDefault="00000000" w:rsidRPr="00000000" w14:paraId="00000083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6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category momentum fallback function used automatically when a SKU does not have enough history for the richer models.</w:t>
      </w:r>
    </w:p>
    <w:p w:rsidR="00000000" w:rsidDel="00000000" w:rsidP="00000000" w:rsidRDefault="00000000" w:rsidRPr="00000000" w14:paraId="00000086">
      <w:pPr>
        <w:pStyle w:val="Heading1"/>
        <w:spacing w:before="4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790eh6cztn9s" w:id="26"/>
      <w:bookmarkEnd w:id="26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3: Inventory Strategist Agent</w:t>
      </w:r>
    </w:p>
    <w:p w:rsidR="00000000" w:rsidDel="00000000" w:rsidP="00000000" w:rsidRDefault="00000000" w:rsidRPr="00000000" w14:paraId="00000087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milestone reasons over lead time, margin, and shelf life to produce concrete reorder and risk-flag decisions for every SKU.</w:t>
      </w:r>
    </w:p>
    <w:p w:rsidR="00000000" w:rsidDel="00000000" w:rsidP="00000000" w:rsidRDefault="00000000" w:rsidRPr="00000000" w14:paraId="00000088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16fowym5wqc" w:id="27"/>
      <w:bookmarkEnd w:id="27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3.1: Safety Stock and Reorder Quantity</w:t>
      </w:r>
    </w:p>
    <w:p w:rsidR="00000000" w:rsidDel="00000000" w:rsidP="00000000" w:rsidRDefault="00000000" w:rsidRPr="00000000" w14:paraId="00000089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Compute safety stock using Z·√L·σd, derive the reorder point from daily demand and lead time, and calculate the suggested reorder quantity against current stock on hand.</w:t>
      </w:r>
    </w:p>
    <w:p w:rsidR="00000000" w:rsidDel="00000000" w:rsidP="00000000" w:rsidRDefault="00000000" w:rsidRPr="00000000" w14:paraId="0000008A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6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safety-stock and reorder-quantity formulas applied per SKU, along with the resulting days-of-supply figure.</w:t>
      </w:r>
    </w:p>
    <w:p w:rsidR="00000000" w:rsidDel="00000000" w:rsidP="00000000" w:rsidRDefault="00000000" w:rsidRPr="00000000" w14:paraId="0000008D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obyavmbl75uo" w:id="28"/>
      <w:bookmarkEnd w:id="28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3.2: Stockout and Spoilage Flags</w:t>
      </w:r>
    </w:p>
    <w:p w:rsidR="00000000" w:rsidDel="00000000" w:rsidP="00000000" w:rsidRDefault="00000000" w:rsidRPr="00000000" w14:paraId="0000008E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Flag a critical stockout risk when days of supply falls at or below the supplier lead time, and flag a spoilage hazard when a perishable SKU is both slow-moving and close to its shelf-life limit, quantifying the capital at risk.</w:t>
      </w:r>
    </w:p>
    <w:p w:rsidR="00000000" w:rsidDel="00000000" w:rsidP="00000000" w:rsidRDefault="00000000" w:rsidRPr="00000000" w14:paraId="0000008F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risk-flagging logic behind the Basmati Rice stockout catch and the Paneer spoilage catch from the showcase scenarios.</w:t>
      </w:r>
    </w:p>
    <w:p w:rsidR="00000000" w:rsidDel="00000000" w:rsidP="00000000" w:rsidRDefault="00000000" w:rsidRPr="00000000" w14:paraId="00000092">
      <w:pPr>
        <w:pStyle w:val="Heading1"/>
        <w:spacing w:before="4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39bbsnofbhnp" w:id="29"/>
      <w:bookmarkEnd w:id="2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4: Marketing Advisor and Orchestrator</w:t>
      </w:r>
    </w:p>
    <w:p w:rsidR="00000000" w:rsidDel="00000000" w:rsidP="00000000" w:rsidRDefault="00000000" w:rsidRPr="00000000" w14:paraId="00000093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milestone picks a single, high-conviction weekly promotion and resolves any tension between the marketing pick and the inventory risk flags before compiling the final report.</w:t>
      </w:r>
    </w:p>
    <w:p w:rsidR="00000000" w:rsidDel="00000000" w:rsidP="00000000" w:rsidRDefault="00000000" w:rsidRPr="00000000" w14:paraId="00000094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ylmo63qu27g3" w:id="30"/>
      <w:bookmarkEnd w:id="30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4.1: Marketing Advisor Agent</w:t>
      </w:r>
    </w:p>
    <w:p w:rsidR="00000000" w:rsidDel="00000000" w:rsidP="00000000" w:rsidRDefault="00000000" w:rsidRPr="00000000" w14:paraId="00000095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Evaluate promotion candidates: spoilage-risk SKUs get a markdown recommendation, and healthy high-margin SKUs get a bundle recommendation with a naturally paired item, then select exactly one move with a plain-language rationale.</w:t>
      </w:r>
    </w:p>
    <w:p w:rsidR="00000000" w:rsidDel="00000000" w:rsidP="00000000" w:rsidRDefault="00000000" w:rsidRPr="00000000" w14:paraId="00000096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4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Marketing Advisor choosing between a markdown and a bundle candidate and settling on a single recommended move.</w:t>
      </w:r>
    </w:p>
    <w:p w:rsidR="00000000" w:rsidDel="00000000" w:rsidP="00000000" w:rsidRDefault="00000000" w:rsidRPr="00000000" w14:paraId="00000099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avkc4m8iknri" w:id="31"/>
      <w:bookmarkEnd w:id="3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4.2: Orchestrator Conflict Resolution</w:t>
      </w:r>
    </w:p>
    <w:p w:rsidR="00000000" w:rsidDel="00000000" w:rsidP="00000000" w:rsidRDefault="00000000" w:rsidRPr="00000000" w14:paraId="0000009A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Veto any marketing pick that targets a SKU already flagged for critical stockout risk, net the reorder capital required against the clearance cash unlocked by markdowns, and compile the final executive report.</w:t>
      </w:r>
    </w:p>
    <w:p w:rsidR="00000000" w:rsidDel="00000000" w:rsidP="00000000" w:rsidRDefault="00000000" w:rsidRPr="00000000" w14:paraId="0000009B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143401"/>
            <wp:effectExtent b="0" l="0" r="0" t="0"/>
            <wp:docPr id="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28668" l="0" r="0" t="65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Orchestrator's conflict-resolution logic and the compiled final report structure, including net capital impact.</w:t>
      </w:r>
    </w:p>
    <w:p w:rsidR="00000000" w:rsidDel="00000000" w:rsidP="00000000" w:rsidRDefault="00000000" w:rsidRPr="00000000" w14:paraId="0000009D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6nie7uyiraua" w:id="32"/>
      <w:bookmarkEnd w:id="3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4.3: LangGraph State Graph Wiring</w:t>
      </w:r>
    </w:p>
    <w:p w:rsidR="00000000" w:rsidDel="00000000" w:rsidP="00000000" w:rsidRDefault="00000000" w:rsidRPr="00000000" w14:paraId="0000009E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all 5 agent nodes into a single LangGraph StateGraph with sequential edges from Sales Analyst through to Orchestrator.</w:t>
      </w:r>
    </w:p>
    <w:p w:rsidR="00000000" w:rsidDel="00000000" w:rsidP="00000000" w:rsidRDefault="00000000" w:rsidRPr="00000000" w14:paraId="0000009F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LangGraph definition wiring the 5 nodes into the compiled retail_pipeline.</w:t>
      </w:r>
    </w:p>
    <w:p w:rsidR="00000000" w:rsidDel="00000000" w:rsidP="00000000" w:rsidRDefault="00000000" w:rsidRPr="00000000" w14:paraId="000000A2">
      <w:pPr>
        <w:pStyle w:val="Heading1"/>
        <w:spacing w:before="4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gsrok4c6k8ad" w:id="33"/>
      <w:bookmarkEnd w:id="33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5: Explainability and API Layer</w:t>
      </w:r>
    </w:p>
    <w:p w:rsidR="00000000" w:rsidDel="00000000" w:rsidP="00000000" w:rsidRDefault="00000000" w:rsidRPr="00000000" w14:paraId="000000A3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milestone exposes the pipeline over a FastAPI REST and streaming interface, including the on-demand explainability path.</w:t>
      </w:r>
    </w:p>
    <w:p w:rsidR="00000000" w:rsidDel="00000000" w:rsidP="00000000" w:rsidRDefault="00000000" w:rsidRPr="00000000" w14:paraId="000000A4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c84no1xj3sl" w:id="34"/>
      <w:bookmarkEnd w:id="3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5.1: FastAPI Routes</w:t>
      </w:r>
    </w:p>
    <w:p w:rsidR="00000000" w:rsidDel="00000000" w:rsidP="00000000" w:rsidRDefault="00000000" w:rsidRPr="00000000" w14:paraId="000000A5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Expose endpoints for health check, SKU listing, synthetic data seeding, CSV upload, and synchronous pipeline execution.</w:t>
      </w:r>
    </w:p>
    <w:p w:rsidR="00000000" w:rsidDel="00000000" w:rsidP="00000000" w:rsidRDefault="00000000" w:rsidRPr="00000000" w14:paraId="000000A6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281363"/>
            <wp:effectExtent b="0" l="0" r="0" t="0"/>
            <wp:docPr id="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177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core FastAPI router wiring the retail_pipeline into REST endpoints.</w:t>
      </w:r>
    </w:p>
    <w:p w:rsidR="00000000" w:rsidDel="00000000" w:rsidP="00000000" w:rsidRDefault="00000000" w:rsidRPr="00000000" w14:paraId="000000A8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8avlqhq9v82y" w:id="35"/>
      <w:bookmarkEnd w:id="3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5.2: SSE Streaming Endpoint</w:t>
      </w:r>
    </w:p>
    <w:p w:rsidR="00000000" w:rsidDel="00000000" w:rsidP="00000000" w:rsidRDefault="00000000" w:rsidRPr="00000000" w14:paraId="000000A9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Stream each agent's completion as a Server-Sent Event so the frontend can show live pipeline progress instead of waiting for the full run.</w:t>
      </w:r>
    </w:p>
    <w:p w:rsidR="00000000" w:rsidDel="00000000" w:rsidP="00000000" w:rsidRDefault="00000000" w:rsidRPr="00000000" w14:paraId="000000AA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57738"/>
            <wp:effectExtent b="0" l="0" r="0" t="0"/>
            <wp:docPr id="5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7"/>
                    <a:srcRect b="26118" l="0" r="0" t="67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/api/analyze/stream endpoint yielding a step event after each of the 5 agent nodes runs.</w:t>
      </w:r>
    </w:p>
    <w:p w:rsidR="00000000" w:rsidDel="00000000" w:rsidP="00000000" w:rsidRDefault="00000000" w:rsidRPr="00000000" w14:paraId="000000AC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b325kjphuqy7" w:id="36"/>
      <w:bookmarkEnd w:id="36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5.3: Explainability Q&amp;A Endpoint</w:t>
      </w:r>
    </w:p>
    <w:p w:rsidR="00000000" w:rsidDel="00000000" w:rsidP="00000000" w:rsidRDefault="00000000" w:rsidRPr="00000000" w14:paraId="000000AD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Answer "why" questions about a specific SKU directly from the stored state (burn rate, days left, lead time, safety stock) without re-running the pipeline, plus a freeform store-wide chat endpoint.</w:t>
      </w:r>
    </w:p>
    <w:p w:rsidR="00000000" w:rsidDel="00000000" w:rsidP="00000000" w:rsidRDefault="00000000" w:rsidRPr="00000000" w14:paraId="000000AE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/api/explain/{sku} handler building a grounded, numbers-backed explanation from previously stored agent output.</w:t>
      </w:r>
    </w:p>
    <w:p w:rsidR="00000000" w:rsidDel="00000000" w:rsidP="00000000" w:rsidRDefault="00000000" w:rsidRPr="00000000" w14:paraId="000000B0">
      <w:pPr>
        <w:pStyle w:val="Heading1"/>
        <w:spacing w:before="4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nsrjfbp58wqp" w:id="37"/>
      <w:bookmarkEnd w:id="37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6: Frontend Dashboard</w:t>
      </w:r>
    </w:p>
    <w:p w:rsidR="00000000" w:rsidDel="00000000" w:rsidP="00000000" w:rsidRDefault="00000000" w:rsidRPr="00000000" w14:paraId="000000B1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milestone delivers the React and Tailwind frontend in the dark Kirana visual language, including the 3D shelf visualization.</w:t>
      </w:r>
    </w:p>
    <w:p w:rsidR="00000000" w:rsidDel="00000000" w:rsidP="00000000" w:rsidRDefault="00000000" w:rsidRPr="00000000" w14:paraId="000000B2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qw3bf9ap2gh3" w:id="38"/>
      <w:bookmarkEnd w:id="38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6.1: Dark Kirana Theme Setup</w:t>
      </w:r>
    </w:p>
    <w:p w:rsidR="00000000" w:rsidDel="00000000" w:rsidP="00000000" w:rsidRDefault="00000000" w:rsidRPr="00000000" w14:paraId="000000B3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Define the background, panel, amber accent, and sage muted-text color tokens, and load the Fraunces headline and Inter body fonts.</w:t>
      </w:r>
    </w:p>
    <w:p w:rsidR="00000000" w:rsidDel="00000000" w:rsidP="00000000" w:rsidRDefault="00000000" w:rsidRPr="00000000" w14:paraId="000000B4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419350"/>
            <wp:effectExtent b="0" l="0" r="0" t="0"/>
            <wp:docPr id="6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 b="29250" l="0" r="0" t="7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CSS custom properties and card styling that implement the dark Kirana design language.</w:t>
      </w:r>
    </w:p>
    <w:p w:rsidR="00000000" w:rsidDel="00000000" w:rsidP="00000000" w:rsidRDefault="00000000" w:rsidRPr="00000000" w14:paraId="000000B6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7fe0qptp6db8" w:id="39"/>
      <w:bookmarkEnd w:id="3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6.2: Executive Briefing Dashboard</w:t>
      </w:r>
    </w:p>
    <w:p w:rsidR="00000000" w:rsidDel="00000000" w:rsidP="00000000" w:rsidRDefault="00000000" w:rsidRPr="00000000" w14:paraId="000000B7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 the Monday Morning Action Briefing page: stockout and spoilage stat cards, and the risk ledger and marketing pick sections, fetched from /api/report/latest.</w:t>
      </w:r>
    </w:p>
    <w:p w:rsidR="00000000" w:rsidDel="00000000" w:rsidP="00000000" w:rsidRDefault="00000000" w:rsidRPr="00000000" w14:paraId="000000B8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181562"/>
            <wp:effectExtent b="0" l="0" r="0" t="0"/>
            <wp:docPr id="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 b="12494" l="0" r="0" t="40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Dashboard React component rendering the compiled executive report.</w:t>
      </w:r>
    </w:p>
    <w:p w:rsidR="00000000" w:rsidDel="00000000" w:rsidP="00000000" w:rsidRDefault="00000000" w:rsidRPr="00000000" w14:paraId="000000BA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ircr5sf8n9fj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hiejybjothdv" w:id="41"/>
      <w:bookmarkEnd w:id="4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6.3: 3D Kirana Shelf and Live Stream</w:t>
      </w:r>
    </w:p>
    <w:p w:rsidR="00000000" w:rsidDel="00000000" w:rsidP="00000000" w:rsidRDefault="00000000" w:rsidRPr="00000000" w14:paraId="000000BC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Render an animated Three.js shelf where box height reflects stock level and color reflects stockout risk, and build the live agent-stream view consuming the SSE endpoint.</w:t>
      </w:r>
    </w:p>
    <w:p w:rsidR="00000000" w:rsidDel="00000000" w:rsidP="00000000" w:rsidRDefault="00000000" w:rsidRPr="00000000" w14:paraId="000000BD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screenshot shows the Three.js component that builds the 3D Kirana shelf visualization from the SKU list.</w:t>
      </w:r>
    </w:p>
    <w:p w:rsidR="00000000" w:rsidDel="00000000" w:rsidP="00000000" w:rsidRDefault="00000000" w:rsidRPr="00000000" w14:paraId="000000BF">
      <w:pPr>
        <w:pStyle w:val="Heading1"/>
        <w:spacing w:before="4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powc6x4i762q" w:id="42"/>
      <w:bookmarkEnd w:id="4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Milestone 7: Testing, Documentation and Reporting</w:t>
      </w:r>
    </w:p>
    <w:p w:rsidR="00000000" w:rsidDel="00000000" w:rsidP="00000000" w:rsidRDefault="00000000" w:rsidRPr="00000000" w14:paraId="000000C0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milestone validates the 3 engineered showcase scenarios end to end and records the design rationale and future direction.</w:t>
      </w:r>
    </w:p>
    <w:p w:rsidR="00000000" w:rsidDel="00000000" w:rsidP="00000000" w:rsidRDefault="00000000" w:rsidRPr="00000000" w14:paraId="000000C1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na5yv1b4mvzd" w:id="43"/>
      <w:bookmarkEnd w:id="43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7.1: Showcase Scenario Validation</w:t>
      </w:r>
    </w:p>
    <w:p w:rsidR="00000000" w:rsidDel="00000000" w:rsidP="00000000" w:rsidRDefault="00000000" w:rsidRPr="00000000" w14:paraId="000000C2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Automated tests confirm the 3 engineered scenarios in the synthetic 12-month, 50-SKU Kirana dataset all produce the expected agent outputs.</w:t>
      </w:r>
    </w:p>
    <w:p w:rsidR="00000000" w:rsidDel="00000000" w:rsidP="00000000" w:rsidRDefault="00000000" w:rsidRPr="00000000" w14:paraId="000000C3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810000"/>
            <wp:effectExtent b="0" l="0" r="0" t="0"/>
            <wp:docPr id="4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3165"/>
        <w:gridCol w:w="3390"/>
        <w:tblGridChange w:id="0">
          <w:tblGrid>
            <w:gridCol w:w="2460"/>
            <w:gridCol w:w="3165"/>
            <w:gridCol w:w="339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2f523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0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ffd96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d966"/>
                <w:rtl w:val="0"/>
              </w:rPr>
              <w:t xml:space="preserve">Scenario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2f523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0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ffd96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d966"/>
                <w:rtl w:val="0"/>
              </w:rPr>
              <w:t xml:space="preserve">SKU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2f523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0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ffd96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d966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Stockout Catch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Royal Basmati Rice 5kg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Days of supply (2.6) below lead time (7d); reorder ≥ 55 bags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Spoilage Catch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Artisanal Organic Paneer 200g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Spoilage risk flagged; ₹3,724 capital at risk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Strategic Promotion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Grand Reserve Masala Chai 250g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00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Selected as single weekly promotion, paired with Butter Biscuits, +28% lift</w:t>
            </w:r>
          </w:p>
        </w:tc>
      </w:tr>
    </w:tbl>
    <w:p w:rsidR="00000000" w:rsidDel="00000000" w:rsidP="00000000" w:rsidRDefault="00000000" w:rsidRPr="00000000" w14:paraId="000000D1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9mu7gowxigm5" w:id="44"/>
      <w:bookmarkEnd w:id="4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Activity 7.2: Design Decisions and Future Enhancements</w:t>
      </w:r>
    </w:p>
    <w:p w:rsidR="00000000" w:rsidDel="00000000" w:rsidP="00000000" w:rsidRDefault="00000000" w:rsidRPr="00000000" w14:paraId="000000D3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 single, focused weekly promotion (rather than a list) forces a high-conviction recommendation a shop owner can act on immediately.</w:t>
      </w:r>
    </w:p>
    <w:p w:rsidR="00000000" w:rsidDel="00000000" w:rsidP="00000000" w:rsidRDefault="00000000" w:rsidRPr="00000000" w14:paraId="000000D4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Orchestrator's conflict veto keeps marketing from ever promoting a stockout-risk SKU.</w:t>
      </w:r>
    </w:p>
    <w:p w:rsidR="00000000" w:rsidDel="00000000" w:rsidP="00000000" w:rsidRDefault="00000000" w:rsidRPr="00000000" w14:paraId="000000D5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sparse-data fallback lets new SKUs get a usable forecast from day one instead of requiring 8 weeks of history.</w:t>
      </w:r>
    </w:p>
    <w:p w:rsidR="00000000" w:rsidDel="00000000" w:rsidP="00000000" w:rsidRDefault="00000000" w:rsidRPr="00000000" w14:paraId="000000D6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explainability path answers "why" questions from stored state, avoiding a costly pipeline re-run for every question.</w:t>
      </w:r>
    </w:p>
    <w:p w:rsidR="00000000" w:rsidDel="00000000" w:rsidP="00000000" w:rsidRDefault="00000000" w:rsidRPr="00000000" w14:paraId="000000D7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shheqtj12sxw" w:id="45"/>
      <w:bookmarkEnd w:id="4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Future Enhancements</w:t>
      </w:r>
    </w:p>
    <w:p w:rsidR="00000000" w:rsidDel="00000000" w:rsidP="00000000" w:rsidRDefault="00000000" w:rsidRPr="00000000" w14:paraId="000000D8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Connect a real POS integration for automatic daily CSV ingestion.</w:t>
      </w:r>
    </w:p>
    <w:p w:rsidR="00000000" w:rsidDel="00000000" w:rsidP="00000000" w:rsidRDefault="00000000" w:rsidRPr="00000000" w14:paraId="000000D9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Add multi-store comparison views for retailers with more than one location.</w:t>
      </w:r>
    </w:p>
    <w:p w:rsidR="00000000" w:rsidDel="00000000" w:rsidP="00000000" w:rsidRDefault="00000000" w:rsidRPr="00000000" w14:paraId="000000DA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Expand the Marketing Advisor to consider multi-week promotion calendars.</w:t>
      </w:r>
    </w:p>
    <w:p w:rsidR="00000000" w:rsidDel="00000000" w:rsidP="00000000" w:rsidRDefault="00000000" w:rsidRPr="00000000" w14:paraId="000000DB">
      <w:pPr>
        <w:spacing w:after="60" w:before="240" w:line="300" w:lineRule="auto"/>
        <w:ind w:left="108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Add authentication and per-store data isolation for production deployment.</w:t>
      </w:r>
    </w:p>
    <w:p w:rsidR="00000000" w:rsidDel="00000000" w:rsidP="00000000" w:rsidRDefault="00000000" w:rsidRPr="00000000" w14:paraId="000000DC">
      <w:pPr>
        <w:pStyle w:val="Heading2"/>
        <w:spacing w:after="80" w:before="36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ug1tksjov8n8" w:id="46"/>
      <w:bookmarkEnd w:id="46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Running the Application</w:t>
      </w:r>
    </w:p>
    <w:p w:rsidR="00000000" w:rsidDel="00000000" w:rsidP="00000000" w:rsidRDefault="00000000" w:rsidRPr="00000000" w14:paraId="000000DD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qv3xlh9393t4" w:id="47"/>
      <w:bookmarkEnd w:id="47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Backend</w:t>
      </w:r>
    </w:p>
    <w:p w:rsidR="00000000" w:rsidDel="00000000" w:rsidP="00000000" w:rsidRDefault="00000000" w:rsidRPr="00000000" w14:paraId="000000DE">
      <w:pPr>
        <w:shd w:fill="f5f5f5" w:val="clear"/>
        <w:spacing w:line="30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cd backend</w:t>
      </w:r>
    </w:p>
    <w:p w:rsidR="00000000" w:rsidDel="00000000" w:rsidP="00000000" w:rsidRDefault="00000000" w:rsidRPr="00000000" w14:paraId="000000DF">
      <w:pPr>
        <w:shd w:fill="f5f5f5" w:val="clear"/>
        <w:spacing w:line="30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set GROQ_API_KEY=your_key   (optional)</w:t>
      </w:r>
    </w:p>
    <w:p w:rsidR="00000000" w:rsidDel="00000000" w:rsidP="00000000" w:rsidRDefault="00000000" w:rsidRPr="00000000" w14:paraId="000000E0">
      <w:pPr>
        <w:shd w:fill="f5f5f5" w:val="clear"/>
        <w:spacing w:line="30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python run.py</w:t>
      </w:r>
    </w:p>
    <w:p w:rsidR="00000000" w:rsidDel="00000000" w:rsidP="00000000" w:rsidRDefault="00000000" w:rsidRPr="00000000" w14:paraId="000000E1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backend starts at http://127.0.0.1:8000 and seeds the SQLite database with 12 months of synthetic data on first run.</w:t>
      </w:r>
    </w:p>
    <w:p w:rsidR="00000000" w:rsidDel="00000000" w:rsidP="00000000" w:rsidRDefault="00000000" w:rsidRPr="00000000" w14:paraId="000000E2">
      <w:pPr>
        <w:pStyle w:val="Heading3"/>
        <w:spacing w:before="280" w:line="30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zdhsf3yfv9nf" w:id="48"/>
      <w:bookmarkEnd w:id="48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Frontend</w:t>
      </w:r>
    </w:p>
    <w:p w:rsidR="00000000" w:rsidDel="00000000" w:rsidP="00000000" w:rsidRDefault="00000000" w:rsidRPr="00000000" w14:paraId="000000E3">
      <w:pPr>
        <w:shd w:fill="f5f5f5" w:val="clear"/>
        <w:spacing w:line="30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cd frontend</w:t>
      </w:r>
    </w:p>
    <w:p w:rsidR="00000000" w:rsidDel="00000000" w:rsidP="00000000" w:rsidRDefault="00000000" w:rsidRPr="00000000" w14:paraId="000000E4">
      <w:pPr>
        <w:shd w:fill="f5f5f5" w:val="clear"/>
        <w:spacing w:line="30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npm install</w:t>
      </w:r>
    </w:p>
    <w:p w:rsidR="00000000" w:rsidDel="00000000" w:rsidP="00000000" w:rsidRDefault="00000000" w:rsidRPr="00000000" w14:paraId="000000E5">
      <w:pPr>
        <w:shd w:fill="f5f5f5" w:val="clear"/>
        <w:spacing w:line="300" w:lineRule="auto"/>
        <w:jc w:val="both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npm run dev</w:t>
      </w:r>
    </w:p>
    <w:p w:rsidR="00000000" w:rsidDel="00000000" w:rsidP="00000000" w:rsidRDefault="00000000" w:rsidRPr="00000000" w14:paraId="000000E6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frontend dev server starts at http://localhost:5173.</w:t>
      </w:r>
    </w:p>
    <w:p w:rsidR="00000000" w:rsidDel="00000000" w:rsidP="00000000" w:rsidRDefault="00000000" w:rsidRPr="00000000" w14:paraId="000000E7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Exploring the Website’s Web Pages:</w:t>
      </w:r>
    </w:p>
    <w:p w:rsidR="00000000" w:rsidDel="00000000" w:rsidP="00000000" w:rsidRDefault="00000000" w:rsidRPr="00000000" w14:paraId="000000EE">
      <w:pPr>
        <w:pStyle w:val="Heading3"/>
        <w:spacing w:before="280" w:lineRule="auto"/>
        <w:jc w:val="both"/>
        <w:rPr>
          <w:rFonts w:ascii="Cambria" w:cs="Cambria" w:eastAsia="Cambria" w:hAnsi="Cambria"/>
          <w:color w:val="000000"/>
        </w:rPr>
      </w:pPr>
      <w:bookmarkStart w:colFirst="0" w:colLast="0" w:name="_heading=h.34h8bcnaz1hx" w:id="49"/>
      <w:bookmarkEnd w:id="4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Home Page: </w:t>
      </w:r>
    </w:p>
    <w:p w:rsidR="00000000" w:rsidDel="00000000" w:rsidP="00000000" w:rsidRDefault="00000000" w:rsidRPr="00000000" w14:paraId="000000EF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44800"/>
            <wp:effectExtent b="0" l="0" r="0" t="0"/>
            <wp:docPr id="5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The entry point of NexusAI. Users choose a persona (Admin, one of three mentors, or an intern) and enter the matching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3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Upload / SKU Catalog: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819400"/>
            <wp:effectExtent b="0" l="0" r="0" t="0"/>
            <wp:docPr id="6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Lets the shop owner drop a daily sales CSV or use the seeded synthetic dataset, and browse the current SKU catalog with stock and lead-time details.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Inventory Risk Ledger: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Shows the status of every active project (ON TRACK, AT RISK, DELAYED, BLOCKED) and lets the mentor submit feedback that is stored in the Historical RAG space.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3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This Week's Single Promotion: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806700"/>
            <wp:effectExtent b="0" l="0" r="0" t="0"/>
            <wp:docPr id="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Shows the one recommended promotional move with its projected lift and margin, and explains why other candidate SKUs were not chosen.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120" w:line="30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SKU Explainability: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Lets the shop owner ask "why" about any recommendation and get a grounded, numbers-backed answer instantly. 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0B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Small Retail Survival Agent shows how a small, well-scoped multi-agent system can replace the business-intelligence team an independent retailer cannot afford. Five LangGraph-orchestrated agents turn raw daily sales CSVs into a Monday-morning action briefing: a stockout catch that prevents an empty shelf, a spoilage catch that recovers working capital before it is lost, and a single, high-conviction weekly promotion. The Orchestrator's conflict resolution keeps the recommendations internally consistent, and the explainability path lets a shop owner trust the system by asking it "why" directly. The automatic sparse-data fallback means the system is useful from the first week a SKU is sold, not just after months of history accumulate. Future work includes real POS integration, multi-store support, and production-grade authentication.</w:t>
      </w:r>
    </w:p>
    <w:p w:rsidR="00000000" w:rsidDel="00000000" w:rsidP="00000000" w:rsidRDefault="00000000" w:rsidRPr="00000000" w14:paraId="0000010C">
      <w:pPr>
        <w:spacing w:after="120" w:line="3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8" w:type="default"/>
      <w:footerReference r:id="rId69" w:type="default"/>
      <w:pgSz w:h="15840" w:w="12240" w:orient="portrait"/>
      <w:pgMar w:bottom="1440" w:top="1440" w:left="1440" w:right="144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spacing w:line="276" w:lineRule="auto"/>
      <w:ind w:left="-900" w:right="-810" w:firstLine="0"/>
      <w:rPr/>
    </w:pPr>
    <w:r w:rsidDel="00000000" w:rsidR="00000000" w:rsidRPr="00000000">
      <w:rPr>
        <w:rtl w:val="0"/>
      </w:rPr>
      <w:t xml:space="preserve">           </w:t>
    </w:r>
    <w:r w:rsidDel="00000000" w:rsidR="00000000" w:rsidRPr="00000000">
      <w:rPr/>
      <w:drawing>
        <wp:inline distB="114300" distT="114300" distL="114300" distR="114300">
          <wp:extent cx="1381125" cy="440055"/>
          <wp:effectExtent b="0" l="0" r="0" t="0"/>
          <wp:docPr id="5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4839" l="0" r="0" t="10926"/>
                  <a:stretch>
                    <a:fillRect/>
                  </a:stretch>
                </pic:blipFill>
                <pic:spPr>
                  <a:xfrm>
                    <a:off x="0" y="0"/>
                    <a:ext cx="1381125" cy="4400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863600" cy="406400"/>
          <wp:effectExtent b="0" l="0" r="0" t="0"/>
          <wp:docPr id="51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600" cy="406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-scm.com/" TargetMode="External"/><Relationship Id="rId42" Type="http://schemas.openxmlformats.org/officeDocument/2006/relationships/hyperlink" Target="https://github.com/" TargetMode="External"/><Relationship Id="rId41" Type="http://schemas.openxmlformats.org/officeDocument/2006/relationships/hyperlink" Target="https://git-scm.com/" TargetMode="External"/><Relationship Id="rId44" Type="http://schemas.openxmlformats.org/officeDocument/2006/relationships/hyperlink" Target="https://console.groq.com/keys" TargetMode="External"/><Relationship Id="rId43" Type="http://schemas.openxmlformats.org/officeDocument/2006/relationships/hyperlink" Target="https://github.com/" TargetMode="External"/><Relationship Id="rId46" Type="http://schemas.openxmlformats.org/officeDocument/2006/relationships/image" Target="media/image24.png"/><Relationship Id="rId45" Type="http://schemas.openxmlformats.org/officeDocument/2006/relationships/hyperlink" Target="https://console.groq.com/key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48" Type="http://schemas.openxmlformats.org/officeDocument/2006/relationships/image" Target="media/image23.png"/><Relationship Id="rId47" Type="http://schemas.openxmlformats.org/officeDocument/2006/relationships/image" Target="media/image10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ython.org/downloads/" TargetMode="External"/><Relationship Id="rId31" Type="http://schemas.openxmlformats.org/officeDocument/2006/relationships/hyperlink" Target="https://react.dev/" TargetMode="External"/><Relationship Id="rId30" Type="http://schemas.openxmlformats.org/officeDocument/2006/relationships/hyperlink" Target="https://react.dev/" TargetMode="External"/><Relationship Id="rId33" Type="http://schemas.openxmlformats.org/officeDocument/2006/relationships/hyperlink" Target="https://vite.dev/" TargetMode="External"/><Relationship Id="rId32" Type="http://schemas.openxmlformats.org/officeDocument/2006/relationships/hyperlink" Target="https://vite.dev/" TargetMode="External"/><Relationship Id="rId35" Type="http://schemas.openxmlformats.org/officeDocument/2006/relationships/hyperlink" Target="https://tailwindcss.com/" TargetMode="External"/><Relationship Id="rId34" Type="http://schemas.openxmlformats.org/officeDocument/2006/relationships/hyperlink" Target="https://tailwindcss.com/" TargetMode="External"/><Relationship Id="rId37" Type="http://schemas.openxmlformats.org/officeDocument/2006/relationships/hyperlink" Target="https://threejs.org/" TargetMode="External"/><Relationship Id="rId36" Type="http://schemas.openxmlformats.org/officeDocument/2006/relationships/hyperlink" Target="https://threejs.org/" TargetMode="External"/><Relationship Id="rId39" Type="http://schemas.openxmlformats.org/officeDocument/2006/relationships/hyperlink" Target="https://code.visualstudio.com/" TargetMode="External"/><Relationship Id="rId38" Type="http://schemas.openxmlformats.org/officeDocument/2006/relationships/hyperlink" Target="https://code.visualstudio.com/" TargetMode="External"/><Relationship Id="rId62" Type="http://schemas.openxmlformats.org/officeDocument/2006/relationships/image" Target="media/image20.png"/><Relationship Id="rId61" Type="http://schemas.openxmlformats.org/officeDocument/2006/relationships/image" Target="media/image18.png"/><Relationship Id="rId20" Type="http://schemas.openxmlformats.org/officeDocument/2006/relationships/hyperlink" Target="https://python.langchain.com/docs/integrations/chat/groq/" TargetMode="External"/><Relationship Id="rId64" Type="http://schemas.openxmlformats.org/officeDocument/2006/relationships/image" Target="media/image14.png"/><Relationship Id="rId63" Type="http://schemas.openxmlformats.org/officeDocument/2006/relationships/image" Target="media/image11.png"/><Relationship Id="rId22" Type="http://schemas.openxmlformats.org/officeDocument/2006/relationships/hyperlink" Target="https://www.statsmodels.org/" TargetMode="External"/><Relationship Id="rId66" Type="http://schemas.openxmlformats.org/officeDocument/2006/relationships/image" Target="media/image4.png"/><Relationship Id="rId21" Type="http://schemas.openxmlformats.org/officeDocument/2006/relationships/hyperlink" Target="https://python.langchain.com/docs/integrations/chat/groq/" TargetMode="External"/><Relationship Id="rId65" Type="http://schemas.openxmlformats.org/officeDocument/2006/relationships/image" Target="media/image5.png"/><Relationship Id="rId24" Type="http://schemas.openxmlformats.org/officeDocument/2006/relationships/hyperlink" Target="https://scikit-learn.org/" TargetMode="External"/><Relationship Id="rId68" Type="http://schemas.openxmlformats.org/officeDocument/2006/relationships/header" Target="header1.xml"/><Relationship Id="rId23" Type="http://schemas.openxmlformats.org/officeDocument/2006/relationships/hyperlink" Target="https://www.statsmodels.org/" TargetMode="External"/><Relationship Id="rId67" Type="http://schemas.openxmlformats.org/officeDocument/2006/relationships/image" Target="media/image3.png"/><Relationship Id="rId60" Type="http://schemas.openxmlformats.org/officeDocument/2006/relationships/image" Target="media/image6.png"/><Relationship Id="rId26" Type="http://schemas.openxmlformats.org/officeDocument/2006/relationships/hyperlink" Target="https://pandas.pydata.org/" TargetMode="External"/><Relationship Id="rId25" Type="http://schemas.openxmlformats.org/officeDocument/2006/relationships/hyperlink" Target="https://scikit-learn.org/" TargetMode="External"/><Relationship Id="rId69" Type="http://schemas.openxmlformats.org/officeDocument/2006/relationships/footer" Target="footer1.xml"/><Relationship Id="rId28" Type="http://schemas.openxmlformats.org/officeDocument/2006/relationships/hyperlink" Target="https://numpy.org/" TargetMode="External"/><Relationship Id="rId27" Type="http://schemas.openxmlformats.org/officeDocument/2006/relationships/hyperlink" Target="https://pandas.pydata.org/" TargetMode="External"/><Relationship Id="rId29" Type="http://schemas.openxmlformats.org/officeDocument/2006/relationships/hyperlink" Target="https://numpy.org/" TargetMode="External"/><Relationship Id="rId51" Type="http://schemas.openxmlformats.org/officeDocument/2006/relationships/image" Target="media/image13.png"/><Relationship Id="rId50" Type="http://schemas.openxmlformats.org/officeDocument/2006/relationships/image" Target="media/image21.png"/><Relationship Id="rId53" Type="http://schemas.openxmlformats.org/officeDocument/2006/relationships/image" Target="media/image22.png"/><Relationship Id="rId52" Type="http://schemas.openxmlformats.org/officeDocument/2006/relationships/image" Target="media/image16.png"/><Relationship Id="rId11" Type="http://schemas.openxmlformats.org/officeDocument/2006/relationships/hyperlink" Target="https://nodejs.org/" TargetMode="External"/><Relationship Id="rId55" Type="http://schemas.openxmlformats.org/officeDocument/2006/relationships/image" Target="media/image8.png"/><Relationship Id="rId10" Type="http://schemas.openxmlformats.org/officeDocument/2006/relationships/hyperlink" Target="https://nodejs.org/" TargetMode="External"/><Relationship Id="rId54" Type="http://schemas.openxmlformats.org/officeDocument/2006/relationships/image" Target="media/image17.png"/><Relationship Id="rId13" Type="http://schemas.openxmlformats.org/officeDocument/2006/relationships/hyperlink" Target="https://www.npmjs.com/" TargetMode="External"/><Relationship Id="rId57" Type="http://schemas.openxmlformats.org/officeDocument/2006/relationships/image" Target="media/image15.png"/><Relationship Id="rId12" Type="http://schemas.openxmlformats.org/officeDocument/2006/relationships/hyperlink" Target="https://www.npmjs.com/" TargetMode="External"/><Relationship Id="rId56" Type="http://schemas.openxmlformats.org/officeDocument/2006/relationships/image" Target="media/image7.png"/><Relationship Id="rId15" Type="http://schemas.openxmlformats.org/officeDocument/2006/relationships/hyperlink" Target="https://fastapi.tiangolo.com/" TargetMode="External"/><Relationship Id="rId59" Type="http://schemas.openxmlformats.org/officeDocument/2006/relationships/image" Target="media/image25.png"/><Relationship Id="rId14" Type="http://schemas.openxmlformats.org/officeDocument/2006/relationships/hyperlink" Target="https://fastapi.tiangolo.com/" TargetMode="External"/><Relationship Id="rId58" Type="http://schemas.openxmlformats.org/officeDocument/2006/relationships/image" Target="media/image12.png"/><Relationship Id="rId17" Type="http://schemas.openxmlformats.org/officeDocument/2006/relationships/hyperlink" Target="https://docs.pydantic.dev/" TargetMode="External"/><Relationship Id="rId16" Type="http://schemas.openxmlformats.org/officeDocument/2006/relationships/hyperlink" Target="https://docs.pydantic.dev/" TargetMode="External"/><Relationship Id="rId19" Type="http://schemas.openxmlformats.org/officeDocument/2006/relationships/hyperlink" Target="https://langchain-ai.github.io/langgraph/" TargetMode="External"/><Relationship Id="rId18" Type="http://schemas.openxmlformats.org/officeDocument/2006/relationships/hyperlink" Target="https://langchain-ai.github.io/langgraph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lt8SDrfagf3AJqClQk6gXN8jw==">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