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Fieldday Packaging Compliance Specification Docx. Net quantity must equal 1000 mL.</w:t>
      </w:r>
    </w:p>
  </w:body>
</w:document>
</file>