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00" w:after="40" w:line="269" w:lineRule="auto"/>
      </w:pPr>
      <w:r>
        <w:rPr>
          <w:rFonts w:ascii="Aptos" w:hAnsi="Aptos"/>
          <w:b/>
          <w:i w:val="0"/>
          <w:color w:val="0B6E69"/>
          <w:sz w:val="22"/>
        </w:rPr>
        <w:t>RUNLETE</w:t>
      </w:r>
    </w:p>
    <w:p>
      <w:pPr>
        <w:spacing w:before="0" w:after="80" w:line="269" w:lineRule="auto"/>
      </w:pPr>
      <w:r>
        <w:rPr>
          <w:rFonts w:ascii="Aptos" w:hAnsi="Aptos"/>
          <w:b/>
          <w:i w:val="0"/>
          <w:color w:val="102A43"/>
          <w:sz w:val="56"/>
        </w:rPr>
        <w:t>Runlete analysis</w:t>
      </w:r>
    </w:p>
    <w:p>
      <w:pPr>
        <w:spacing w:before="0" w:after="280" w:line="269" w:lineRule="auto"/>
      </w:pPr>
      <w:r>
        <w:rPr>
          <w:rFonts w:ascii="Aptos" w:hAnsi="Aptos"/>
          <w:b w:val="0"/>
          <w:i w:val="0"/>
          <w:color w:val="52606D"/>
          <w:sz w:val="26"/>
        </w:rPr>
        <w:t>A single guide to the product, running platform, competition system and deterministic training engine</w:t>
      </w:r>
    </w:p>
    <w:tbl>
      <w:tblPr>
        <w:tblW w:type="auto" w:w="0"/>
        <w:jc w:val="left"/>
        <w:tblLayout w:type="fixed"/>
        <w:tblLook w:firstColumn="1" w:firstRow="1" w:lastColumn="0" w:lastRow="0" w:noHBand="0" w:noVBand="1" w:val="04A0"/>
      </w:tblPr>
      <w:tblGrid>
        <w:gridCol w:w="9792"/>
      </w:tblGrid>
      <w:tr>
        <w:tc>
          <w:tcPr>
            <w:tcW w:type="dxa" w:w="9792"/>
            <w:shd w:fill="EAF4F4"/>
            <w:tcMar>
              <w:top w:w="100" w:type="dxa"/>
              <w:start w:w="120" w:type="dxa"/>
              <w:bottom w:w="100" w:type="dxa"/>
              <w:end w:w="120" w:type="dxa"/>
            </w:tcMar>
            <w:vAlign w:val="center"/>
            <w:tcBorders>
              <w:top w:val="single" w:sz="3" w:color="D9E2EC"/>
              <w:left w:val="single" w:sz="3" w:color="D9E2EC"/>
              <w:bottom w:val="single" w:sz="3" w:color="D9E2EC"/>
              <w:right w:val="single" w:sz="3" w:color="D9E2EC"/>
              <w:insideH w:val="single" w:sz="3" w:color="D9E2EC"/>
              <w:insideV w:val="single" w:sz="3" w:color="D9E2EC"/>
            </w:tcBorders>
          </w:tcPr>
          <w:p>
            <w:pPr>
              <w:keepLines/>
              <w:spacing w:after="0" w:line="264" w:lineRule="auto"/>
            </w:pPr>
            <w:r>
              <w:rPr>
                <w:rFonts w:ascii="Aptos" w:hAnsi="Aptos"/>
                <w:b/>
                <w:i w:val="0"/>
                <w:color w:val="0B6E69"/>
                <w:sz w:val="18"/>
              </w:rPr>
              <w:t xml:space="preserve">PURPOSE  </w:t>
            </w:r>
            <w:r>
              <w:rPr>
                <w:rFonts w:ascii="Aptos" w:hAnsi="Aptos"/>
                <w:b w:val="0"/>
                <w:i w:val="0"/>
                <w:color w:val="243B53"/>
                <w:sz w:val="20"/>
              </w:rPr>
              <w:t>This guide is the orientation layer for a new engineer, coach, operator or partner. It explains what Runlete is, how its parts connect, what is authoritative, and what remains planned versus implemented.</w:t>
            </w:r>
          </w:p>
        </w:tc>
      </w:tr>
    </w:tbl>
    <w:p>
      <w:pPr>
        <w:spacing w:after="20"/>
      </w:pPr>
    </w:p>
    <w:p>
      <w:pPr>
        <w:pStyle w:val="Heading1"/>
        <w:keepNext/>
      </w:pPr>
      <w:r>
        <w:rPr>
          <w:rFonts w:ascii="Aptos" w:hAnsi="Aptos"/>
          <w:b/>
          <w:i w:val="0"/>
          <w:color w:val="102A43"/>
          <w:sz w:val="34"/>
        </w:rPr>
        <w:t>1. Runlete in one sentence</w:t>
      </w:r>
    </w:p>
    <w:p>
      <w:pPr>
        <w:spacing w:before="0" w:after="120" w:line="269" w:lineRule="auto"/>
      </w:pPr>
      <w:r>
        <w:rPr>
          <w:rFonts w:ascii="Aptos" w:hAnsi="Aptos"/>
          <w:b w:val="0"/>
          <w:i w:val="0"/>
          <w:color w:val="243B53"/>
          <w:sz w:val="21"/>
        </w:rPr>
        <w:t>Runlete is a running-first athletic platform that records and analyzes activities, verifies routes and road territory, powers competitive clubs, and generates sport-aware training programs from a reviewed exercise and template library.</w:t>
      </w:r>
    </w:p>
    <w:p>
      <w:pPr>
        <w:spacing w:before="0" w:after="160" w:line="269" w:lineRule="auto"/>
      </w:pPr>
      <w:r>
        <w:rPr>
          <w:rFonts w:ascii="Aptos" w:hAnsi="Aptos"/>
          <w:b w:val="0"/>
          <w:i w:val="0"/>
          <w:color w:val="243B53"/>
          <w:sz w:val="21"/>
        </w:rPr>
        <w:t>It combines the utility of a running tracker with adaptive physical preparation. It is not a social feed, messaging app, rehabilitation service, or general sport-technique coach.</w:t>
      </w:r>
    </w:p>
    <w:tbl>
      <w:tblPr>
        <w:tblW w:type="auto" w:w="0"/>
        <w:jc w:val="left"/>
        <w:tblLayout w:type="fixed"/>
        <w:tblLook w:firstColumn="1" w:firstRow="1" w:lastColumn="0" w:lastRow="0" w:noHBand="0" w:noVBand="1" w:val="04A0"/>
      </w:tblPr>
      <w:tblGrid>
        <w:gridCol w:w="3264"/>
        <w:gridCol w:w="3264"/>
        <w:gridCol w:w="3264"/>
      </w:tblGrid>
      <w:tr>
        <w:tc>
          <w:tcPr>
            <w:tcW w:type="dxa" w:w="3264"/>
            <w:shd w:fill="102A43"/>
            <w:tcMar>
              <w:top w:w="100" w:type="dxa"/>
              <w:start w:w="120" w:type="dxa"/>
              <w:bottom w:w="100" w:type="dxa"/>
              <w:end w:w="120" w:type="dxa"/>
            </w:tcMar>
            <w:tcBorders>
              <w:top w:val="single" w:sz="3" w:color="D9E2EC"/>
              <w:left w:val="single" w:sz="3" w:color="D9E2EC"/>
              <w:bottom w:val="single" w:sz="3" w:color="D9E2EC"/>
              <w:right w:val="single" w:sz="3" w:color="D9E2EC"/>
              <w:insideH w:val="single" w:sz="3" w:color="D9E2EC"/>
              <w:insideV w:val="single" w:sz="3" w:color="D9E2EC"/>
            </w:tcBorders>
          </w:tcPr>
          <w:p>
            <w:pPr>
              <w:keepLines/>
            </w:pPr>
            <w:r>
              <w:rPr>
                <w:rFonts w:ascii="Aptos" w:hAnsi="Aptos"/>
                <w:b/>
                <w:i w:val="0"/>
                <w:color w:val="FFFFFF"/>
                <w:sz w:val="18"/>
              </w:rPr>
              <w:t>Product area</w:t>
            </w:r>
          </w:p>
        </w:tc>
        <w:tc>
          <w:tcPr>
            <w:tcW w:type="dxa" w:w="3264"/>
            <w:shd w:fill="102A43"/>
            <w:tcMar>
              <w:top w:w="100" w:type="dxa"/>
              <w:start w:w="120" w:type="dxa"/>
              <w:bottom w:w="100" w:type="dxa"/>
              <w:end w:w="120" w:type="dxa"/>
            </w:tcMar>
            <w:tcBorders>
              <w:top w:val="single" w:sz="3" w:color="D9E2EC"/>
              <w:left w:val="single" w:sz="3" w:color="D9E2EC"/>
              <w:bottom w:val="single" w:sz="3" w:color="D9E2EC"/>
              <w:right w:val="single" w:sz="3" w:color="D9E2EC"/>
              <w:insideH w:val="single" w:sz="3" w:color="D9E2EC"/>
              <w:insideV w:val="single" w:sz="3" w:color="D9E2EC"/>
            </w:tcBorders>
          </w:tcPr>
          <w:p>
            <w:pPr>
              <w:keepLines/>
            </w:pPr>
            <w:r>
              <w:rPr>
                <w:rFonts w:ascii="Aptos" w:hAnsi="Aptos"/>
                <w:b/>
                <w:i w:val="0"/>
                <w:color w:val="FFFFFF"/>
                <w:sz w:val="18"/>
              </w:rPr>
              <w:t>What Runlete does</w:t>
            </w:r>
          </w:p>
        </w:tc>
        <w:tc>
          <w:tcPr>
            <w:tcW w:type="dxa" w:w="3264"/>
            <w:shd w:fill="102A43"/>
            <w:tcMar>
              <w:top w:w="100" w:type="dxa"/>
              <w:start w:w="120" w:type="dxa"/>
              <w:bottom w:w="100" w:type="dxa"/>
              <w:end w:w="120" w:type="dxa"/>
            </w:tcMar>
            <w:tcBorders>
              <w:top w:val="single" w:sz="3" w:color="D9E2EC"/>
              <w:left w:val="single" w:sz="3" w:color="D9E2EC"/>
              <w:bottom w:val="single" w:sz="3" w:color="D9E2EC"/>
              <w:right w:val="single" w:sz="3" w:color="D9E2EC"/>
              <w:insideH w:val="single" w:sz="3" w:color="D9E2EC"/>
              <w:insideV w:val="single" w:sz="3" w:color="D9E2EC"/>
            </w:tcBorders>
          </w:tcPr>
          <w:p>
            <w:pPr>
              <w:keepLines/>
            </w:pPr>
            <w:r>
              <w:rPr>
                <w:rFonts w:ascii="Aptos" w:hAnsi="Aptos"/>
                <w:b/>
                <w:i w:val="0"/>
                <w:color w:val="FFFFFF"/>
                <w:sz w:val="18"/>
              </w:rPr>
              <w:t>What it deliberately does not do</w:t>
            </w:r>
          </w:p>
        </w:tc>
      </w:tr>
      <w:tr>
        <w:tc>
          <w:tcPr>
            <w:tcW w:type="dxa" w:w="3264"/>
            <w:shd w:fill="FFFFFF"/>
            <w:tcMar>
              <w:top w:w="100" w:type="dxa"/>
              <w:start w:w="120" w:type="dxa"/>
              <w:bottom w:w="100" w:type="dxa"/>
              <w:end w:w="120" w:type="dxa"/>
            </w:tcMar>
            <w:vAlign w:val="center"/>
            <w:tcBorders>
              <w:top w:val="single" w:sz="3" w:color="D9E2EC"/>
              <w:left w:val="single" w:sz="3" w:color="D9E2EC"/>
              <w:bottom w:val="single" w:sz="3" w:color="D9E2EC"/>
              <w:right w:val="single" w:sz="3" w:color="D9E2EC"/>
              <w:insideH w:val="single" w:sz="3" w:color="D9E2EC"/>
              <w:insideV w:val="single" w:sz="3" w:color="D9E2EC"/>
            </w:tcBorders>
          </w:tcPr>
          <w:p>
            <w:pPr>
              <w:keepLines/>
              <w:spacing w:after="0" w:line="252" w:lineRule="auto"/>
            </w:pPr>
            <w:r>
              <w:rPr>
                <w:rFonts w:ascii="Aptos" w:hAnsi="Aptos"/>
                <w:b w:val="0"/>
                <w:i w:val="0"/>
                <w:color w:val="243B53"/>
                <w:sz w:val="18"/>
              </w:rPr>
              <w:t>Run tracking</w:t>
            </w:r>
          </w:p>
        </w:tc>
        <w:tc>
          <w:tcPr>
            <w:tcW w:type="dxa" w:w="3264"/>
            <w:shd w:fill="FFFFFF"/>
            <w:tcMar>
              <w:top w:w="100" w:type="dxa"/>
              <w:start w:w="120" w:type="dxa"/>
              <w:bottom w:w="100" w:type="dxa"/>
              <w:end w:w="120" w:type="dxa"/>
            </w:tcMar>
            <w:vAlign w:val="center"/>
            <w:tcBorders>
              <w:top w:val="single" w:sz="3" w:color="D9E2EC"/>
              <w:left w:val="single" w:sz="3" w:color="D9E2EC"/>
              <w:bottom w:val="single" w:sz="3" w:color="D9E2EC"/>
              <w:right w:val="single" w:sz="3" w:color="D9E2EC"/>
              <w:insideH w:val="single" w:sz="3" w:color="D9E2EC"/>
              <w:insideV w:val="single" w:sz="3" w:color="D9E2EC"/>
            </w:tcBorders>
          </w:tcPr>
          <w:p>
            <w:pPr>
              <w:keepLines/>
              <w:spacing w:after="0" w:line="252" w:lineRule="auto"/>
            </w:pPr>
            <w:r>
              <w:rPr>
                <w:rFonts w:ascii="Aptos" w:hAnsi="Aptos"/>
                <w:b w:val="0"/>
                <w:i w:val="0"/>
                <w:color w:val="243B53"/>
                <w:sz w:val="18"/>
              </w:rPr>
              <w:t>Records GPS activities, calculates distance/time/pace and creates activity history.</w:t>
            </w:r>
          </w:p>
        </w:tc>
        <w:tc>
          <w:tcPr>
            <w:tcW w:type="dxa" w:w="3264"/>
            <w:shd w:fill="FFFFFF"/>
            <w:tcMar>
              <w:top w:w="100" w:type="dxa"/>
              <w:start w:w="120" w:type="dxa"/>
              <w:bottom w:w="100" w:type="dxa"/>
              <w:end w:w="120" w:type="dxa"/>
            </w:tcMar>
            <w:vAlign w:val="center"/>
            <w:tcBorders>
              <w:top w:val="single" w:sz="3" w:color="D9E2EC"/>
              <w:left w:val="single" w:sz="3" w:color="D9E2EC"/>
              <w:bottom w:val="single" w:sz="3" w:color="D9E2EC"/>
              <w:right w:val="single" w:sz="3" w:color="D9E2EC"/>
              <w:insideH w:val="single" w:sz="3" w:color="D9E2EC"/>
              <w:insideV w:val="single" w:sz="3" w:color="D9E2EC"/>
            </w:tcBorders>
          </w:tcPr>
          <w:p>
            <w:pPr>
              <w:keepLines/>
              <w:spacing w:after="0" w:line="252" w:lineRule="auto"/>
            </w:pPr>
            <w:r>
              <w:rPr>
                <w:rFonts w:ascii="Aptos" w:hAnsi="Aptos"/>
                <w:b w:val="0"/>
                <w:i w:val="0"/>
                <w:color w:val="243B53"/>
                <w:sz w:val="18"/>
              </w:rPr>
              <w:t>Treat raw GPS drawings as verified roads or make frontend calculations authoritative.</w:t>
            </w:r>
          </w:p>
        </w:tc>
      </w:tr>
      <w:tr>
        <w:tc>
          <w:tcPr>
            <w:tcW w:type="dxa" w:w="3264"/>
            <w:shd w:fill="F4F7F6"/>
            <w:tcMar>
              <w:top w:w="100" w:type="dxa"/>
              <w:start w:w="120" w:type="dxa"/>
              <w:bottom w:w="100" w:type="dxa"/>
              <w:end w:w="120" w:type="dxa"/>
            </w:tcMar>
            <w:vAlign w:val="center"/>
            <w:tcBorders>
              <w:top w:val="single" w:sz="3" w:color="D9E2EC"/>
              <w:left w:val="single" w:sz="3" w:color="D9E2EC"/>
              <w:bottom w:val="single" w:sz="3" w:color="D9E2EC"/>
              <w:right w:val="single" w:sz="3" w:color="D9E2EC"/>
              <w:insideH w:val="single" w:sz="3" w:color="D9E2EC"/>
              <w:insideV w:val="single" w:sz="3" w:color="D9E2EC"/>
            </w:tcBorders>
          </w:tcPr>
          <w:p>
            <w:pPr>
              <w:keepLines/>
              <w:spacing w:after="0" w:line="252" w:lineRule="auto"/>
            </w:pPr>
            <w:r>
              <w:rPr>
                <w:rFonts w:ascii="Aptos" w:hAnsi="Aptos"/>
                <w:b w:val="0"/>
                <w:i w:val="0"/>
                <w:color w:val="243B53"/>
                <w:sz w:val="18"/>
              </w:rPr>
              <w:t>Competition</w:t>
            </w:r>
          </w:p>
        </w:tc>
        <w:tc>
          <w:tcPr>
            <w:tcW w:type="dxa" w:w="3264"/>
            <w:shd w:fill="F4F7F6"/>
            <w:tcMar>
              <w:top w:w="100" w:type="dxa"/>
              <w:start w:w="120" w:type="dxa"/>
              <w:bottom w:w="100" w:type="dxa"/>
              <w:end w:w="120" w:type="dxa"/>
            </w:tcMar>
            <w:vAlign w:val="center"/>
            <w:tcBorders>
              <w:top w:val="single" w:sz="3" w:color="D9E2EC"/>
              <w:left w:val="single" w:sz="3" w:color="D9E2EC"/>
              <w:bottom w:val="single" w:sz="3" w:color="D9E2EC"/>
              <w:right w:val="single" w:sz="3" w:color="D9E2EC"/>
              <w:insideH w:val="single" w:sz="3" w:color="D9E2EC"/>
              <w:insideV w:val="single" w:sz="3" w:color="D9E2EC"/>
            </w:tcBorders>
          </w:tcPr>
          <w:p>
            <w:pPr>
              <w:keepLines/>
              <w:spacing w:after="0" w:line="252" w:lineRule="auto"/>
            </w:pPr>
            <w:r>
              <w:rPr>
                <w:rFonts w:ascii="Aptos" w:hAnsi="Aptos"/>
                <w:b w:val="0"/>
                <w:i w:val="0"/>
                <w:color w:val="243B53"/>
                <w:sz w:val="18"/>
              </w:rPr>
              <w:t>Runs clubs, territory, challenges, races and leaderboards.</w:t>
            </w:r>
          </w:p>
        </w:tc>
        <w:tc>
          <w:tcPr>
            <w:tcW w:type="dxa" w:w="3264"/>
            <w:shd w:fill="F4F7F6"/>
            <w:tcMar>
              <w:top w:w="100" w:type="dxa"/>
              <w:start w:w="120" w:type="dxa"/>
              <w:bottom w:w="100" w:type="dxa"/>
              <w:end w:w="120" w:type="dxa"/>
            </w:tcMar>
            <w:vAlign w:val="center"/>
            <w:tcBorders>
              <w:top w:val="single" w:sz="3" w:color="D9E2EC"/>
              <w:left w:val="single" w:sz="3" w:color="D9E2EC"/>
              <w:bottom w:val="single" w:sz="3" w:color="D9E2EC"/>
              <w:right w:val="single" w:sz="3" w:color="D9E2EC"/>
              <w:insideH w:val="single" w:sz="3" w:color="D9E2EC"/>
              <w:insideV w:val="single" w:sz="3" w:color="D9E2EC"/>
            </w:tcBorders>
          </w:tcPr>
          <w:p>
            <w:pPr>
              <w:keepLines/>
              <w:spacing w:after="0" w:line="252" w:lineRule="auto"/>
            </w:pPr>
            <w:r>
              <w:rPr>
                <w:rFonts w:ascii="Aptos" w:hAnsi="Aptos"/>
                <w:b w:val="0"/>
                <w:i w:val="0"/>
                <w:color w:val="243B53"/>
                <w:sz w:val="18"/>
              </w:rPr>
              <w:t>Posts, comments, kudos, follows, chat or direct messaging.</w:t>
            </w:r>
          </w:p>
        </w:tc>
      </w:tr>
      <w:tr>
        <w:tc>
          <w:tcPr>
            <w:tcW w:type="dxa" w:w="3264"/>
            <w:shd w:fill="FFFFFF"/>
            <w:tcMar>
              <w:top w:w="100" w:type="dxa"/>
              <w:start w:w="120" w:type="dxa"/>
              <w:bottom w:w="100" w:type="dxa"/>
              <w:end w:w="120" w:type="dxa"/>
            </w:tcMar>
            <w:vAlign w:val="center"/>
            <w:tcBorders>
              <w:top w:val="single" w:sz="3" w:color="D9E2EC"/>
              <w:left w:val="single" w:sz="3" w:color="D9E2EC"/>
              <w:bottom w:val="single" w:sz="3" w:color="D9E2EC"/>
              <w:right w:val="single" w:sz="3" w:color="D9E2EC"/>
              <w:insideH w:val="single" w:sz="3" w:color="D9E2EC"/>
              <w:insideV w:val="single" w:sz="3" w:color="D9E2EC"/>
            </w:tcBorders>
          </w:tcPr>
          <w:p>
            <w:pPr>
              <w:keepLines/>
              <w:spacing w:after="0" w:line="252" w:lineRule="auto"/>
            </w:pPr>
            <w:r>
              <w:rPr>
                <w:rFonts w:ascii="Aptos" w:hAnsi="Aptos"/>
                <w:b w:val="0"/>
                <w:i w:val="0"/>
                <w:color w:val="243B53"/>
                <w:sz w:val="18"/>
              </w:rPr>
              <w:t>Training</w:t>
            </w:r>
          </w:p>
        </w:tc>
        <w:tc>
          <w:tcPr>
            <w:tcW w:type="dxa" w:w="3264"/>
            <w:shd w:fill="FFFFFF"/>
            <w:tcMar>
              <w:top w:w="100" w:type="dxa"/>
              <w:start w:w="120" w:type="dxa"/>
              <w:bottom w:w="100" w:type="dxa"/>
              <w:end w:w="120" w:type="dxa"/>
            </w:tcMar>
            <w:vAlign w:val="center"/>
            <w:tcBorders>
              <w:top w:val="single" w:sz="3" w:color="D9E2EC"/>
              <w:left w:val="single" w:sz="3" w:color="D9E2EC"/>
              <w:bottom w:val="single" w:sz="3" w:color="D9E2EC"/>
              <w:right w:val="single" w:sz="3" w:color="D9E2EC"/>
              <w:insideH w:val="single" w:sz="3" w:color="D9E2EC"/>
              <w:insideV w:val="single" w:sz="3" w:color="D9E2EC"/>
            </w:tcBorders>
          </w:tcPr>
          <w:p>
            <w:pPr>
              <w:keepLines/>
              <w:spacing w:after="0" w:line="252" w:lineRule="auto"/>
            </w:pPr>
            <w:r>
              <w:rPr>
                <w:rFonts w:ascii="Aptos" w:hAnsi="Aptos"/>
                <w:b w:val="0"/>
                <w:i w:val="0"/>
                <w:color w:val="243B53"/>
                <w:sz w:val="18"/>
              </w:rPr>
              <w:t>Builds validated multi-week programs and selects workouts from approved methods.</w:t>
            </w:r>
          </w:p>
        </w:tc>
        <w:tc>
          <w:tcPr>
            <w:tcW w:type="dxa" w:w="3264"/>
            <w:shd w:fill="FFFFFF"/>
            <w:tcMar>
              <w:top w:w="100" w:type="dxa"/>
              <w:start w:w="120" w:type="dxa"/>
              <w:bottom w:w="100" w:type="dxa"/>
              <w:end w:w="120" w:type="dxa"/>
            </w:tcMar>
            <w:vAlign w:val="center"/>
            <w:tcBorders>
              <w:top w:val="single" w:sz="3" w:color="D9E2EC"/>
              <w:left w:val="single" w:sz="3" w:color="D9E2EC"/>
              <w:bottom w:val="single" w:sz="3" w:color="D9E2EC"/>
              <w:right w:val="single" w:sz="3" w:color="D9E2EC"/>
              <w:insideH w:val="single" w:sz="3" w:color="D9E2EC"/>
              <w:insideV w:val="single" w:sz="3" w:color="D9E2EC"/>
            </w:tcBorders>
          </w:tcPr>
          <w:p>
            <w:pPr>
              <w:keepLines/>
              <w:spacing w:after="0" w:line="252" w:lineRule="auto"/>
            </w:pPr>
            <w:r>
              <w:rPr>
                <w:rFonts w:ascii="Aptos" w:hAnsi="Aptos"/>
                <w:b w:val="0"/>
                <w:i w:val="0"/>
                <w:color w:val="243B53"/>
                <w:sz w:val="18"/>
              </w:rPr>
              <w:t>Let an LLM invent exercises, IDs, unsafe doses or rehabilitation treatment.</w:t>
            </w:r>
          </w:p>
        </w:tc>
      </w:tr>
      <w:tr>
        <w:tc>
          <w:tcPr>
            <w:tcW w:type="dxa" w:w="3264"/>
            <w:shd w:fill="F4F7F6"/>
            <w:tcMar>
              <w:top w:w="100" w:type="dxa"/>
              <w:start w:w="120" w:type="dxa"/>
              <w:bottom w:w="100" w:type="dxa"/>
              <w:end w:w="120" w:type="dxa"/>
            </w:tcMar>
            <w:vAlign w:val="center"/>
            <w:tcBorders>
              <w:top w:val="single" w:sz="3" w:color="D9E2EC"/>
              <w:left w:val="single" w:sz="3" w:color="D9E2EC"/>
              <w:bottom w:val="single" w:sz="3" w:color="D9E2EC"/>
              <w:right w:val="single" w:sz="3" w:color="D9E2EC"/>
              <w:insideH w:val="single" w:sz="3" w:color="D9E2EC"/>
              <w:insideV w:val="single" w:sz="3" w:color="D9E2EC"/>
            </w:tcBorders>
          </w:tcPr>
          <w:p>
            <w:pPr>
              <w:keepLines/>
              <w:spacing w:after="0" w:line="252" w:lineRule="auto"/>
            </w:pPr>
            <w:r>
              <w:rPr>
                <w:rFonts w:ascii="Aptos" w:hAnsi="Aptos"/>
                <w:b w:val="0"/>
                <w:i w:val="0"/>
                <w:color w:val="243B53"/>
                <w:sz w:val="18"/>
              </w:rPr>
              <w:t>Nutrition/health</w:t>
            </w:r>
          </w:p>
        </w:tc>
        <w:tc>
          <w:tcPr>
            <w:tcW w:type="dxa" w:w="3264"/>
            <w:shd w:fill="F4F7F6"/>
            <w:tcMar>
              <w:top w:w="100" w:type="dxa"/>
              <w:start w:w="120" w:type="dxa"/>
              <w:bottom w:w="100" w:type="dxa"/>
              <w:end w:w="120" w:type="dxa"/>
            </w:tcMar>
            <w:vAlign w:val="center"/>
            <w:tcBorders>
              <w:top w:val="single" w:sz="3" w:color="D9E2EC"/>
              <w:left w:val="single" w:sz="3" w:color="D9E2EC"/>
              <w:bottom w:val="single" w:sz="3" w:color="D9E2EC"/>
              <w:right w:val="single" w:sz="3" w:color="D9E2EC"/>
              <w:insideH w:val="single" w:sz="3" w:color="D9E2EC"/>
              <w:insideV w:val="single" w:sz="3" w:color="D9E2EC"/>
            </w:tcBorders>
          </w:tcPr>
          <w:p>
            <w:pPr>
              <w:keepLines/>
              <w:spacing w:after="0" w:line="252" w:lineRule="auto"/>
            </w:pPr>
            <w:r>
              <w:rPr>
                <w:rFonts w:ascii="Aptos" w:hAnsi="Aptos"/>
                <w:b w:val="0"/>
                <w:i w:val="0"/>
                <w:color w:val="243B53"/>
                <w:sz w:val="18"/>
              </w:rPr>
              <w:t>Stores food estimates and readiness/pain context with user confirmation and conservative rules.</w:t>
            </w:r>
          </w:p>
        </w:tc>
        <w:tc>
          <w:tcPr>
            <w:tcW w:type="dxa" w:w="3264"/>
            <w:shd w:fill="F4F7F6"/>
            <w:tcMar>
              <w:top w:w="100" w:type="dxa"/>
              <w:start w:w="120" w:type="dxa"/>
              <w:bottom w:w="100" w:type="dxa"/>
              <w:end w:w="120" w:type="dxa"/>
            </w:tcMar>
            <w:vAlign w:val="center"/>
            <w:tcBorders>
              <w:top w:val="single" w:sz="3" w:color="D9E2EC"/>
              <w:left w:val="single" w:sz="3" w:color="D9E2EC"/>
              <w:bottom w:val="single" w:sz="3" w:color="D9E2EC"/>
              <w:right w:val="single" w:sz="3" w:color="D9E2EC"/>
              <w:insideH w:val="single" w:sz="3" w:color="D9E2EC"/>
              <w:insideV w:val="single" w:sz="3" w:color="D9E2EC"/>
            </w:tcBorders>
          </w:tcPr>
          <w:p>
            <w:pPr>
              <w:keepLines/>
              <w:spacing w:after="0" w:line="252" w:lineRule="auto"/>
            </w:pPr>
            <w:r>
              <w:rPr>
                <w:rFonts w:ascii="Aptos" w:hAnsi="Aptos"/>
                <w:b w:val="0"/>
                <w:i w:val="0"/>
                <w:color w:val="243B53"/>
                <w:sz w:val="18"/>
              </w:rPr>
              <w:t>Diagnose illness or injury.</w:t>
            </w:r>
          </w:p>
        </w:tc>
      </w:tr>
      <w:tr>
        <w:tc>
          <w:tcPr>
            <w:tcW w:type="dxa" w:w="3264"/>
            <w:shd w:fill="FFFFFF"/>
            <w:tcMar>
              <w:top w:w="100" w:type="dxa"/>
              <w:start w:w="120" w:type="dxa"/>
              <w:bottom w:w="100" w:type="dxa"/>
              <w:end w:w="120" w:type="dxa"/>
            </w:tcMar>
            <w:vAlign w:val="center"/>
            <w:tcBorders>
              <w:top w:val="single" w:sz="3" w:color="D9E2EC"/>
              <w:left w:val="single" w:sz="3" w:color="D9E2EC"/>
              <w:bottom w:val="single" w:sz="3" w:color="D9E2EC"/>
              <w:right w:val="single" w:sz="3" w:color="D9E2EC"/>
              <w:insideH w:val="single" w:sz="3" w:color="D9E2EC"/>
              <w:insideV w:val="single" w:sz="3" w:color="D9E2EC"/>
            </w:tcBorders>
          </w:tcPr>
          <w:p>
            <w:pPr>
              <w:keepLines/>
              <w:spacing w:after="0" w:line="252" w:lineRule="auto"/>
            </w:pPr>
            <w:r>
              <w:rPr>
                <w:rFonts w:ascii="Aptos" w:hAnsi="Aptos"/>
                <w:b w:val="0"/>
                <w:i w:val="0"/>
                <w:color w:val="243B53"/>
                <w:sz w:val="18"/>
              </w:rPr>
              <w:t>Admin Studio</w:t>
            </w:r>
          </w:p>
        </w:tc>
        <w:tc>
          <w:tcPr>
            <w:tcW w:type="dxa" w:w="3264"/>
            <w:shd w:fill="FFFFFF"/>
            <w:tcMar>
              <w:top w:w="100" w:type="dxa"/>
              <w:start w:w="120" w:type="dxa"/>
              <w:bottom w:w="100" w:type="dxa"/>
              <w:end w:w="120" w:type="dxa"/>
            </w:tcMar>
            <w:vAlign w:val="center"/>
            <w:tcBorders>
              <w:top w:val="single" w:sz="3" w:color="D9E2EC"/>
              <w:left w:val="single" w:sz="3" w:color="D9E2EC"/>
              <w:bottom w:val="single" w:sz="3" w:color="D9E2EC"/>
              <w:right w:val="single" w:sz="3" w:color="D9E2EC"/>
              <w:insideH w:val="single" w:sz="3" w:color="D9E2EC"/>
              <w:insideV w:val="single" w:sz="3" w:color="D9E2EC"/>
            </w:tcBorders>
          </w:tcPr>
          <w:p>
            <w:pPr>
              <w:keepLines/>
              <w:spacing w:after="0" w:line="252" w:lineRule="auto"/>
            </w:pPr>
            <w:r>
              <w:rPr>
                <w:rFonts w:ascii="Aptos" w:hAnsi="Aptos"/>
                <w:b w:val="0"/>
                <w:i w:val="0"/>
                <w:color w:val="243B53"/>
                <w:sz w:val="18"/>
              </w:rPr>
              <w:t>Lets the operator manage approved methods, templates, programs and sport data.</w:t>
            </w:r>
          </w:p>
        </w:tc>
        <w:tc>
          <w:tcPr>
            <w:tcW w:type="dxa" w:w="3264"/>
            <w:shd w:fill="FFFFFF"/>
            <w:tcMar>
              <w:top w:w="100" w:type="dxa"/>
              <w:start w:w="120" w:type="dxa"/>
              <w:bottom w:w="100" w:type="dxa"/>
              <w:end w:w="120" w:type="dxa"/>
            </w:tcMar>
            <w:vAlign w:val="center"/>
            <w:tcBorders>
              <w:top w:val="single" w:sz="3" w:color="D9E2EC"/>
              <w:left w:val="single" w:sz="3" w:color="D9E2EC"/>
              <w:bottom w:val="single" w:sz="3" w:color="D9E2EC"/>
              <w:right w:val="single" w:sz="3" w:color="D9E2EC"/>
              <w:insideH w:val="single" w:sz="3" w:color="D9E2EC"/>
              <w:insideV w:val="single" w:sz="3" w:color="D9E2EC"/>
            </w:tcBorders>
          </w:tcPr>
          <w:p>
            <w:pPr>
              <w:keepLines/>
              <w:spacing w:after="0" w:line="252" w:lineRule="auto"/>
            </w:pPr>
            <w:r>
              <w:rPr>
                <w:rFonts w:ascii="Aptos" w:hAnsi="Aptos"/>
                <w:b w:val="0"/>
                <w:i w:val="0"/>
                <w:color w:val="243B53"/>
                <w:sz w:val="18"/>
              </w:rPr>
              <w:t>Edit arbitrary backend code through the UI.</w:t>
            </w:r>
          </w:p>
        </w:tc>
      </w:tr>
    </w:tbl>
    <w:p>
      <w:pPr>
        <w:pStyle w:val="Heading1"/>
        <w:keepNext/>
      </w:pPr>
      <w:r>
        <w:rPr>
          <w:rFonts w:ascii="Aptos" w:hAnsi="Aptos"/>
          <w:b/>
          <w:i w:val="0"/>
          <w:color w:val="102A43"/>
          <w:sz w:val="34"/>
        </w:rPr>
        <w:t>2. The product mental model</w:t>
      </w:r>
    </w:p>
    <w:p>
      <w:pPr>
        <w:spacing w:before="0" w:after="120" w:line="269" w:lineRule="auto"/>
      </w:pPr>
      <w:r>
        <w:rPr>
          <w:rFonts w:ascii="Aptos" w:hAnsi="Aptos"/>
          <w:b w:val="0"/>
          <w:i w:val="0"/>
          <w:color w:val="243B53"/>
          <w:sz w:val="21"/>
        </w:rPr>
        <w:t>Every important user action follows the same pattern: capture an input, normalize it, apply reviewed knowledge and deterministic validation, persist the result, then show a concise athlete-facing output. AI is an assistant inside that pipeline; it is not the authority.</w:t>
      </w:r>
    </w:p>
    <w:p>
      <w:pPr>
        <w:pStyle w:val="ListBullet"/>
        <w:spacing w:after="60" w:line="259" w:lineRule="auto"/>
      </w:pPr>
      <w:r>
        <w:rPr>
          <w:rFonts w:ascii="Aptos" w:hAnsi="Aptos"/>
          <w:b w:val="0"/>
          <w:i w:val="0"/>
          <w:color w:val="243B53"/>
          <w:sz w:val="20"/>
        </w:rPr>
        <w:t>Athlete state: sport, event/role, goal, level, schedule, equipment, recent load, readiness and restrictions.</w:t>
      </w:r>
    </w:p>
    <w:p>
      <w:pPr>
        <w:pStyle w:val="ListBullet"/>
        <w:spacing w:after="60" w:line="259" w:lineRule="auto"/>
      </w:pPr>
      <w:r>
        <w:rPr>
          <w:rFonts w:ascii="Aptos" w:hAnsi="Aptos"/>
          <w:b w:val="0"/>
          <w:i w:val="0"/>
          <w:color w:val="243B53"/>
          <w:sz w:val="20"/>
        </w:rPr>
        <w:t>Knowledge: approved exercise methods, sport-demand priorities, four-week templates, dosage bounds, progressions, substitutions and safety rules.</w:t>
      </w:r>
    </w:p>
    <w:p>
      <w:pPr>
        <w:pStyle w:val="ListBullet"/>
        <w:spacing w:after="60" w:line="259" w:lineRule="auto"/>
      </w:pPr>
      <w:r>
        <w:rPr>
          <w:rFonts w:ascii="Aptos" w:hAnsi="Aptos"/>
          <w:b w:val="0"/>
          <w:i w:val="0"/>
          <w:color w:val="243B53"/>
          <w:sz w:val="20"/>
        </w:rPr>
        <w:t>Planner: uses athlete state and relevant knowledge to produce a four-week structure and selected sessions.</w:t>
      </w:r>
    </w:p>
    <w:p>
      <w:pPr>
        <w:pStyle w:val="ListBullet"/>
        <w:spacing w:after="60" w:line="259" w:lineRule="auto"/>
      </w:pPr>
      <w:r>
        <w:rPr>
          <w:rFonts w:ascii="Aptos" w:hAnsi="Aptos"/>
          <w:b w:val="0"/>
          <w:i w:val="0"/>
          <w:color w:val="243B53"/>
          <w:sz w:val="20"/>
        </w:rPr>
        <w:t>Validation: checks duration, hard/easy spacing, equipment, level, workload, pain rules and allowed IDs.</w:t>
      </w:r>
    </w:p>
    <w:p>
      <w:pPr>
        <w:pStyle w:val="ListBullet"/>
        <w:spacing w:after="60" w:line="259" w:lineRule="auto"/>
      </w:pPr>
      <w:r>
        <w:rPr>
          <w:rFonts w:ascii="Aptos" w:hAnsi="Aptos"/>
          <w:b w:val="0"/>
          <w:i w:val="0"/>
          <w:color w:val="243B53"/>
          <w:sz w:val="20"/>
        </w:rPr>
        <w:t>Delivery: mobile shows only the workout, instructions, dose, recovery and short rationale.</w:t>
      </w:r>
    </w:p>
    <w:p>
      <w:pPr>
        <w:pStyle w:val="ListBullet"/>
        <w:spacing w:after="60" w:line="259" w:lineRule="auto"/>
      </w:pPr>
      <w:r>
        <w:rPr>
          <w:rFonts w:ascii="Aptos" w:hAnsi="Aptos"/>
          <w:b w:val="0"/>
          <w:i w:val="0"/>
          <w:color w:val="243B53"/>
          <w:sz w:val="20"/>
        </w:rPr>
        <w:t>Feedback: completion, RPE, readiness and pain signals adjust future sessions within bounded rules.</w:t>
      </w:r>
    </w:p>
    <w:p>
      <w:pPr>
        <w:pStyle w:val="Heading1"/>
        <w:keepNext/>
      </w:pPr>
      <w:r>
        <w:rPr>
          <w:rFonts w:ascii="Aptos" w:hAnsi="Aptos"/>
          <w:b/>
          <w:i w:val="0"/>
          <w:color w:val="102A43"/>
          <w:sz w:val="34"/>
        </w:rPr>
        <w:t>3. Backend architecture</w:t>
      </w:r>
    </w:p>
    <w:p>
      <w:pPr>
        <w:spacing w:before="0" w:after="120" w:line="269" w:lineRule="auto"/>
      </w:pPr>
      <w:r>
        <w:rPr>
          <w:rFonts w:ascii="Aptos" w:hAnsi="Aptos"/>
          <w:b w:val="0"/>
          <w:i w:val="0"/>
          <w:color w:val="243B53"/>
          <w:sz w:val="21"/>
        </w:rPr>
        <w:t>The backend is a modular FastAPI application. PostgreSQL/PostGIS is the authoritative store for the current production domains. MongoDB and old local knowledge files are not runtime authorities in the rebuilt design.</w:t>
      </w:r>
    </w:p>
    <w:tbl>
      <w:tblPr>
        <w:tblW w:type="auto" w:w="0"/>
        <w:jc w:val="left"/>
        <w:tblLayout w:type="fixed"/>
        <w:tblLook w:firstColumn="1" w:firstRow="1" w:lastColumn="0" w:lastRow="0" w:noHBand="0" w:noVBand="1" w:val="04A0"/>
      </w:tblPr>
      <w:tblGrid>
        <w:gridCol w:w="3264"/>
        <w:gridCol w:w="3264"/>
        <w:gridCol w:w="3264"/>
      </w:tblGrid>
      <w:tr>
        <w:tc>
          <w:tcPr>
            <w:tcW w:type="dxa" w:w="3264"/>
            <w:shd w:fill="102A43"/>
            <w:tcMar>
              <w:top w:w="100" w:type="dxa"/>
              <w:start w:w="120" w:type="dxa"/>
              <w:bottom w:w="100" w:type="dxa"/>
              <w:end w:w="120" w:type="dxa"/>
            </w:tcMar>
            <w:tcBorders>
              <w:top w:val="single" w:sz="3" w:color="D9E2EC"/>
              <w:left w:val="single" w:sz="3" w:color="D9E2EC"/>
              <w:bottom w:val="single" w:sz="3" w:color="D9E2EC"/>
              <w:right w:val="single" w:sz="3" w:color="D9E2EC"/>
              <w:insideH w:val="single" w:sz="3" w:color="D9E2EC"/>
              <w:insideV w:val="single" w:sz="3" w:color="D9E2EC"/>
            </w:tcBorders>
          </w:tcPr>
          <w:p>
            <w:pPr>
              <w:keepLines/>
            </w:pPr>
            <w:r>
              <w:rPr>
                <w:rFonts w:ascii="Aptos" w:hAnsi="Aptos"/>
                <w:b/>
                <w:i w:val="0"/>
                <w:color w:val="FFFFFF"/>
                <w:sz w:val="18"/>
              </w:rPr>
              <w:t>Layer</w:t>
            </w:r>
          </w:p>
        </w:tc>
        <w:tc>
          <w:tcPr>
            <w:tcW w:type="dxa" w:w="3264"/>
            <w:shd w:fill="102A43"/>
            <w:tcMar>
              <w:top w:w="100" w:type="dxa"/>
              <w:start w:w="120" w:type="dxa"/>
              <w:bottom w:w="100" w:type="dxa"/>
              <w:end w:w="120" w:type="dxa"/>
            </w:tcMar>
            <w:tcBorders>
              <w:top w:val="single" w:sz="3" w:color="D9E2EC"/>
              <w:left w:val="single" w:sz="3" w:color="D9E2EC"/>
              <w:bottom w:val="single" w:sz="3" w:color="D9E2EC"/>
              <w:right w:val="single" w:sz="3" w:color="D9E2EC"/>
              <w:insideH w:val="single" w:sz="3" w:color="D9E2EC"/>
              <w:insideV w:val="single" w:sz="3" w:color="D9E2EC"/>
            </w:tcBorders>
          </w:tcPr>
          <w:p>
            <w:pPr>
              <w:keepLines/>
            </w:pPr>
            <w:r>
              <w:rPr>
                <w:rFonts w:ascii="Aptos" w:hAnsi="Aptos"/>
                <w:b/>
                <w:i w:val="0"/>
                <w:color w:val="FFFFFF"/>
                <w:sz w:val="18"/>
              </w:rPr>
              <w:t>Technology / authority</w:t>
            </w:r>
          </w:p>
        </w:tc>
        <w:tc>
          <w:tcPr>
            <w:tcW w:type="dxa" w:w="3264"/>
            <w:shd w:fill="102A43"/>
            <w:tcMar>
              <w:top w:w="100" w:type="dxa"/>
              <w:start w:w="120" w:type="dxa"/>
              <w:bottom w:w="100" w:type="dxa"/>
              <w:end w:w="120" w:type="dxa"/>
            </w:tcMar>
            <w:tcBorders>
              <w:top w:val="single" w:sz="3" w:color="D9E2EC"/>
              <w:left w:val="single" w:sz="3" w:color="D9E2EC"/>
              <w:bottom w:val="single" w:sz="3" w:color="D9E2EC"/>
              <w:right w:val="single" w:sz="3" w:color="D9E2EC"/>
              <w:insideH w:val="single" w:sz="3" w:color="D9E2EC"/>
              <w:insideV w:val="single" w:sz="3" w:color="D9E2EC"/>
            </w:tcBorders>
          </w:tcPr>
          <w:p>
            <w:pPr>
              <w:keepLines/>
            </w:pPr>
            <w:r>
              <w:rPr>
                <w:rFonts w:ascii="Aptos" w:hAnsi="Aptos"/>
                <w:b/>
                <w:i w:val="0"/>
                <w:color w:val="FFFFFF"/>
                <w:sz w:val="18"/>
              </w:rPr>
              <w:t>Responsibility</w:t>
            </w:r>
          </w:p>
        </w:tc>
      </w:tr>
      <w:tr>
        <w:tc>
          <w:tcPr>
            <w:tcW w:type="dxa" w:w="3264"/>
            <w:shd w:fill="FFFFFF"/>
            <w:tcMar>
              <w:top w:w="100" w:type="dxa"/>
              <w:start w:w="120" w:type="dxa"/>
              <w:bottom w:w="100" w:type="dxa"/>
              <w:end w:w="120" w:type="dxa"/>
            </w:tcMar>
            <w:vAlign w:val="center"/>
            <w:tcBorders>
              <w:top w:val="single" w:sz="3" w:color="D9E2EC"/>
              <w:left w:val="single" w:sz="3" w:color="D9E2EC"/>
              <w:bottom w:val="single" w:sz="3" w:color="D9E2EC"/>
              <w:right w:val="single" w:sz="3" w:color="D9E2EC"/>
              <w:insideH w:val="single" w:sz="3" w:color="D9E2EC"/>
              <w:insideV w:val="single" w:sz="3" w:color="D9E2EC"/>
            </w:tcBorders>
          </w:tcPr>
          <w:p>
            <w:pPr>
              <w:keepLines/>
              <w:spacing w:after="0" w:line="252" w:lineRule="auto"/>
            </w:pPr>
            <w:r>
              <w:rPr>
                <w:rFonts w:ascii="Aptos" w:hAnsi="Aptos"/>
                <w:b w:val="0"/>
                <w:i w:val="0"/>
                <w:color w:val="243B53"/>
                <w:sz w:val="18"/>
              </w:rPr>
              <w:t>API</w:t>
            </w:r>
          </w:p>
        </w:tc>
        <w:tc>
          <w:tcPr>
            <w:tcW w:type="dxa" w:w="3264"/>
            <w:shd w:fill="FFFFFF"/>
            <w:tcMar>
              <w:top w:w="100" w:type="dxa"/>
              <w:start w:w="120" w:type="dxa"/>
              <w:bottom w:w="100" w:type="dxa"/>
              <w:end w:w="120" w:type="dxa"/>
            </w:tcMar>
            <w:vAlign w:val="center"/>
            <w:tcBorders>
              <w:top w:val="single" w:sz="3" w:color="D9E2EC"/>
              <w:left w:val="single" w:sz="3" w:color="D9E2EC"/>
              <w:bottom w:val="single" w:sz="3" w:color="D9E2EC"/>
              <w:right w:val="single" w:sz="3" w:color="D9E2EC"/>
              <w:insideH w:val="single" w:sz="3" w:color="D9E2EC"/>
              <w:insideV w:val="single" w:sz="3" w:color="D9E2EC"/>
            </w:tcBorders>
          </w:tcPr>
          <w:p>
            <w:pPr>
              <w:keepLines/>
              <w:spacing w:after="0" w:line="252" w:lineRule="auto"/>
            </w:pPr>
            <w:r>
              <w:rPr>
                <w:rFonts w:ascii="Aptos" w:hAnsi="Aptos"/>
                <w:b w:val="0"/>
                <w:i w:val="0"/>
                <w:color w:val="243B53"/>
                <w:sz w:val="18"/>
              </w:rPr>
              <w:t>FastAPI, Pydantic, SQLAlchemy 2</w:t>
            </w:r>
          </w:p>
        </w:tc>
        <w:tc>
          <w:tcPr>
            <w:tcW w:type="dxa" w:w="3264"/>
            <w:shd w:fill="FFFFFF"/>
            <w:tcMar>
              <w:top w:w="100" w:type="dxa"/>
              <w:start w:w="120" w:type="dxa"/>
              <w:bottom w:w="100" w:type="dxa"/>
              <w:end w:w="120" w:type="dxa"/>
            </w:tcMar>
            <w:vAlign w:val="center"/>
            <w:tcBorders>
              <w:top w:val="single" w:sz="3" w:color="D9E2EC"/>
              <w:left w:val="single" w:sz="3" w:color="D9E2EC"/>
              <w:bottom w:val="single" w:sz="3" w:color="D9E2EC"/>
              <w:right w:val="single" w:sz="3" w:color="D9E2EC"/>
              <w:insideH w:val="single" w:sz="3" w:color="D9E2EC"/>
              <w:insideV w:val="single" w:sz="3" w:color="D9E2EC"/>
            </w:tcBorders>
          </w:tcPr>
          <w:p>
            <w:pPr>
              <w:keepLines/>
              <w:spacing w:after="0" w:line="252" w:lineRule="auto"/>
            </w:pPr>
            <w:r>
              <w:rPr>
                <w:rFonts w:ascii="Aptos" w:hAnsi="Aptos"/>
                <w:b w:val="0"/>
                <w:i w:val="0"/>
                <w:color w:val="243B53"/>
                <w:sz w:val="18"/>
              </w:rPr>
              <w:t>Versioned /api/v1 contracts, validation, authentication, policies and transactions.</w:t>
            </w:r>
          </w:p>
        </w:tc>
      </w:tr>
      <w:tr>
        <w:tc>
          <w:tcPr>
            <w:tcW w:type="dxa" w:w="3264"/>
            <w:shd w:fill="F4F7F6"/>
            <w:tcMar>
              <w:top w:w="100" w:type="dxa"/>
              <w:start w:w="120" w:type="dxa"/>
              <w:bottom w:w="100" w:type="dxa"/>
              <w:end w:w="120" w:type="dxa"/>
            </w:tcMar>
            <w:vAlign w:val="center"/>
            <w:tcBorders>
              <w:top w:val="single" w:sz="3" w:color="D9E2EC"/>
              <w:left w:val="single" w:sz="3" w:color="D9E2EC"/>
              <w:bottom w:val="single" w:sz="3" w:color="D9E2EC"/>
              <w:right w:val="single" w:sz="3" w:color="D9E2EC"/>
              <w:insideH w:val="single" w:sz="3" w:color="D9E2EC"/>
              <w:insideV w:val="single" w:sz="3" w:color="D9E2EC"/>
            </w:tcBorders>
          </w:tcPr>
          <w:p>
            <w:pPr>
              <w:keepLines/>
              <w:spacing w:after="0" w:line="252" w:lineRule="auto"/>
            </w:pPr>
            <w:r>
              <w:rPr>
                <w:rFonts w:ascii="Aptos" w:hAnsi="Aptos"/>
                <w:b w:val="0"/>
                <w:i w:val="0"/>
                <w:color w:val="243B53"/>
                <w:sz w:val="18"/>
              </w:rPr>
              <w:t>Database</w:t>
            </w:r>
          </w:p>
        </w:tc>
        <w:tc>
          <w:tcPr>
            <w:tcW w:type="dxa" w:w="3264"/>
            <w:shd w:fill="F4F7F6"/>
            <w:tcMar>
              <w:top w:w="100" w:type="dxa"/>
              <w:start w:w="120" w:type="dxa"/>
              <w:bottom w:w="100" w:type="dxa"/>
              <w:end w:w="120" w:type="dxa"/>
            </w:tcMar>
            <w:vAlign w:val="center"/>
            <w:tcBorders>
              <w:top w:val="single" w:sz="3" w:color="D9E2EC"/>
              <w:left w:val="single" w:sz="3" w:color="D9E2EC"/>
              <w:bottom w:val="single" w:sz="3" w:color="D9E2EC"/>
              <w:right w:val="single" w:sz="3" w:color="D9E2EC"/>
              <w:insideH w:val="single" w:sz="3" w:color="D9E2EC"/>
              <w:insideV w:val="single" w:sz="3" w:color="D9E2EC"/>
            </w:tcBorders>
          </w:tcPr>
          <w:p>
            <w:pPr>
              <w:keepLines/>
              <w:spacing w:after="0" w:line="252" w:lineRule="auto"/>
            </w:pPr>
            <w:r>
              <w:rPr>
                <w:rFonts w:ascii="Aptos" w:hAnsi="Aptos"/>
                <w:b w:val="0"/>
                <w:i w:val="0"/>
                <w:color w:val="243B53"/>
                <w:sz w:val="18"/>
              </w:rPr>
              <w:t>PostgreSQL 16 + PostGIS</w:t>
            </w:r>
          </w:p>
        </w:tc>
        <w:tc>
          <w:tcPr>
            <w:tcW w:type="dxa" w:w="3264"/>
            <w:shd w:fill="F4F7F6"/>
            <w:tcMar>
              <w:top w:w="100" w:type="dxa"/>
              <w:start w:w="120" w:type="dxa"/>
              <w:bottom w:w="100" w:type="dxa"/>
              <w:end w:w="120" w:type="dxa"/>
            </w:tcMar>
            <w:vAlign w:val="center"/>
            <w:tcBorders>
              <w:top w:val="single" w:sz="3" w:color="D9E2EC"/>
              <w:left w:val="single" w:sz="3" w:color="D9E2EC"/>
              <w:bottom w:val="single" w:sz="3" w:color="D9E2EC"/>
              <w:right w:val="single" w:sz="3" w:color="D9E2EC"/>
              <w:insideH w:val="single" w:sz="3" w:color="D9E2EC"/>
              <w:insideV w:val="single" w:sz="3" w:color="D9E2EC"/>
            </w:tcBorders>
          </w:tcPr>
          <w:p>
            <w:pPr>
              <w:keepLines/>
              <w:spacing w:after="0" w:line="252" w:lineRule="auto"/>
            </w:pPr>
            <w:r>
              <w:rPr>
                <w:rFonts w:ascii="Aptos" w:hAnsi="Aptos"/>
                <w:b w:val="0"/>
                <w:i w:val="0"/>
                <w:color w:val="243B53"/>
                <w:sz w:val="18"/>
              </w:rPr>
              <w:t>Users, athletes, knowledge, plans, activities, clubs, territory, segments, races and leaderboards.</w:t>
            </w:r>
          </w:p>
        </w:tc>
      </w:tr>
      <w:tr>
        <w:tc>
          <w:tcPr>
            <w:tcW w:type="dxa" w:w="3264"/>
            <w:shd w:fill="FFFFFF"/>
            <w:tcMar>
              <w:top w:w="100" w:type="dxa"/>
              <w:start w:w="120" w:type="dxa"/>
              <w:bottom w:w="100" w:type="dxa"/>
              <w:end w:w="120" w:type="dxa"/>
            </w:tcMar>
            <w:vAlign w:val="center"/>
            <w:tcBorders>
              <w:top w:val="single" w:sz="3" w:color="D9E2EC"/>
              <w:left w:val="single" w:sz="3" w:color="D9E2EC"/>
              <w:bottom w:val="single" w:sz="3" w:color="D9E2EC"/>
              <w:right w:val="single" w:sz="3" w:color="D9E2EC"/>
              <w:insideH w:val="single" w:sz="3" w:color="D9E2EC"/>
              <w:insideV w:val="single" w:sz="3" w:color="D9E2EC"/>
            </w:tcBorders>
          </w:tcPr>
          <w:p>
            <w:pPr>
              <w:keepLines/>
              <w:spacing w:after="0" w:line="252" w:lineRule="auto"/>
            </w:pPr>
            <w:r>
              <w:rPr>
                <w:rFonts w:ascii="Aptos" w:hAnsi="Aptos"/>
                <w:b w:val="0"/>
                <w:i w:val="0"/>
                <w:color w:val="243B53"/>
                <w:sz w:val="18"/>
              </w:rPr>
              <w:t>Object storage</w:t>
            </w:r>
          </w:p>
        </w:tc>
        <w:tc>
          <w:tcPr>
            <w:tcW w:type="dxa" w:w="3264"/>
            <w:shd w:fill="FFFFFF"/>
            <w:tcMar>
              <w:top w:w="100" w:type="dxa"/>
              <w:start w:w="120" w:type="dxa"/>
              <w:bottom w:w="100" w:type="dxa"/>
              <w:end w:w="120" w:type="dxa"/>
            </w:tcMar>
            <w:vAlign w:val="center"/>
            <w:tcBorders>
              <w:top w:val="single" w:sz="3" w:color="D9E2EC"/>
              <w:left w:val="single" w:sz="3" w:color="D9E2EC"/>
              <w:bottom w:val="single" w:sz="3" w:color="D9E2EC"/>
              <w:right w:val="single" w:sz="3" w:color="D9E2EC"/>
              <w:insideH w:val="single" w:sz="3" w:color="D9E2EC"/>
              <w:insideV w:val="single" w:sz="3" w:color="D9E2EC"/>
            </w:tcBorders>
          </w:tcPr>
          <w:p>
            <w:pPr>
              <w:keepLines/>
              <w:spacing w:after="0" w:line="252" w:lineRule="auto"/>
            </w:pPr>
            <w:r>
              <w:rPr>
                <w:rFonts w:ascii="Aptos" w:hAnsi="Aptos"/>
                <w:b w:val="0"/>
                <w:i w:val="0"/>
                <w:color w:val="243B53"/>
                <w:sz w:val="18"/>
              </w:rPr>
              <w:t>Google Cloud Storage</w:t>
            </w:r>
          </w:p>
        </w:tc>
        <w:tc>
          <w:tcPr>
            <w:tcW w:type="dxa" w:w="3264"/>
            <w:shd w:fill="FFFFFF"/>
            <w:tcMar>
              <w:top w:w="100" w:type="dxa"/>
              <w:start w:w="120" w:type="dxa"/>
              <w:bottom w:w="100" w:type="dxa"/>
              <w:end w:w="120" w:type="dxa"/>
            </w:tcMar>
            <w:vAlign w:val="center"/>
            <w:tcBorders>
              <w:top w:val="single" w:sz="3" w:color="D9E2EC"/>
              <w:left w:val="single" w:sz="3" w:color="D9E2EC"/>
              <w:bottom w:val="single" w:sz="3" w:color="D9E2EC"/>
              <w:right w:val="single" w:sz="3" w:color="D9E2EC"/>
              <w:insideH w:val="single" w:sz="3" w:color="D9E2EC"/>
              <w:insideV w:val="single" w:sz="3" w:color="D9E2EC"/>
            </w:tcBorders>
          </w:tcPr>
          <w:p>
            <w:pPr>
              <w:keepLines/>
              <w:spacing w:after="0" w:line="252" w:lineRule="auto"/>
            </w:pPr>
            <w:r>
              <w:rPr>
                <w:rFonts w:ascii="Aptos" w:hAnsi="Aptos"/>
                <w:b w:val="0"/>
                <w:i w:val="0"/>
                <w:color w:val="243B53"/>
                <w:sz w:val="18"/>
              </w:rPr>
              <w:t>Raw GPS streams, imports, food images, exports, exercise media and map graph packages.</w:t>
            </w:r>
          </w:p>
        </w:tc>
      </w:tr>
      <w:tr>
        <w:tc>
          <w:tcPr>
            <w:tcW w:type="dxa" w:w="3264"/>
            <w:shd w:fill="F4F7F6"/>
            <w:tcMar>
              <w:top w:w="100" w:type="dxa"/>
              <w:start w:w="120" w:type="dxa"/>
              <w:bottom w:w="100" w:type="dxa"/>
              <w:end w:w="120" w:type="dxa"/>
            </w:tcMar>
            <w:vAlign w:val="center"/>
            <w:tcBorders>
              <w:top w:val="single" w:sz="3" w:color="D9E2EC"/>
              <w:left w:val="single" w:sz="3" w:color="D9E2EC"/>
              <w:bottom w:val="single" w:sz="3" w:color="D9E2EC"/>
              <w:right w:val="single" w:sz="3" w:color="D9E2EC"/>
              <w:insideH w:val="single" w:sz="3" w:color="D9E2EC"/>
              <w:insideV w:val="single" w:sz="3" w:color="D9E2EC"/>
            </w:tcBorders>
          </w:tcPr>
          <w:p>
            <w:pPr>
              <w:keepLines/>
              <w:spacing w:after="0" w:line="252" w:lineRule="auto"/>
            </w:pPr>
            <w:r>
              <w:rPr>
                <w:rFonts w:ascii="Aptos" w:hAnsi="Aptos"/>
                <w:b w:val="0"/>
                <w:i w:val="0"/>
                <w:color w:val="243B53"/>
                <w:sz w:val="18"/>
              </w:rPr>
              <w:t>Async events</w:t>
            </w:r>
          </w:p>
        </w:tc>
        <w:tc>
          <w:tcPr>
            <w:tcW w:type="dxa" w:w="3264"/>
            <w:shd w:fill="F4F7F6"/>
            <w:tcMar>
              <w:top w:w="100" w:type="dxa"/>
              <w:start w:w="120" w:type="dxa"/>
              <w:bottom w:w="100" w:type="dxa"/>
              <w:end w:w="120" w:type="dxa"/>
            </w:tcMar>
            <w:vAlign w:val="center"/>
            <w:tcBorders>
              <w:top w:val="single" w:sz="3" w:color="D9E2EC"/>
              <w:left w:val="single" w:sz="3" w:color="D9E2EC"/>
              <w:bottom w:val="single" w:sz="3" w:color="D9E2EC"/>
              <w:right w:val="single" w:sz="3" w:color="D9E2EC"/>
              <w:insideH w:val="single" w:sz="3" w:color="D9E2EC"/>
              <w:insideV w:val="single" w:sz="3" w:color="D9E2EC"/>
            </w:tcBorders>
          </w:tcPr>
          <w:p>
            <w:pPr>
              <w:keepLines/>
              <w:spacing w:after="0" w:line="252" w:lineRule="auto"/>
            </w:pPr>
            <w:r>
              <w:rPr>
                <w:rFonts w:ascii="Aptos" w:hAnsi="Aptos"/>
                <w:b w:val="0"/>
                <w:i w:val="0"/>
                <w:color w:val="243B53"/>
                <w:sz w:val="18"/>
              </w:rPr>
              <w:t>PostgreSQL outbox + Pub/Sub + Cloud Run workers</w:t>
            </w:r>
          </w:p>
        </w:tc>
        <w:tc>
          <w:tcPr>
            <w:tcW w:type="dxa" w:w="3264"/>
            <w:shd w:fill="F4F7F6"/>
            <w:tcMar>
              <w:top w:w="100" w:type="dxa"/>
              <w:start w:w="120" w:type="dxa"/>
              <w:bottom w:w="100" w:type="dxa"/>
              <w:end w:w="120" w:type="dxa"/>
            </w:tcMar>
            <w:vAlign w:val="center"/>
            <w:tcBorders>
              <w:top w:val="single" w:sz="3" w:color="D9E2EC"/>
              <w:left w:val="single" w:sz="3" w:color="D9E2EC"/>
              <w:bottom w:val="single" w:sz="3" w:color="D9E2EC"/>
              <w:right w:val="single" w:sz="3" w:color="D9E2EC"/>
              <w:insideH w:val="single" w:sz="3" w:color="D9E2EC"/>
              <w:insideV w:val="single" w:sz="3" w:color="D9E2EC"/>
            </w:tcBorders>
          </w:tcPr>
          <w:p>
            <w:pPr>
              <w:keepLines/>
              <w:spacing w:after="0" w:line="252" w:lineRule="auto"/>
            </w:pPr>
            <w:r>
              <w:rPr>
                <w:rFonts w:ascii="Aptos" w:hAnsi="Aptos"/>
                <w:b w:val="0"/>
                <w:i w:val="0"/>
                <w:color w:val="243B53"/>
                <w:sz w:val="18"/>
              </w:rPr>
              <w:t>Activity processing, map matching, territory recomputation, notifications, nutrition analysis and maintenance.</w:t>
            </w:r>
          </w:p>
        </w:tc>
      </w:tr>
      <w:tr>
        <w:tc>
          <w:tcPr>
            <w:tcW w:type="dxa" w:w="3264"/>
            <w:shd w:fill="FFFFFF"/>
            <w:tcMar>
              <w:top w:w="100" w:type="dxa"/>
              <w:start w:w="120" w:type="dxa"/>
              <w:bottom w:w="100" w:type="dxa"/>
              <w:end w:w="120" w:type="dxa"/>
            </w:tcMar>
            <w:vAlign w:val="center"/>
            <w:tcBorders>
              <w:top w:val="single" w:sz="3" w:color="D9E2EC"/>
              <w:left w:val="single" w:sz="3" w:color="D9E2EC"/>
              <w:bottom w:val="single" w:sz="3" w:color="D9E2EC"/>
              <w:right w:val="single" w:sz="3" w:color="D9E2EC"/>
              <w:insideH w:val="single" w:sz="3" w:color="D9E2EC"/>
              <w:insideV w:val="single" w:sz="3" w:color="D9E2EC"/>
            </w:tcBorders>
          </w:tcPr>
          <w:p>
            <w:pPr>
              <w:keepLines/>
              <w:spacing w:after="0" w:line="252" w:lineRule="auto"/>
            </w:pPr>
            <w:r>
              <w:rPr>
                <w:rFonts w:ascii="Aptos" w:hAnsi="Aptos"/>
                <w:b w:val="0"/>
                <w:i w:val="0"/>
                <w:color w:val="243B53"/>
                <w:sz w:val="18"/>
              </w:rPr>
              <w:t>Cache/locks</w:t>
            </w:r>
          </w:p>
        </w:tc>
        <w:tc>
          <w:tcPr>
            <w:tcW w:type="dxa" w:w="3264"/>
            <w:shd w:fill="FFFFFF"/>
            <w:tcMar>
              <w:top w:w="100" w:type="dxa"/>
              <w:start w:w="120" w:type="dxa"/>
              <w:bottom w:w="100" w:type="dxa"/>
              <w:end w:w="120" w:type="dxa"/>
            </w:tcMar>
            <w:vAlign w:val="center"/>
            <w:tcBorders>
              <w:top w:val="single" w:sz="3" w:color="D9E2EC"/>
              <w:left w:val="single" w:sz="3" w:color="D9E2EC"/>
              <w:bottom w:val="single" w:sz="3" w:color="D9E2EC"/>
              <w:right w:val="single" w:sz="3" w:color="D9E2EC"/>
              <w:insideH w:val="single" w:sz="3" w:color="D9E2EC"/>
              <w:insideV w:val="single" w:sz="3" w:color="D9E2EC"/>
            </w:tcBorders>
          </w:tcPr>
          <w:p>
            <w:pPr>
              <w:keepLines/>
              <w:spacing w:after="0" w:line="252" w:lineRule="auto"/>
            </w:pPr>
            <w:r>
              <w:rPr>
                <w:rFonts w:ascii="Aptos" w:hAnsi="Aptos"/>
                <w:b w:val="0"/>
                <w:i w:val="0"/>
                <w:color w:val="243B53"/>
                <w:sz w:val="18"/>
              </w:rPr>
              <w:t>Redis / Memorystore</w:t>
            </w:r>
          </w:p>
        </w:tc>
        <w:tc>
          <w:tcPr>
            <w:tcW w:type="dxa" w:w="3264"/>
            <w:shd w:fill="FFFFFF"/>
            <w:tcMar>
              <w:top w:w="100" w:type="dxa"/>
              <w:start w:w="120" w:type="dxa"/>
              <w:bottom w:w="100" w:type="dxa"/>
              <w:end w:w="120" w:type="dxa"/>
            </w:tcMar>
            <w:vAlign w:val="center"/>
            <w:tcBorders>
              <w:top w:val="single" w:sz="3" w:color="D9E2EC"/>
              <w:left w:val="single" w:sz="3" w:color="D9E2EC"/>
              <w:bottom w:val="single" w:sz="3" w:color="D9E2EC"/>
              <w:right w:val="single" w:sz="3" w:color="D9E2EC"/>
              <w:insideH w:val="single" w:sz="3" w:color="D9E2EC"/>
              <w:insideV w:val="single" w:sz="3" w:color="D9E2EC"/>
            </w:tcBorders>
          </w:tcPr>
          <w:p>
            <w:pPr>
              <w:keepLines/>
              <w:spacing w:after="0" w:line="252" w:lineRule="auto"/>
            </w:pPr>
            <w:r>
              <w:rPr>
                <w:rFonts w:ascii="Aptos" w:hAnsi="Aptos"/>
                <w:b w:val="0"/>
                <w:i w:val="0"/>
                <w:color w:val="243B53"/>
                <w:sz w:val="18"/>
              </w:rPr>
              <w:t>Ephemeral cache, rate limits, locks and live standings; never the source of truth.</w:t>
            </w:r>
          </w:p>
        </w:tc>
      </w:tr>
      <w:tr>
        <w:tc>
          <w:tcPr>
            <w:tcW w:type="dxa" w:w="3264"/>
            <w:shd w:fill="F4F7F6"/>
            <w:tcMar>
              <w:top w:w="100" w:type="dxa"/>
              <w:start w:w="120" w:type="dxa"/>
              <w:bottom w:w="100" w:type="dxa"/>
              <w:end w:w="120" w:type="dxa"/>
            </w:tcMar>
            <w:vAlign w:val="center"/>
            <w:tcBorders>
              <w:top w:val="single" w:sz="3" w:color="D9E2EC"/>
              <w:left w:val="single" w:sz="3" w:color="D9E2EC"/>
              <w:bottom w:val="single" w:sz="3" w:color="D9E2EC"/>
              <w:right w:val="single" w:sz="3" w:color="D9E2EC"/>
              <w:insideH w:val="single" w:sz="3" w:color="D9E2EC"/>
              <w:insideV w:val="single" w:sz="3" w:color="D9E2EC"/>
            </w:tcBorders>
          </w:tcPr>
          <w:p>
            <w:pPr>
              <w:keepLines/>
              <w:spacing w:after="0" w:line="252" w:lineRule="auto"/>
            </w:pPr>
            <w:r>
              <w:rPr>
                <w:rFonts w:ascii="Aptos" w:hAnsi="Aptos"/>
                <w:b w:val="0"/>
                <w:i w:val="0"/>
                <w:color w:val="243B53"/>
                <w:sz w:val="18"/>
              </w:rPr>
              <w:t>Maps</w:t>
            </w:r>
          </w:p>
        </w:tc>
        <w:tc>
          <w:tcPr>
            <w:tcW w:type="dxa" w:w="3264"/>
            <w:shd w:fill="F4F7F6"/>
            <w:tcMar>
              <w:top w:w="100" w:type="dxa"/>
              <w:start w:w="120" w:type="dxa"/>
              <w:bottom w:w="100" w:type="dxa"/>
              <w:end w:w="120" w:type="dxa"/>
            </w:tcMar>
            <w:vAlign w:val="center"/>
            <w:tcBorders>
              <w:top w:val="single" w:sz="3" w:color="D9E2EC"/>
              <w:left w:val="single" w:sz="3" w:color="D9E2EC"/>
              <w:bottom w:val="single" w:sz="3" w:color="D9E2EC"/>
              <w:right w:val="single" w:sz="3" w:color="D9E2EC"/>
              <w:insideH w:val="single" w:sz="3" w:color="D9E2EC"/>
              <w:insideV w:val="single" w:sz="3" w:color="D9E2EC"/>
            </w:tcBorders>
          </w:tcPr>
          <w:p>
            <w:pPr>
              <w:keepLines/>
              <w:spacing w:after="0" w:line="252" w:lineRule="auto"/>
            </w:pPr>
            <w:r>
              <w:rPr>
                <w:rFonts w:ascii="Aptos" w:hAnsi="Aptos"/>
                <w:b w:val="0"/>
                <w:i w:val="0"/>
                <w:color w:val="243B53"/>
                <w:sz w:val="18"/>
              </w:rPr>
              <w:t>Mapbox rendering + self-hosted Valhalla matching</w:t>
            </w:r>
          </w:p>
        </w:tc>
        <w:tc>
          <w:tcPr>
            <w:tcW w:type="dxa" w:w="3264"/>
            <w:shd w:fill="F4F7F6"/>
            <w:tcMar>
              <w:top w:w="100" w:type="dxa"/>
              <w:start w:w="120" w:type="dxa"/>
              <w:bottom w:w="100" w:type="dxa"/>
              <w:end w:w="120" w:type="dxa"/>
            </w:tcMar>
            <w:vAlign w:val="center"/>
            <w:tcBorders>
              <w:top w:val="single" w:sz="3" w:color="D9E2EC"/>
              <w:left w:val="single" w:sz="3" w:color="D9E2EC"/>
              <w:bottom w:val="single" w:sz="3" w:color="D9E2EC"/>
              <w:right w:val="single" w:sz="3" w:color="D9E2EC"/>
              <w:insideH w:val="single" w:sz="3" w:color="D9E2EC"/>
              <w:insideV w:val="single" w:sz="3" w:color="D9E2EC"/>
            </w:tcBorders>
          </w:tcPr>
          <w:p>
            <w:pPr>
              <w:keepLines/>
              <w:spacing w:after="0" w:line="252" w:lineRule="auto"/>
            </w:pPr>
            <w:r>
              <w:rPr>
                <w:rFonts w:ascii="Aptos" w:hAnsi="Aptos"/>
                <w:b w:val="0"/>
                <w:i w:val="0"/>
                <w:color w:val="243B53"/>
                <w:sz w:val="18"/>
              </w:rPr>
              <w:t>Map display and routing are separate from Runlete-owned verified edge and territory data.</w:t>
            </w:r>
          </w:p>
        </w:tc>
      </w:tr>
      <w:tr>
        <w:tc>
          <w:tcPr>
            <w:tcW w:type="dxa" w:w="3264"/>
            <w:shd w:fill="FFFFFF"/>
            <w:tcMar>
              <w:top w:w="100" w:type="dxa"/>
              <w:start w:w="120" w:type="dxa"/>
              <w:bottom w:w="100" w:type="dxa"/>
              <w:end w:w="120" w:type="dxa"/>
            </w:tcMar>
            <w:vAlign w:val="center"/>
            <w:tcBorders>
              <w:top w:val="single" w:sz="3" w:color="D9E2EC"/>
              <w:left w:val="single" w:sz="3" w:color="D9E2EC"/>
              <w:bottom w:val="single" w:sz="3" w:color="D9E2EC"/>
              <w:right w:val="single" w:sz="3" w:color="D9E2EC"/>
              <w:insideH w:val="single" w:sz="3" w:color="D9E2EC"/>
              <w:insideV w:val="single" w:sz="3" w:color="D9E2EC"/>
            </w:tcBorders>
          </w:tcPr>
          <w:p>
            <w:pPr>
              <w:keepLines/>
              <w:spacing w:after="0" w:line="252" w:lineRule="auto"/>
            </w:pPr>
            <w:r>
              <w:rPr>
                <w:rFonts w:ascii="Aptos" w:hAnsi="Aptos"/>
                <w:b w:val="0"/>
                <w:i w:val="0"/>
                <w:color w:val="243B53"/>
                <w:sz w:val="18"/>
              </w:rPr>
              <w:t>AI</w:t>
            </w:r>
          </w:p>
        </w:tc>
        <w:tc>
          <w:tcPr>
            <w:tcW w:type="dxa" w:w="3264"/>
            <w:shd w:fill="FFFFFF"/>
            <w:tcMar>
              <w:top w:w="100" w:type="dxa"/>
              <w:start w:w="120" w:type="dxa"/>
              <w:bottom w:w="100" w:type="dxa"/>
              <w:end w:w="120" w:type="dxa"/>
            </w:tcMar>
            <w:vAlign w:val="center"/>
            <w:tcBorders>
              <w:top w:val="single" w:sz="3" w:color="D9E2EC"/>
              <w:left w:val="single" w:sz="3" w:color="D9E2EC"/>
              <w:bottom w:val="single" w:sz="3" w:color="D9E2EC"/>
              <w:right w:val="single" w:sz="3" w:color="D9E2EC"/>
              <w:insideH w:val="single" w:sz="3" w:color="D9E2EC"/>
              <w:insideV w:val="single" w:sz="3" w:color="D9E2EC"/>
            </w:tcBorders>
          </w:tcPr>
          <w:p>
            <w:pPr>
              <w:keepLines/>
              <w:spacing w:after="0" w:line="252" w:lineRule="auto"/>
            </w:pPr>
            <w:r>
              <w:rPr>
                <w:rFonts w:ascii="Aptos" w:hAnsi="Aptos"/>
                <w:b w:val="0"/>
                <w:i w:val="0"/>
                <w:color w:val="243B53"/>
                <w:sz w:val="18"/>
              </w:rPr>
              <w:t>OpenAI gpt-4o currently configured</w:t>
            </w:r>
          </w:p>
        </w:tc>
        <w:tc>
          <w:tcPr>
            <w:tcW w:type="dxa" w:w="3264"/>
            <w:shd w:fill="FFFFFF"/>
            <w:tcMar>
              <w:top w:w="100" w:type="dxa"/>
              <w:start w:w="120" w:type="dxa"/>
              <w:bottom w:w="100" w:type="dxa"/>
              <w:end w:w="120" w:type="dxa"/>
            </w:tcMar>
            <w:vAlign w:val="center"/>
            <w:tcBorders>
              <w:top w:val="single" w:sz="3" w:color="D9E2EC"/>
              <w:left w:val="single" w:sz="3" w:color="D9E2EC"/>
              <w:bottom w:val="single" w:sz="3" w:color="D9E2EC"/>
              <w:right w:val="single" w:sz="3" w:color="D9E2EC"/>
              <w:insideH w:val="single" w:sz="3" w:color="D9E2EC"/>
              <w:insideV w:val="single" w:sz="3" w:color="D9E2EC"/>
            </w:tcBorders>
          </w:tcPr>
          <w:p>
            <w:pPr>
              <w:keepLines/>
              <w:spacing w:after="0" w:line="252" w:lineRule="auto"/>
            </w:pPr>
            <w:r>
              <w:rPr>
                <w:rFonts w:ascii="Aptos" w:hAnsi="Aptos"/>
                <w:b w:val="0"/>
                <w:i w:val="0"/>
                <w:color w:val="243B53"/>
                <w:sz w:val="18"/>
              </w:rPr>
              <w:t>Food-image analysis and bounded workout selection/explanation; outputs are validated before persistence.</w:t>
            </w:r>
          </w:p>
        </w:tc>
      </w:tr>
      <w:tr>
        <w:tc>
          <w:tcPr>
            <w:tcW w:type="dxa" w:w="3264"/>
            <w:shd w:fill="F4F7F6"/>
            <w:tcMar>
              <w:top w:w="100" w:type="dxa"/>
              <w:start w:w="120" w:type="dxa"/>
              <w:bottom w:w="100" w:type="dxa"/>
              <w:end w:w="120" w:type="dxa"/>
            </w:tcMar>
            <w:vAlign w:val="center"/>
            <w:tcBorders>
              <w:top w:val="single" w:sz="3" w:color="D9E2EC"/>
              <w:left w:val="single" w:sz="3" w:color="D9E2EC"/>
              <w:bottom w:val="single" w:sz="3" w:color="D9E2EC"/>
              <w:right w:val="single" w:sz="3" w:color="D9E2EC"/>
              <w:insideH w:val="single" w:sz="3" w:color="D9E2EC"/>
              <w:insideV w:val="single" w:sz="3" w:color="D9E2EC"/>
            </w:tcBorders>
          </w:tcPr>
          <w:p>
            <w:pPr>
              <w:keepLines/>
              <w:spacing w:after="0" w:line="252" w:lineRule="auto"/>
            </w:pPr>
            <w:r>
              <w:rPr>
                <w:rFonts w:ascii="Aptos" w:hAnsi="Aptos"/>
                <w:b w:val="0"/>
                <w:i w:val="0"/>
                <w:color w:val="243B53"/>
                <w:sz w:val="18"/>
              </w:rPr>
              <w:t>Operations</w:t>
            </w:r>
          </w:p>
        </w:tc>
        <w:tc>
          <w:tcPr>
            <w:tcW w:type="dxa" w:w="3264"/>
            <w:shd w:fill="F4F7F6"/>
            <w:tcMar>
              <w:top w:w="100" w:type="dxa"/>
              <w:start w:w="120" w:type="dxa"/>
              <w:bottom w:w="100" w:type="dxa"/>
              <w:end w:w="120" w:type="dxa"/>
            </w:tcMar>
            <w:vAlign w:val="center"/>
            <w:tcBorders>
              <w:top w:val="single" w:sz="3" w:color="D9E2EC"/>
              <w:left w:val="single" w:sz="3" w:color="D9E2EC"/>
              <w:bottom w:val="single" w:sz="3" w:color="D9E2EC"/>
              <w:right w:val="single" w:sz="3" w:color="D9E2EC"/>
              <w:insideH w:val="single" w:sz="3" w:color="D9E2EC"/>
              <w:insideV w:val="single" w:sz="3" w:color="D9E2EC"/>
            </w:tcBorders>
          </w:tcPr>
          <w:p>
            <w:pPr>
              <w:keepLines/>
              <w:spacing w:after="0" w:line="252" w:lineRule="auto"/>
            </w:pPr>
            <w:r>
              <w:rPr>
                <w:rFonts w:ascii="Aptos" w:hAnsi="Aptos"/>
                <w:b w:val="0"/>
                <w:i w:val="0"/>
                <w:color w:val="243B53"/>
                <w:sz w:val="18"/>
              </w:rPr>
              <w:t>Cloud Run, Cloud SQL, Storage, Pub/Sub, Secret Manager</w:t>
            </w:r>
          </w:p>
        </w:tc>
        <w:tc>
          <w:tcPr>
            <w:tcW w:type="dxa" w:w="3264"/>
            <w:shd w:fill="F4F7F6"/>
            <w:tcMar>
              <w:top w:w="100" w:type="dxa"/>
              <w:start w:w="120" w:type="dxa"/>
              <w:bottom w:w="100" w:type="dxa"/>
              <w:end w:w="120" w:type="dxa"/>
            </w:tcMar>
            <w:vAlign w:val="center"/>
            <w:tcBorders>
              <w:top w:val="single" w:sz="3" w:color="D9E2EC"/>
              <w:left w:val="single" w:sz="3" w:color="D9E2EC"/>
              <w:bottom w:val="single" w:sz="3" w:color="D9E2EC"/>
              <w:right w:val="single" w:sz="3" w:color="D9E2EC"/>
              <w:insideH w:val="single" w:sz="3" w:color="D9E2EC"/>
              <w:insideV w:val="single" w:sz="3" w:color="D9E2EC"/>
            </w:tcBorders>
          </w:tcPr>
          <w:p>
            <w:pPr>
              <w:keepLines/>
              <w:spacing w:after="0" w:line="252" w:lineRule="auto"/>
            </w:pPr>
            <w:r>
              <w:rPr>
                <w:rFonts w:ascii="Aptos" w:hAnsi="Aptos"/>
                <w:b w:val="0"/>
                <w:i w:val="0"/>
                <w:color w:val="243B53"/>
                <w:sz w:val="18"/>
              </w:rPr>
              <w:t>GCP deployment, backups, IAM, alerts, cost controls and releases.</w:t>
            </w:r>
          </w:p>
        </w:tc>
      </w:tr>
    </w:tbl>
    <w:p>
      <w:pPr>
        <w:pStyle w:val="Heading1"/>
        <w:keepNext/>
      </w:pPr>
      <w:r>
        <w:rPr>
          <w:rFonts w:ascii="Aptos" w:hAnsi="Aptos"/>
          <w:b/>
          <w:i w:val="0"/>
          <w:color w:val="102A43"/>
          <w:sz w:val="34"/>
        </w:rPr>
        <w:t>4. Database ownership and data flow</w:t>
      </w:r>
    </w:p>
    <w:p>
      <w:pPr>
        <w:spacing w:before="0" w:after="120" w:line="269" w:lineRule="auto"/>
      </w:pPr>
      <w:r>
        <w:rPr>
          <w:rFonts w:ascii="Aptos" w:hAnsi="Aptos"/>
          <w:b w:val="0"/>
          <w:i w:val="0"/>
          <w:color w:val="243B53"/>
          <w:sz w:val="21"/>
        </w:rPr>
        <w:t>Each domain owns its tables and service logic. New entities use application-generated UUIDv7 IDs. Stable codes and provider IDs are metadata with unique constraints, never alternate primary keys.</w:t>
      </w:r>
    </w:p>
    <w:tbl>
      <w:tblPr>
        <w:tblW w:type="auto" w:w="0"/>
        <w:jc w:val="left"/>
        <w:tblLayout w:type="fixed"/>
        <w:tblLook w:firstColumn="1" w:firstRow="1" w:lastColumn="0" w:lastRow="0" w:noHBand="0" w:noVBand="1" w:val="04A0"/>
      </w:tblPr>
      <w:tblGrid>
        <w:gridCol w:w="9792"/>
      </w:tblGrid>
      <w:tr>
        <w:tc>
          <w:tcPr>
            <w:tcW w:type="dxa" w:w="9792"/>
            <w:shd w:fill="FFF8E1"/>
            <w:tcMar>
              <w:top w:w="100" w:type="dxa"/>
              <w:start w:w="120" w:type="dxa"/>
              <w:bottom w:w="100" w:type="dxa"/>
              <w:end w:w="120" w:type="dxa"/>
            </w:tcMar>
            <w:vAlign w:val="center"/>
            <w:tcBorders>
              <w:top w:val="single" w:sz="3" w:color="D9E2EC"/>
              <w:left w:val="single" w:sz="3" w:color="D9E2EC"/>
              <w:bottom w:val="single" w:sz="3" w:color="D9E2EC"/>
              <w:right w:val="single" w:sz="3" w:color="D9E2EC"/>
              <w:insideH w:val="single" w:sz="3" w:color="D9E2EC"/>
              <w:insideV w:val="single" w:sz="3" w:color="D9E2EC"/>
            </w:tcBorders>
          </w:tcPr>
          <w:p>
            <w:pPr>
              <w:keepLines/>
              <w:spacing w:after="0" w:line="264" w:lineRule="auto"/>
            </w:pPr>
            <w:r>
              <w:rPr>
                <w:rFonts w:ascii="Aptos" w:hAnsi="Aptos"/>
                <w:b/>
                <w:i w:val="0"/>
                <w:color w:val="7A5A00"/>
                <w:sz w:val="18"/>
              </w:rPr>
              <w:t xml:space="preserve">AUTHORITY RULE  </w:t>
            </w:r>
            <w:r>
              <w:rPr>
                <w:rFonts w:ascii="Aptos" w:hAnsi="Aptos"/>
                <w:b w:val="0"/>
                <w:i w:val="0"/>
                <w:color w:val="243B53"/>
                <w:sz w:val="20"/>
              </w:rPr>
              <w:t>Raw evidence is immutable; cleaned streams, matched geometry and calculated facts are versioned derivatives. A newer algorithm may reprocess history, but it must never silently overwrite the original evidence.</w:t>
            </w:r>
          </w:p>
        </w:tc>
      </w:tr>
    </w:tbl>
    <w:p>
      <w:pPr>
        <w:spacing w:after="20"/>
      </w:pPr>
    </w:p>
    <w:tbl>
      <w:tblPr>
        <w:tblW w:type="auto" w:w="0"/>
        <w:jc w:val="left"/>
        <w:tblLayout w:type="fixed"/>
        <w:tblLook w:firstColumn="1" w:firstRow="1" w:lastColumn="0" w:lastRow="0" w:noHBand="0" w:noVBand="1" w:val="04A0"/>
      </w:tblPr>
      <w:tblGrid>
        <w:gridCol w:w="3264"/>
        <w:gridCol w:w="3264"/>
        <w:gridCol w:w="3264"/>
      </w:tblGrid>
      <w:tr>
        <w:tc>
          <w:tcPr>
            <w:tcW w:type="dxa" w:w="3264"/>
            <w:shd w:fill="102A43"/>
            <w:tcMar>
              <w:top w:w="100" w:type="dxa"/>
              <w:start w:w="120" w:type="dxa"/>
              <w:bottom w:w="100" w:type="dxa"/>
              <w:end w:w="120" w:type="dxa"/>
            </w:tcMar>
            <w:tcBorders>
              <w:top w:val="single" w:sz="3" w:color="D9E2EC"/>
              <w:left w:val="single" w:sz="3" w:color="D9E2EC"/>
              <w:bottom w:val="single" w:sz="3" w:color="D9E2EC"/>
              <w:right w:val="single" w:sz="3" w:color="D9E2EC"/>
              <w:insideH w:val="single" w:sz="3" w:color="D9E2EC"/>
              <w:insideV w:val="single" w:sz="3" w:color="D9E2EC"/>
            </w:tcBorders>
          </w:tcPr>
          <w:p>
            <w:pPr>
              <w:keepLines/>
            </w:pPr>
            <w:r>
              <w:rPr>
                <w:rFonts w:ascii="Aptos" w:hAnsi="Aptos"/>
                <w:b/>
                <w:i w:val="0"/>
                <w:color w:val="FFFFFF"/>
                <w:sz w:val="18"/>
              </w:rPr>
              <w:t>Domain</w:t>
            </w:r>
          </w:p>
        </w:tc>
        <w:tc>
          <w:tcPr>
            <w:tcW w:type="dxa" w:w="3264"/>
            <w:shd w:fill="102A43"/>
            <w:tcMar>
              <w:top w:w="100" w:type="dxa"/>
              <w:start w:w="120" w:type="dxa"/>
              <w:bottom w:w="100" w:type="dxa"/>
              <w:end w:w="120" w:type="dxa"/>
            </w:tcMar>
            <w:tcBorders>
              <w:top w:val="single" w:sz="3" w:color="D9E2EC"/>
              <w:left w:val="single" w:sz="3" w:color="D9E2EC"/>
              <w:bottom w:val="single" w:sz="3" w:color="D9E2EC"/>
              <w:right w:val="single" w:sz="3" w:color="D9E2EC"/>
              <w:insideH w:val="single" w:sz="3" w:color="D9E2EC"/>
              <w:insideV w:val="single" w:sz="3" w:color="D9E2EC"/>
            </w:tcBorders>
          </w:tcPr>
          <w:p>
            <w:pPr>
              <w:keepLines/>
            </w:pPr>
            <w:r>
              <w:rPr>
                <w:rFonts w:ascii="Aptos" w:hAnsi="Aptos"/>
                <w:b/>
                <w:i w:val="0"/>
                <w:color w:val="FFFFFF"/>
                <w:sz w:val="18"/>
              </w:rPr>
              <w:t>Representative data</w:t>
            </w:r>
          </w:p>
        </w:tc>
        <w:tc>
          <w:tcPr>
            <w:tcW w:type="dxa" w:w="3264"/>
            <w:shd w:fill="102A43"/>
            <w:tcMar>
              <w:top w:w="100" w:type="dxa"/>
              <w:start w:w="120" w:type="dxa"/>
              <w:bottom w:w="100" w:type="dxa"/>
              <w:end w:w="120" w:type="dxa"/>
            </w:tcMar>
            <w:tcBorders>
              <w:top w:val="single" w:sz="3" w:color="D9E2EC"/>
              <w:left w:val="single" w:sz="3" w:color="D9E2EC"/>
              <w:bottom w:val="single" w:sz="3" w:color="D9E2EC"/>
              <w:right w:val="single" w:sz="3" w:color="D9E2EC"/>
              <w:insideH w:val="single" w:sz="3" w:color="D9E2EC"/>
              <w:insideV w:val="single" w:sz="3" w:color="D9E2EC"/>
            </w:tcBorders>
          </w:tcPr>
          <w:p>
            <w:pPr>
              <w:keepLines/>
            </w:pPr>
            <w:r>
              <w:rPr>
                <w:rFonts w:ascii="Aptos" w:hAnsi="Aptos"/>
                <w:b/>
                <w:i w:val="0"/>
                <w:color w:val="FFFFFF"/>
                <w:sz w:val="18"/>
              </w:rPr>
              <w:t>Key rule</w:t>
            </w:r>
          </w:p>
        </w:tc>
      </w:tr>
      <w:tr>
        <w:tc>
          <w:tcPr>
            <w:tcW w:type="dxa" w:w="3264"/>
            <w:shd w:fill="FFFFFF"/>
            <w:tcMar>
              <w:top w:w="100" w:type="dxa"/>
              <w:start w:w="120" w:type="dxa"/>
              <w:bottom w:w="100" w:type="dxa"/>
              <w:end w:w="120" w:type="dxa"/>
            </w:tcMar>
            <w:vAlign w:val="center"/>
            <w:tcBorders>
              <w:top w:val="single" w:sz="3" w:color="D9E2EC"/>
              <w:left w:val="single" w:sz="3" w:color="D9E2EC"/>
              <w:bottom w:val="single" w:sz="3" w:color="D9E2EC"/>
              <w:right w:val="single" w:sz="3" w:color="D9E2EC"/>
              <w:insideH w:val="single" w:sz="3" w:color="D9E2EC"/>
              <w:insideV w:val="single" w:sz="3" w:color="D9E2EC"/>
            </w:tcBorders>
          </w:tcPr>
          <w:p>
            <w:pPr>
              <w:keepLines/>
              <w:spacing w:after="0" w:line="252" w:lineRule="auto"/>
            </w:pPr>
            <w:r>
              <w:rPr>
                <w:rFonts w:ascii="Aptos" w:hAnsi="Aptos"/>
                <w:b w:val="0"/>
                <w:i w:val="0"/>
                <w:color w:val="243B53"/>
                <w:sz w:val="18"/>
              </w:rPr>
              <w:t>Identity / athlete</w:t>
            </w:r>
          </w:p>
        </w:tc>
        <w:tc>
          <w:tcPr>
            <w:tcW w:type="dxa" w:w="3264"/>
            <w:shd w:fill="FFFFFF"/>
            <w:tcMar>
              <w:top w:w="100" w:type="dxa"/>
              <w:start w:w="120" w:type="dxa"/>
              <w:bottom w:w="100" w:type="dxa"/>
              <w:end w:w="120" w:type="dxa"/>
            </w:tcMar>
            <w:vAlign w:val="center"/>
            <w:tcBorders>
              <w:top w:val="single" w:sz="3" w:color="D9E2EC"/>
              <w:left w:val="single" w:sz="3" w:color="D9E2EC"/>
              <w:bottom w:val="single" w:sz="3" w:color="D9E2EC"/>
              <w:right w:val="single" w:sz="3" w:color="D9E2EC"/>
              <w:insideH w:val="single" w:sz="3" w:color="D9E2EC"/>
              <w:insideV w:val="single" w:sz="3" w:color="D9E2EC"/>
            </w:tcBorders>
          </w:tcPr>
          <w:p>
            <w:pPr>
              <w:keepLines/>
              <w:spacing w:after="0" w:line="252" w:lineRule="auto"/>
            </w:pPr>
            <w:r>
              <w:rPr>
                <w:rFonts w:ascii="Aptos" w:hAnsi="Aptos"/>
                <w:b w:val="0"/>
                <w:i w:val="0"/>
                <w:color w:val="243B53"/>
                <w:sz w:val="18"/>
              </w:rPr>
              <w:t>Users, sessions, sport choices, schedule, equipment, readiness</w:t>
            </w:r>
          </w:p>
        </w:tc>
        <w:tc>
          <w:tcPr>
            <w:tcW w:type="dxa" w:w="3264"/>
            <w:shd w:fill="FFFFFF"/>
            <w:tcMar>
              <w:top w:w="100" w:type="dxa"/>
              <w:start w:w="120" w:type="dxa"/>
              <w:bottom w:w="100" w:type="dxa"/>
              <w:end w:w="120" w:type="dxa"/>
            </w:tcMar>
            <w:vAlign w:val="center"/>
            <w:tcBorders>
              <w:top w:val="single" w:sz="3" w:color="D9E2EC"/>
              <w:left w:val="single" w:sz="3" w:color="D9E2EC"/>
              <w:bottom w:val="single" w:sz="3" w:color="D9E2EC"/>
              <w:right w:val="single" w:sz="3" w:color="D9E2EC"/>
              <w:insideH w:val="single" w:sz="3" w:color="D9E2EC"/>
              <w:insideV w:val="single" w:sz="3" w:color="D9E2EC"/>
            </w:tcBorders>
          </w:tcPr>
          <w:p>
            <w:pPr>
              <w:keepLines/>
              <w:spacing w:after="0" w:line="252" w:lineRule="auto"/>
            </w:pPr>
            <w:r>
              <w:rPr>
                <w:rFonts w:ascii="Aptos" w:hAnsi="Aptos"/>
                <w:b w:val="0"/>
                <w:i w:val="0"/>
                <w:color w:val="243B53"/>
                <w:sz w:val="18"/>
              </w:rPr>
              <w:t>Sensitive health fields are restricted and encrypted; APIs return only required fields.</w:t>
            </w:r>
          </w:p>
        </w:tc>
      </w:tr>
      <w:tr>
        <w:tc>
          <w:tcPr>
            <w:tcW w:type="dxa" w:w="3264"/>
            <w:shd w:fill="F4F7F6"/>
            <w:tcMar>
              <w:top w:w="100" w:type="dxa"/>
              <w:start w:w="120" w:type="dxa"/>
              <w:bottom w:w="100" w:type="dxa"/>
              <w:end w:w="120" w:type="dxa"/>
            </w:tcMar>
            <w:vAlign w:val="center"/>
            <w:tcBorders>
              <w:top w:val="single" w:sz="3" w:color="D9E2EC"/>
              <w:left w:val="single" w:sz="3" w:color="D9E2EC"/>
              <w:bottom w:val="single" w:sz="3" w:color="D9E2EC"/>
              <w:right w:val="single" w:sz="3" w:color="D9E2EC"/>
              <w:insideH w:val="single" w:sz="3" w:color="D9E2EC"/>
              <w:insideV w:val="single" w:sz="3" w:color="D9E2EC"/>
            </w:tcBorders>
          </w:tcPr>
          <w:p>
            <w:pPr>
              <w:keepLines/>
              <w:spacing w:after="0" w:line="252" w:lineRule="auto"/>
            </w:pPr>
            <w:r>
              <w:rPr>
                <w:rFonts w:ascii="Aptos" w:hAnsi="Aptos"/>
                <w:b w:val="0"/>
                <w:i w:val="0"/>
                <w:color w:val="243B53"/>
                <w:sz w:val="18"/>
              </w:rPr>
              <w:t>Knowledge</w:t>
            </w:r>
          </w:p>
        </w:tc>
        <w:tc>
          <w:tcPr>
            <w:tcW w:type="dxa" w:w="3264"/>
            <w:shd w:fill="F4F7F6"/>
            <w:tcMar>
              <w:top w:w="100" w:type="dxa"/>
              <w:start w:w="120" w:type="dxa"/>
              <w:bottom w:w="100" w:type="dxa"/>
              <w:end w:w="120" w:type="dxa"/>
            </w:tcMar>
            <w:vAlign w:val="center"/>
            <w:tcBorders>
              <w:top w:val="single" w:sz="3" w:color="D9E2EC"/>
              <w:left w:val="single" w:sz="3" w:color="D9E2EC"/>
              <w:bottom w:val="single" w:sz="3" w:color="D9E2EC"/>
              <w:right w:val="single" w:sz="3" w:color="D9E2EC"/>
              <w:insideH w:val="single" w:sz="3" w:color="D9E2EC"/>
              <w:insideV w:val="single" w:sz="3" w:color="D9E2EC"/>
            </w:tcBorders>
          </w:tcPr>
          <w:p>
            <w:pPr>
              <w:keepLines/>
              <w:spacing w:after="0" w:line="252" w:lineRule="auto"/>
            </w:pPr>
            <w:r>
              <w:rPr>
                <w:rFonts w:ascii="Aptos" w:hAnsi="Aptos"/>
                <w:b w:val="0"/>
                <w:i w:val="0"/>
                <w:color w:val="243B53"/>
                <w:sz w:val="18"/>
              </w:rPr>
              <w:t>Methods, effects, sport demands, rules, recipes, evidence, releases</w:t>
            </w:r>
          </w:p>
        </w:tc>
        <w:tc>
          <w:tcPr>
            <w:tcW w:type="dxa" w:w="3264"/>
            <w:shd w:fill="F4F7F6"/>
            <w:tcMar>
              <w:top w:w="100" w:type="dxa"/>
              <w:start w:w="120" w:type="dxa"/>
              <w:bottom w:w="100" w:type="dxa"/>
              <w:end w:w="120" w:type="dxa"/>
            </w:tcMar>
            <w:vAlign w:val="center"/>
            <w:tcBorders>
              <w:top w:val="single" w:sz="3" w:color="D9E2EC"/>
              <w:left w:val="single" w:sz="3" w:color="D9E2EC"/>
              <w:bottom w:val="single" w:sz="3" w:color="D9E2EC"/>
              <w:right w:val="single" w:sz="3" w:color="D9E2EC"/>
              <w:insideH w:val="single" w:sz="3" w:color="D9E2EC"/>
              <w:insideV w:val="single" w:sz="3" w:color="D9E2EC"/>
            </w:tcBorders>
          </w:tcPr>
          <w:p>
            <w:pPr>
              <w:keepLines/>
              <w:spacing w:after="0" w:line="252" w:lineRule="auto"/>
            </w:pPr>
            <w:r>
              <w:rPr>
                <w:rFonts w:ascii="Aptos" w:hAnsi="Aptos"/>
                <w:b w:val="0"/>
                <w:i w:val="0"/>
                <w:color w:val="243B53"/>
                <w:sz w:val="18"/>
              </w:rPr>
              <w:t>Published releases are immutable; plans pin the exact release and versions used.</w:t>
            </w:r>
          </w:p>
        </w:tc>
      </w:tr>
      <w:tr>
        <w:tc>
          <w:tcPr>
            <w:tcW w:type="dxa" w:w="3264"/>
            <w:shd w:fill="FFFFFF"/>
            <w:tcMar>
              <w:top w:w="100" w:type="dxa"/>
              <w:start w:w="120" w:type="dxa"/>
              <w:bottom w:w="100" w:type="dxa"/>
              <w:end w:w="120" w:type="dxa"/>
            </w:tcMar>
            <w:vAlign w:val="center"/>
            <w:tcBorders>
              <w:top w:val="single" w:sz="3" w:color="D9E2EC"/>
              <w:left w:val="single" w:sz="3" w:color="D9E2EC"/>
              <w:bottom w:val="single" w:sz="3" w:color="D9E2EC"/>
              <w:right w:val="single" w:sz="3" w:color="D9E2EC"/>
              <w:insideH w:val="single" w:sz="3" w:color="D9E2EC"/>
              <w:insideV w:val="single" w:sz="3" w:color="D9E2EC"/>
            </w:tcBorders>
          </w:tcPr>
          <w:p>
            <w:pPr>
              <w:keepLines/>
              <w:spacing w:after="0" w:line="252" w:lineRule="auto"/>
            </w:pPr>
            <w:r>
              <w:rPr>
                <w:rFonts w:ascii="Aptos" w:hAnsi="Aptos"/>
                <w:b w:val="0"/>
                <w:i w:val="0"/>
                <w:color w:val="243B53"/>
                <w:sz w:val="18"/>
              </w:rPr>
              <w:t>Training</w:t>
            </w:r>
          </w:p>
        </w:tc>
        <w:tc>
          <w:tcPr>
            <w:tcW w:type="dxa" w:w="3264"/>
            <w:shd w:fill="FFFFFF"/>
            <w:tcMar>
              <w:top w:w="100" w:type="dxa"/>
              <w:start w:w="120" w:type="dxa"/>
              <w:bottom w:w="100" w:type="dxa"/>
              <w:end w:w="120" w:type="dxa"/>
            </w:tcMar>
            <w:vAlign w:val="center"/>
            <w:tcBorders>
              <w:top w:val="single" w:sz="3" w:color="D9E2EC"/>
              <w:left w:val="single" w:sz="3" w:color="D9E2EC"/>
              <w:bottom w:val="single" w:sz="3" w:color="D9E2EC"/>
              <w:right w:val="single" w:sz="3" w:color="D9E2EC"/>
              <w:insideH w:val="single" w:sz="3" w:color="D9E2EC"/>
              <w:insideV w:val="single" w:sz="3" w:color="D9E2EC"/>
            </w:tcBorders>
          </w:tcPr>
          <w:p>
            <w:pPr>
              <w:keepLines/>
              <w:spacing w:after="0" w:line="252" w:lineRule="auto"/>
            </w:pPr>
            <w:r>
              <w:rPr>
                <w:rFonts w:ascii="Aptos" w:hAnsi="Aptos"/>
                <w:b w:val="0"/>
                <w:i w:val="0"/>
                <w:color w:val="243B53"/>
                <w:sz w:val="18"/>
              </w:rPr>
              <w:t>Programs, phases, weeks, sessions, prescriptions, completion, adaptation</w:t>
            </w:r>
          </w:p>
        </w:tc>
        <w:tc>
          <w:tcPr>
            <w:tcW w:type="dxa" w:w="3264"/>
            <w:shd w:fill="FFFFFF"/>
            <w:tcMar>
              <w:top w:w="100" w:type="dxa"/>
              <w:start w:w="120" w:type="dxa"/>
              <w:bottom w:w="100" w:type="dxa"/>
              <w:end w:w="120" w:type="dxa"/>
            </w:tcMar>
            <w:vAlign w:val="center"/>
            <w:tcBorders>
              <w:top w:val="single" w:sz="3" w:color="D9E2EC"/>
              <w:left w:val="single" w:sz="3" w:color="D9E2EC"/>
              <w:bottom w:val="single" w:sz="3" w:color="D9E2EC"/>
              <w:right w:val="single" w:sz="3" w:color="D9E2EC"/>
              <w:insideH w:val="single" w:sz="3" w:color="D9E2EC"/>
              <w:insideV w:val="single" w:sz="3" w:color="D9E2EC"/>
            </w:tcBorders>
          </w:tcPr>
          <w:p>
            <w:pPr>
              <w:keepLines/>
              <w:spacing w:after="0" w:line="252" w:lineRule="auto"/>
            </w:pPr>
            <w:r>
              <w:rPr>
                <w:rFonts w:ascii="Aptos" w:hAnsi="Aptos"/>
                <w:b w:val="0"/>
                <w:i w:val="0"/>
                <w:color w:val="243B53"/>
                <w:sz w:val="18"/>
              </w:rPr>
              <w:t>No invalid plan is persisted; future weeks can be regenerated against a newer release only explicitly.</w:t>
            </w:r>
          </w:p>
        </w:tc>
      </w:tr>
      <w:tr>
        <w:tc>
          <w:tcPr>
            <w:tcW w:type="dxa" w:w="3264"/>
            <w:shd w:fill="F4F7F6"/>
            <w:tcMar>
              <w:top w:w="100" w:type="dxa"/>
              <w:start w:w="120" w:type="dxa"/>
              <w:bottom w:w="100" w:type="dxa"/>
              <w:end w:w="120" w:type="dxa"/>
            </w:tcMar>
            <w:vAlign w:val="center"/>
            <w:tcBorders>
              <w:top w:val="single" w:sz="3" w:color="D9E2EC"/>
              <w:left w:val="single" w:sz="3" w:color="D9E2EC"/>
              <w:bottom w:val="single" w:sz="3" w:color="D9E2EC"/>
              <w:right w:val="single" w:sz="3" w:color="D9E2EC"/>
              <w:insideH w:val="single" w:sz="3" w:color="D9E2EC"/>
              <w:insideV w:val="single" w:sz="3" w:color="D9E2EC"/>
            </w:tcBorders>
          </w:tcPr>
          <w:p>
            <w:pPr>
              <w:keepLines/>
              <w:spacing w:after="0" w:line="252" w:lineRule="auto"/>
            </w:pPr>
            <w:r>
              <w:rPr>
                <w:rFonts w:ascii="Aptos" w:hAnsi="Aptos"/>
                <w:b w:val="0"/>
                <w:i w:val="0"/>
                <w:color w:val="243B53"/>
                <w:sz w:val="18"/>
              </w:rPr>
              <w:t>Activity</w:t>
            </w:r>
          </w:p>
        </w:tc>
        <w:tc>
          <w:tcPr>
            <w:tcW w:type="dxa" w:w="3264"/>
            <w:shd w:fill="F4F7F6"/>
            <w:tcMar>
              <w:top w:w="100" w:type="dxa"/>
              <w:start w:w="120" w:type="dxa"/>
              <w:bottom w:w="100" w:type="dxa"/>
              <w:end w:w="120" w:type="dxa"/>
            </w:tcMar>
            <w:vAlign w:val="center"/>
            <w:tcBorders>
              <w:top w:val="single" w:sz="3" w:color="D9E2EC"/>
              <w:left w:val="single" w:sz="3" w:color="D9E2EC"/>
              <w:bottom w:val="single" w:sz="3" w:color="D9E2EC"/>
              <w:right w:val="single" w:sz="3" w:color="D9E2EC"/>
              <w:insideH w:val="single" w:sz="3" w:color="D9E2EC"/>
              <w:insideV w:val="single" w:sz="3" w:color="D9E2EC"/>
            </w:tcBorders>
          </w:tcPr>
          <w:p>
            <w:pPr>
              <w:keepLines/>
              <w:spacing w:after="0" w:line="252" w:lineRule="auto"/>
            </w:pPr>
            <w:r>
              <w:rPr>
                <w:rFonts w:ascii="Aptos" w:hAnsi="Aptos"/>
                <w:b w:val="0"/>
                <w:i w:val="0"/>
                <w:color w:val="243B53"/>
                <w:sz w:val="18"/>
              </w:rPr>
              <w:t>Uploads, raw/clean streams, facts, routes, quality, segments, efforts</w:t>
            </w:r>
          </w:p>
        </w:tc>
        <w:tc>
          <w:tcPr>
            <w:tcW w:type="dxa" w:w="3264"/>
            <w:shd w:fill="F4F7F6"/>
            <w:tcMar>
              <w:top w:w="100" w:type="dxa"/>
              <w:start w:w="120" w:type="dxa"/>
              <w:bottom w:w="100" w:type="dxa"/>
              <w:end w:w="120" w:type="dxa"/>
            </w:tcMar>
            <w:vAlign w:val="center"/>
            <w:tcBorders>
              <w:top w:val="single" w:sz="3" w:color="D9E2EC"/>
              <w:left w:val="single" w:sz="3" w:color="D9E2EC"/>
              <w:bottom w:val="single" w:sz="3" w:color="D9E2EC"/>
              <w:right w:val="single" w:sz="3" w:color="D9E2EC"/>
              <w:insideH w:val="single" w:sz="3" w:color="D9E2EC"/>
              <w:insideV w:val="single" w:sz="3" w:color="D9E2EC"/>
            </w:tcBorders>
          </w:tcPr>
          <w:p>
            <w:pPr>
              <w:keepLines/>
              <w:spacing w:after="0" w:line="252" w:lineRule="auto"/>
            </w:pPr>
            <w:r>
              <w:rPr>
                <w:rFonts w:ascii="Aptos" w:hAnsi="Aptos"/>
                <w:b w:val="0"/>
                <w:i w:val="0"/>
                <w:color w:val="243B53"/>
                <w:sz w:val="18"/>
              </w:rPr>
              <w:t>Processing is asynchronous and idempotent; frontend values are never authoritative.</w:t>
            </w:r>
          </w:p>
        </w:tc>
      </w:tr>
      <w:tr>
        <w:tc>
          <w:tcPr>
            <w:tcW w:type="dxa" w:w="3264"/>
            <w:shd w:fill="FFFFFF"/>
            <w:tcMar>
              <w:top w:w="100" w:type="dxa"/>
              <w:start w:w="120" w:type="dxa"/>
              <w:bottom w:w="100" w:type="dxa"/>
              <w:end w:w="120" w:type="dxa"/>
            </w:tcMar>
            <w:vAlign w:val="center"/>
            <w:tcBorders>
              <w:top w:val="single" w:sz="3" w:color="D9E2EC"/>
              <w:left w:val="single" w:sz="3" w:color="D9E2EC"/>
              <w:bottom w:val="single" w:sz="3" w:color="D9E2EC"/>
              <w:right w:val="single" w:sz="3" w:color="D9E2EC"/>
              <w:insideH w:val="single" w:sz="3" w:color="D9E2EC"/>
              <w:insideV w:val="single" w:sz="3" w:color="D9E2EC"/>
            </w:tcBorders>
          </w:tcPr>
          <w:p>
            <w:pPr>
              <w:keepLines/>
              <w:spacing w:after="0" w:line="252" w:lineRule="auto"/>
            </w:pPr>
            <w:r>
              <w:rPr>
                <w:rFonts w:ascii="Aptos" w:hAnsi="Aptos"/>
                <w:b w:val="0"/>
                <w:i w:val="0"/>
                <w:color w:val="243B53"/>
                <w:sz w:val="18"/>
              </w:rPr>
              <w:t>Competition</w:t>
            </w:r>
          </w:p>
        </w:tc>
        <w:tc>
          <w:tcPr>
            <w:tcW w:type="dxa" w:w="3264"/>
            <w:shd w:fill="FFFFFF"/>
            <w:tcMar>
              <w:top w:w="100" w:type="dxa"/>
              <w:start w:w="120" w:type="dxa"/>
              <w:bottom w:w="100" w:type="dxa"/>
              <w:end w:w="120" w:type="dxa"/>
            </w:tcMar>
            <w:vAlign w:val="center"/>
            <w:tcBorders>
              <w:top w:val="single" w:sz="3" w:color="D9E2EC"/>
              <w:left w:val="single" w:sz="3" w:color="D9E2EC"/>
              <w:bottom w:val="single" w:sz="3" w:color="D9E2EC"/>
              <w:right w:val="single" w:sz="3" w:color="D9E2EC"/>
              <w:insideH w:val="single" w:sz="3" w:color="D9E2EC"/>
              <w:insideV w:val="single" w:sz="3" w:color="D9E2EC"/>
            </w:tcBorders>
          </w:tcPr>
          <w:p>
            <w:pPr>
              <w:keepLines/>
              <w:spacing w:after="0" w:line="252" w:lineRule="auto"/>
            </w:pPr>
            <w:r>
              <w:rPr>
                <w:rFonts w:ascii="Aptos" w:hAnsi="Aptos"/>
                <w:b w:val="0"/>
                <w:i w:val="0"/>
                <w:color w:val="243B53"/>
                <w:sz w:val="18"/>
              </w:rPr>
              <w:t>Clubs, memberships, primary-club attribution, territory scores, challenges, races</w:t>
            </w:r>
          </w:p>
        </w:tc>
        <w:tc>
          <w:tcPr>
            <w:tcW w:type="dxa" w:w="3264"/>
            <w:shd w:fill="FFFFFF"/>
            <w:tcMar>
              <w:top w:w="100" w:type="dxa"/>
              <w:start w:w="120" w:type="dxa"/>
              <w:bottom w:w="100" w:type="dxa"/>
              <w:end w:w="120" w:type="dxa"/>
            </w:tcMar>
            <w:vAlign w:val="center"/>
            <w:tcBorders>
              <w:top w:val="single" w:sz="3" w:color="D9E2EC"/>
              <w:left w:val="single" w:sz="3" w:color="D9E2EC"/>
              <w:bottom w:val="single" w:sz="3" w:color="D9E2EC"/>
              <w:right w:val="single" w:sz="3" w:color="D9E2EC"/>
              <w:insideH w:val="single" w:sz="3" w:color="D9E2EC"/>
              <w:insideV w:val="single" w:sz="3" w:color="D9E2EC"/>
            </w:tcBorders>
          </w:tcPr>
          <w:p>
            <w:pPr>
              <w:keepLines/>
              <w:spacing w:after="0" w:line="252" w:lineRule="auto"/>
            </w:pPr>
            <w:r>
              <w:rPr>
                <w:rFonts w:ascii="Aptos" w:hAnsi="Aptos"/>
                <w:b w:val="0"/>
                <w:i w:val="0"/>
                <w:color w:val="243B53"/>
                <w:sz w:val="18"/>
              </w:rPr>
              <w:t>An eligible activity contributes to only one primary club at activity time.</w:t>
            </w:r>
          </w:p>
        </w:tc>
      </w:tr>
      <w:tr>
        <w:tc>
          <w:tcPr>
            <w:tcW w:type="dxa" w:w="3264"/>
            <w:shd w:fill="F4F7F6"/>
            <w:tcMar>
              <w:top w:w="100" w:type="dxa"/>
              <w:start w:w="120" w:type="dxa"/>
              <w:bottom w:w="100" w:type="dxa"/>
              <w:end w:w="120" w:type="dxa"/>
            </w:tcMar>
            <w:vAlign w:val="center"/>
            <w:tcBorders>
              <w:top w:val="single" w:sz="3" w:color="D9E2EC"/>
              <w:left w:val="single" w:sz="3" w:color="D9E2EC"/>
              <w:bottom w:val="single" w:sz="3" w:color="D9E2EC"/>
              <w:right w:val="single" w:sz="3" w:color="D9E2EC"/>
              <w:insideH w:val="single" w:sz="3" w:color="D9E2EC"/>
              <w:insideV w:val="single" w:sz="3" w:color="D9E2EC"/>
            </w:tcBorders>
          </w:tcPr>
          <w:p>
            <w:pPr>
              <w:keepLines/>
              <w:spacing w:after="0" w:line="252" w:lineRule="auto"/>
            </w:pPr>
            <w:r>
              <w:rPr>
                <w:rFonts w:ascii="Aptos" w:hAnsi="Aptos"/>
                <w:b w:val="0"/>
                <w:i w:val="0"/>
                <w:color w:val="243B53"/>
                <w:sz w:val="18"/>
              </w:rPr>
              <w:t>Operations</w:t>
            </w:r>
          </w:p>
        </w:tc>
        <w:tc>
          <w:tcPr>
            <w:tcW w:type="dxa" w:w="3264"/>
            <w:shd w:fill="F4F7F6"/>
            <w:tcMar>
              <w:top w:w="100" w:type="dxa"/>
              <w:start w:w="120" w:type="dxa"/>
              <w:bottom w:w="100" w:type="dxa"/>
              <w:end w:w="120" w:type="dxa"/>
            </w:tcMar>
            <w:vAlign w:val="center"/>
            <w:tcBorders>
              <w:top w:val="single" w:sz="3" w:color="D9E2EC"/>
              <w:left w:val="single" w:sz="3" w:color="D9E2EC"/>
              <w:bottom w:val="single" w:sz="3" w:color="D9E2EC"/>
              <w:right w:val="single" w:sz="3" w:color="D9E2EC"/>
              <w:insideH w:val="single" w:sz="3" w:color="D9E2EC"/>
              <w:insideV w:val="single" w:sz="3" w:color="D9E2EC"/>
            </w:tcBorders>
          </w:tcPr>
          <w:p>
            <w:pPr>
              <w:keepLines/>
              <w:spacing w:after="0" w:line="252" w:lineRule="auto"/>
            </w:pPr>
            <w:r>
              <w:rPr>
                <w:rFonts w:ascii="Aptos" w:hAnsi="Aptos"/>
                <w:b w:val="0"/>
                <w:i w:val="0"/>
                <w:color w:val="243B53"/>
                <w:sz w:val="18"/>
              </w:rPr>
              <w:t>Outbox events, jobs, idempotency keys, audit logs, feature flags</w:t>
            </w:r>
          </w:p>
        </w:tc>
        <w:tc>
          <w:tcPr>
            <w:tcW w:type="dxa" w:w="3264"/>
            <w:shd w:fill="F4F7F6"/>
            <w:tcMar>
              <w:top w:w="100" w:type="dxa"/>
              <w:start w:w="120" w:type="dxa"/>
              <w:bottom w:w="100" w:type="dxa"/>
              <w:end w:w="120" w:type="dxa"/>
            </w:tcMar>
            <w:vAlign w:val="center"/>
            <w:tcBorders>
              <w:top w:val="single" w:sz="3" w:color="D9E2EC"/>
              <w:left w:val="single" w:sz="3" w:color="D9E2EC"/>
              <w:bottom w:val="single" w:sz="3" w:color="D9E2EC"/>
              <w:right w:val="single" w:sz="3" w:color="D9E2EC"/>
              <w:insideH w:val="single" w:sz="3" w:color="D9E2EC"/>
              <w:insideV w:val="single" w:sz="3" w:color="D9E2EC"/>
            </w:tcBorders>
          </w:tcPr>
          <w:p>
            <w:pPr>
              <w:keepLines/>
              <w:spacing w:after="0" w:line="252" w:lineRule="auto"/>
            </w:pPr>
            <w:r>
              <w:rPr>
                <w:rFonts w:ascii="Aptos" w:hAnsi="Aptos"/>
                <w:b w:val="0"/>
                <w:i w:val="0"/>
                <w:color w:val="243B53"/>
                <w:sz w:val="18"/>
              </w:rPr>
              <w:t>Every retryable mutation has an idempotency key and stable error response.</w:t>
            </w:r>
          </w:p>
        </w:tc>
      </w:tr>
    </w:tbl>
    <w:p>
      <w:pPr>
        <w:pStyle w:val="Heading1"/>
        <w:keepNext/>
      </w:pPr>
      <w:r>
        <w:rPr>
          <w:rFonts w:ascii="Aptos" w:hAnsi="Aptos"/>
          <w:b/>
          <w:i w:val="0"/>
          <w:color w:val="102A43"/>
          <w:sz w:val="34"/>
        </w:rPr>
        <w:t>5. Running: recording an activity</w:t>
      </w:r>
    </w:p>
    <w:p>
      <w:pPr>
        <w:spacing w:before="0" w:after="120" w:line="269" w:lineRule="auto"/>
      </w:pPr>
      <w:r>
        <w:rPr>
          <w:rFonts w:ascii="Aptos" w:hAnsi="Aptos"/>
          <w:b w:val="0"/>
          <w:i w:val="0"/>
          <w:color w:val="243B53"/>
          <w:sz w:val="21"/>
        </w:rPr>
        <w:t>The recorder is a recoverable state machine rather than a single foreground request:</w:t>
      </w:r>
    </w:p>
    <w:tbl>
      <w:tblPr>
        <w:tblW w:type="auto" w:w="0"/>
        <w:jc w:val="left"/>
        <w:tblLayout w:type="fixed"/>
        <w:tblLook w:firstColumn="1" w:firstRow="1" w:lastColumn="0" w:lastRow="0" w:noHBand="0" w:noVBand="1" w:val="04A0"/>
      </w:tblPr>
      <w:tblGrid>
        <w:gridCol w:w="9792"/>
      </w:tblGrid>
      <w:tr>
        <w:tc>
          <w:tcPr>
            <w:tcW w:type="dxa" w:w="9792"/>
            <w:shd w:fill="EAF4F4"/>
            <w:tcMar>
              <w:top w:w="100" w:type="dxa"/>
              <w:start w:w="120" w:type="dxa"/>
              <w:bottom w:w="100" w:type="dxa"/>
              <w:end w:w="120" w:type="dxa"/>
            </w:tcMar>
            <w:vAlign w:val="center"/>
            <w:tcBorders>
              <w:top w:val="single" w:sz="3" w:color="D9E2EC"/>
              <w:left w:val="single" w:sz="3" w:color="D9E2EC"/>
              <w:bottom w:val="single" w:sz="3" w:color="D9E2EC"/>
              <w:right w:val="single" w:sz="3" w:color="D9E2EC"/>
              <w:insideH w:val="single" w:sz="3" w:color="D9E2EC"/>
              <w:insideV w:val="single" w:sz="3" w:color="D9E2EC"/>
            </w:tcBorders>
          </w:tcPr>
          <w:p>
            <w:pPr>
              <w:keepLines/>
              <w:spacing w:after="0" w:line="264" w:lineRule="auto"/>
            </w:pPr>
            <w:r>
              <w:rPr>
                <w:rFonts w:ascii="Aptos" w:hAnsi="Aptos"/>
                <w:b/>
                <w:i w:val="0"/>
                <w:color w:val="0B6E69"/>
                <w:sz w:val="18"/>
              </w:rPr>
              <w:t xml:space="preserve">STATE MACHINE  </w:t>
            </w:r>
            <w:r>
              <w:rPr>
                <w:rFonts w:ascii="Aptos" w:hAnsi="Aptos"/>
                <w:b w:val="0"/>
                <w:i w:val="0"/>
                <w:color w:val="243B53"/>
                <w:sz w:val="20"/>
              </w:rPr>
              <w:t>idle → recording → paused → finishing → uploaded → processing → provisional → complete / rejected</w:t>
            </w:r>
          </w:p>
        </w:tc>
      </w:tr>
    </w:tbl>
    <w:p>
      <w:pPr>
        <w:spacing w:after="20"/>
      </w:pPr>
    </w:p>
    <w:p>
      <w:pPr>
        <w:spacing w:before="0" w:after="120" w:line="269" w:lineRule="auto"/>
      </w:pPr>
      <w:r>
        <w:rPr>
          <w:rFonts w:ascii="Aptos" w:hAnsi="Aptos"/>
          <w:b w:val="0"/>
          <w:i w:val="0"/>
          <w:color w:val="243B53"/>
          <w:sz w:val="21"/>
        </w:rPr>
        <w:t>On the device, GPS samples are persisted incrementally and queued offline. The client uploads resumable chunks with idempotency keys, so app backgrounding, termination, poor connectivity or retry does not create duplicate activities.</w:t>
      </w:r>
    </w:p>
    <w:p>
      <w:pPr>
        <w:pStyle w:val="Heading2"/>
        <w:keepNext/>
      </w:pPr>
      <w:r>
        <w:rPr>
          <w:rFonts w:ascii="Aptos" w:hAnsi="Aptos"/>
          <w:b/>
          <w:i w:val="0"/>
          <w:color w:val="0B6E69"/>
          <w:sz w:val="26"/>
        </w:rPr>
        <w:t>What is calculated server-side</w:t>
      </w:r>
    </w:p>
    <w:p>
      <w:pPr>
        <w:pStyle w:val="ListBullet"/>
        <w:spacing w:after="60" w:line="259" w:lineRule="auto"/>
      </w:pPr>
      <w:r>
        <w:rPr>
          <w:rFonts w:ascii="Aptos" w:hAnsi="Aptos"/>
          <w:b w:val="0"/>
          <w:i w:val="0"/>
          <w:color w:val="243B53"/>
          <w:sz w:val="20"/>
        </w:rPr>
        <w:t>Elapsed, moving and paused time; distance and corrected elevation.</w:t>
      </w:r>
    </w:p>
    <w:p>
      <w:pPr>
        <w:pStyle w:val="ListBullet"/>
        <w:spacing w:after="60" w:line="259" w:lineRule="auto"/>
      </w:pPr>
      <w:r>
        <w:rPr>
          <w:rFonts w:ascii="Aptos" w:hAnsi="Aptos"/>
          <w:b w:val="0"/>
          <w:i w:val="0"/>
          <w:color w:val="243B53"/>
          <w:sz w:val="20"/>
        </w:rPr>
        <w:t>Kilometre/mile splits, pace, grade-adjusted pace, heart-rate and cadence summaries when available.</w:t>
      </w:r>
    </w:p>
    <w:p>
      <w:pPr>
        <w:pStyle w:val="ListBullet"/>
        <w:spacing w:after="60" w:line="259" w:lineRule="auto"/>
      </w:pPr>
      <w:r>
        <w:rPr>
          <w:rFonts w:ascii="Aptos" w:hAnsi="Aptos"/>
          <w:b w:val="0"/>
          <w:i w:val="0"/>
          <w:color w:val="243B53"/>
          <w:sz w:val="20"/>
        </w:rPr>
        <w:t>Calories as a server-side estimate using approved inputs—not distance times a frontend constant.</w:t>
      </w:r>
    </w:p>
    <w:p>
      <w:pPr>
        <w:pStyle w:val="ListBullet"/>
        <w:spacing w:after="60" w:line="259" w:lineRule="auto"/>
      </w:pPr>
      <w:r>
        <w:rPr>
          <w:rFonts w:ascii="Aptos" w:hAnsi="Aptos"/>
          <w:b w:val="0"/>
          <w:i w:val="0"/>
          <w:color w:val="243B53"/>
          <w:sz w:val="20"/>
        </w:rPr>
        <w:t>GPS quality, duplicate timestamps, impossible jumps, vehicle-like speed and map-matching confidence.</w:t>
      </w:r>
    </w:p>
    <w:p>
      <w:pPr>
        <w:pStyle w:val="ListBullet"/>
        <w:spacing w:after="60" w:line="259" w:lineRule="auto"/>
      </w:pPr>
      <w:r>
        <w:rPr>
          <w:rFonts w:ascii="Aptos" w:hAnsi="Aptos"/>
          <w:b w:val="0"/>
          <w:i w:val="0"/>
          <w:color w:val="243B53"/>
          <w:sz w:val="20"/>
        </w:rPr>
        <w:t>Best efforts, personal records, route geometry and competition eligibility.</w:t>
      </w:r>
    </w:p>
    <w:p>
      <w:pPr>
        <w:pStyle w:val="Heading2"/>
        <w:keepNext/>
      </w:pPr>
      <w:r>
        <w:rPr>
          <w:rFonts w:ascii="Aptos" w:hAnsi="Aptos"/>
          <w:b/>
          <w:i w:val="0"/>
          <w:color w:val="0B6E69"/>
          <w:sz w:val="26"/>
        </w:rPr>
        <w:t>Activity quality and privacy</w:t>
      </w:r>
    </w:p>
    <w:p>
      <w:pPr>
        <w:spacing w:before="0" w:after="120" w:line="269" w:lineRule="auto"/>
      </w:pPr>
      <w:r>
        <w:rPr>
          <w:rFonts w:ascii="Aptos" w:hAnsi="Aptos"/>
          <w:b w:val="0"/>
          <w:i w:val="0"/>
          <w:color w:val="243B53"/>
          <w:sz w:val="21"/>
        </w:rPr>
        <w:t>Activities are public, club-visible or private. Hidden start/end zones are removed before maps, tiles, exports, timelines or moderator previews. Private activities never enter territory, races, challenges or leaderboards. Users aged 16–17 receive stricter defaults.</w:t>
      </w:r>
    </w:p>
    <w:p>
      <w:pPr>
        <w:pStyle w:val="Heading1"/>
        <w:keepNext/>
      </w:pPr>
      <w:r>
        <w:rPr>
          <w:rFonts w:ascii="Aptos" w:hAnsi="Aptos"/>
          <w:b/>
          <w:i w:val="0"/>
          <w:color w:val="102A43"/>
          <w:sz w:val="34"/>
        </w:rPr>
        <w:t>6. Maps, route detection and accurate analysis</w:t>
      </w:r>
    </w:p>
    <w:p>
      <w:pPr>
        <w:spacing w:before="0" w:after="120" w:line="269" w:lineRule="auto"/>
      </w:pPr>
      <w:r>
        <w:rPr>
          <w:rFonts w:ascii="Aptos" w:hAnsi="Aptos"/>
          <w:b w:val="0"/>
          <w:i w:val="0"/>
          <w:color w:val="243B53"/>
          <w:sz w:val="21"/>
        </w:rPr>
        <w:t>Runlete does not claim that a GPS line itself is a road. GPS is noisy: a runner can drift across a parallel road, pass under a flyover, lose signal in a tunnel or record a curved path that does not align with a mapped way. Verification therefore uses distinct layers.</w:t>
      </w:r>
    </w:p>
    <w:tbl>
      <w:tblPr>
        <w:tblW w:type="auto" w:w="0"/>
        <w:jc w:val="left"/>
        <w:tblLayout w:type="fixed"/>
        <w:tblLook w:firstColumn="1" w:firstRow="1" w:lastColumn="0" w:lastRow="0" w:noHBand="0" w:noVBand="1" w:val="04A0"/>
      </w:tblPr>
      <w:tblGrid>
        <w:gridCol w:w="3264"/>
        <w:gridCol w:w="3264"/>
        <w:gridCol w:w="3264"/>
      </w:tblGrid>
      <w:tr>
        <w:tc>
          <w:tcPr>
            <w:tcW w:type="dxa" w:w="3264"/>
            <w:shd w:fill="102A43"/>
            <w:tcMar>
              <w:top w:w="100" w:type="dxa"/>
              <w:start w:w="120" w:type="dxa"/>
              <w:bottom w:w="100" w:type="dxa"/>
              <w:end w:w="120" w:type="dxa"/>
            </w:tcMar>
            <w:tcBorders>
              <w:top w:val="single" w:sz="3" w:color="D9E2EC"/>
              <w:left w:val="single" w:sz="3" w:color="D9E2EC"/>
              <w:bottom w:val="single" w:sz="3" w:color="D9E2EC"/>
              <w:right w:val="single" w:sz="3" w:color="D9E2EC"/>
              <w:insideH w:val="single" w:sz="3" w:color="D9E2EC"/>
              <w:insideV w:val="single" w:sz="3" w:color="D9E2EC"/>
            </w:tcBorders>
          </w:tcPr>
          <w:p>
            <w:pPr>
              <w:keepLines/>
            </w:pPr>
            <w:r>
              <w:rPr>
                <w:rFonts w:ascii="Aptos" w:hAnsi="Aptos"/>
                <w:b/>
                <w:i w:val="0"/>
                <w:color w:val="FFFFFF"/>
                <w:sz w:val="18"/>
              </w:rPr>
              <w:t>Layer</w:t>
            </w:r>
          </w:p>
        </w:tc>
        <w:tc>
          <w:tcPr>
            <w:tcW w:type="dxa" w:w="3264"/>
            <w:shd w:fill="102A43"/>
            <w:tcMar>
              <w:top w:w="100" w:type="dxa"/>
              <w:start w:w="120" w:type="dxa"/>
              <w:bottom w:w="100" w:type="dxa"/>
              <w:end w:w="120" w:type="dxa"/>
            </w:tcMar>
            <w:tcBorders>
              <w:top w:val="single" w:sz="3" w:color="D9E2EC"/>
              <w:left w:val="single" w:sz="3" w:color="D9E2EC"/>
              <w:bottom w:val="single" w:sz="3" w:color="D9E2EC"/>
              <w:right w:val="single" w:sz="3" w:color="D9E2EC"/>
              <w:insideH w:val="single" w:sz="3" w:color="D9E2EC"/>
              <w:insideV w:val="single" w:sz="3" w:color="D9E2EC"/>
            </w:tcBorders>
          </w:tcPr>
          <w:p>
            <w:pPr>
              <w:keepLines/>
            </w:pPr>
            <w:r>
              <w:rPr>
                <w:rFonts w:ascii="Aptos" w:hAnsi="Aptos"/>
                <w:b/>
                <w:i w:val="0"/>
                <w:color w:val="FFFFFF"/>
                <w:sz w:val="18"/>
              </w:rPr>
              <w:t>Purpose</w:t>
            </w:r>
          </w:p>
        </w:tc>
        <w:tc>
          <w:tcPr>
            <w:tcW w:type="dxa" w:w="3264"/>
            <w:shd w:fill="102A43"/>
            <w:tcMar>
              <w:top w:w="100" w:type="dxa"/>
              <w:start w:w="120" w:type="dxa"/>
              <w:bottom w:w="100" w:type="dxa"/>
              <w:end w:w="120" w:type="dxa"/>
            </w:tcMar>
            <w:tcBorders>
              <w:top w:val="single" w:sz="3" w:color="D9E2EC"/>
              <w:left w:val="single" w:sz="3" w:color="D9E2EC"/>
              <w:bottom w:val="single" w:sz="3" w:color="D9E2EC"/>
              <w:right w:val="single" w:sz="3" w:color="D9E2EC"/>
              <w:insideH w:val="single" w:sz="3" w:color="D9E2EC"/>
              <w:insideV w:val="single" w:sz="3" w:color="D9E2EC"/>
            </w:tcBorders>
          </w:tcPr>
          <w:p>
            <w:pPr>
              <w:keepLines/>
            </w:pPr>
            <w:r>
              <w:rPr>
                <w:rFonts w:ascii="Aptos" w:hAnsi="Aptos"/>
                <w:b/>
                <w:i w:val="0"/>
                <w:color w:val="FFFFFF"/>
                <w:sz w:val="18"/>
              </w:rPr>
              <w:t>Runlete behavior</w:t>
            </w:r>
          </w:p>
        </w:tc>
      </w:tr>
      <w:tr>
        <w:tc>
          <w:tcPr>
            <w:tcW w:type="dxa" w:w="3264"/>
            <w:shd w:fill="FFFFFF"/>
            <w:tcMar>
              <w:top w:w="100" w:type="dxa"/>
              <w:start w:w="120" w:type="dxa"/>
              <w:bottom w:w="100" w:type="dxa"/>
              <w:end w:w="120" w:type="dxa"/>
            </w:tcMar>
            <w:vAlign w:val="center"/>
            <w:tcBorders>
              <w:top w:val="single" w:sz="3" w:color="D9E2EC"/>
              <w:left w:val="single" w:sz="3" w:color="D9E2EC"/>
              <w:bottom w:val="single" w:sz="3" w:color="D9E2EC"/>
              <w:right w:val="single" w:sz="3" w:color="D9E2EC"/>
              <w:insideH w:val="single" w:sz="3" w:color="D9E2EC"/>
              <w:insideV w:val="single" w:sz="3" w:color="D9E2EC"/>
            </w:tcBorders>
          </w:tcPr>
          <w:p>
            <w:pPr>
              <w:keepLines/>
              <w:spacing w:after="0" w:line="252" w:lineRule="auto"/>
            </w:pPr>
            <w:r>
              <w:rPr>
                <w:rFonts w:ascii="Aptos" w:hAnsi="Aptos"/>
                <w:b w:val="0"/>
                <w:i w:val="0"/>
                <w:color w:val="243B53"/>
                <w:sz w:val="18"/>
              </w:rPr>
              <w:t>Map display</w:t>
            </w:r>
          </w:p>
        </w:tc>
        <w:tc>
          <w:tcPr>
            <w:tcW w:type="dxa" w:w="3264"/>
            <w:shd w:fill="FFFFFF"/>
            <w:tcMar>
              <w:top w:w="100" w:type="dxa"/>
              <w:start w:w="120" w:type="dxa"/>
              <w:bottom w:w="100" w:type="dxa"/>
              <w:end w:w="120" w:type="dxa"/>
            </w:tcMar>
            <w:vAlign w:val="center"/>
            <w:tcBorders>
              <w:top w:val="single" w:sz="3" w:color="D9E2EC"/>
              <w:left w:val="single" w:sz="3" w:color="D9E2EC"/>
              <w:bottom w:val="single" w:sz="3" w:color="D9E2EC"/>
              <w:right w:val="single" w:sz="3" w:color="D9E2EC"/>
              <w:insideH w:val="single" w:sz="3" w:color="D9E2EC"/>
              <w:insideV w:val="single" w:sz="3" w:color="D9E2EC"/>
            </w:tcBorders>
          </w:tcPr>
          <w:p>
            <w:pPr>
              <w:keepLines/>
              <w:spacing w:after="0" w:line="252" w:lineRule="auto"/>
            </w:pPr>
            <w:r>
              <w:rPr>
                <w:rFonts w:ascii="Aptos" w:hAnsi="Aptos"/>
                <w:b w:val="0"/>
                <w:i w:val="0"/>
                <w:color w:val="243B53"/>
                <w:sz w:val="18"/>
              </w:rPr>
              <w:t>Show streets, terrain and labels.</w:t>
            </w:r>
          </w:p>
        </w:tc>
        <w:tc>
          <w:tcPr>
            <w:tcW w:type="dxa" w:w="3264"/>
            <w:shd w:fill="FFFFFF"/>
            <w:tcMar>
              <w:top w:w="100" w:type="dxa"/>
              <w:start w:w="120" w:type="dxa"/>
              <w:bottom w:w="100" w:type="dxa"/>
              <w:end w:w="120" w:type="dxa"/>
            </w:tcMar>
            <w:vAlign w:val="center"/>
            <w:tcBorders>
              <w:top w:val="single" w:sz="3" w:color="D9E2EC"/>
              <w:left w:val="single" w:sz="3" w:color="D9E2EC"/>
              <w:bottom w:val="single" w:sz="3" w:color="D9E2EC"/>
              <w:right w:val="single" w:sz="3" w:color="D9E2EC"/>
              <w:insideH w:val="single" w:sz="3" w:color="D9E2EC"/>
              <w:insideV w:val="single" w:sz="3" w:color="D9E2EC"/>
            </w:tcBorders>
          </w:tcPr>
          <w:p>
            <w:pPr>
              <w:keepLines/>
              <w:spacing w:after="0" w:line="252" w:lineRule="auto"/>
            </w:pPr>
            <w:r>
              <w:rPr>
                <w:rFonts w:ascii="Aptos" w:hAnsi="Aptos"/>
                <w:b w:val="0"/>
                <w:i w:val="0"/>
                <w:color w:val="243B53"/>
                <w:sz w:val="18"/>
              </w:rPr>
              <w:t>Mapbox mobile/vector rendering; it is a visual provider, not the owner of territory facts.</w:t>
            </w:r>
          </w:p>
        </w:tc>
      </w:tr>
      <w:tr>
        <w:tc>
          <w:tcPr>
            <w:tcW w:type="dxa" w:w="3264"/>
            <w:shd w:fill="F4F7F6"/>
            <w:tcMar>
              <w:top w:w="100" w:type="dxa"/>
              <w:start w:w="120" w:type="dxa"/>
              <w:bottom w:w="100" w:type="dxa"/>
              <w:end w:w="120" w:type="dxa"/>
            </w:tcMar>
            <w:vAlign w:val="center"/>
            <w:tcBorders>
              <w:top w:val="single" w:sz="3" w:color="D9E2EC"/>
              <w:left w:val="single" w:sz="3" w:color="D9E2EC"/>
              <w:bottom w:val="single" w:sz="3" w:color="D9E2EC"/>
              <w:right w:val="single" w:sz="3" w:color="D9E2EC"/>
              <w:insideH w:val="single" w:sz="3" w:color="D9E2EC"/>
              <w:insideV w:val="single" w:sz="3" w:color="D9E2EC"/>
            </w:tcBorders>
          </w:tcPr>
          <w:p>
            <w:pPr>
              <w:keepLines/>
              <w:spacing w:after="0" w:line="252" w:lineRule="auto"/>
            </w:pPr>
            <w:r>
              <w:rPr>
                <w:rFonts w:ascii="Aptos" w:hAnsi="Aptos"/>
                <w:b w:val="0"/>
                <w:i w:val="0"/>
                <w:color w:val="243B53"/>
                <w:sz w:val="18"/>
              </w:rPr>
              <w:t>Map matching</w:t>
            </w:r>
          </w:p>
        </w:tc>
        <w:tc>
          <w:tcPr>
            <w:tcW w:type="dxa" w:w="3264"/>
            <w:shd w:fill="F4F7F6"/>
            <w:tcMar>
              <w:top w:w="100" w:type="dxa"/>
              <w:start w:w="120" w:type="dxa"/>
              <w:bottom w:w="100" w:type="dxa"/>
              <w:end w:w="120" w:type="dxa"/>
            </w:tcMar>
            <w:vAlign w:val="center"/>
            <w:tcBorders>
              <w:top w:val="single" w:sz="3" w:color="D9E2EC"/>
              <w:left w:val="single" w:sz="3" w:color="D9E2EC"/>
              <w:bottom w:val="single" w:sz="3" w:color="D9E2EC"/>
              <w:right w:val="single" w:sz="3" w:color="D9E2EC"/>
              <w:insideH w:val="single" w:sz="3" w:color="D9E2EC"/>
              <w:insideV w:val="single" w:sz="3" w:color="D9E2EC"/>
            </w:tcBorders>
          </w:tcPr>
          <w:p>
            <w:pPr>
              <w:keepLines/>
              <w:spacing w:after="0" w:line="252" w:lineRule="auto"/>
            </w:pPr>
            <w:r>
              <w:rPr>
                <w:rFonts w:ascii="Aptos" w:hAnsi="Aptos"/>
                <w:b w:val="0"/>
                <w:i w:val="0"/>
                <w:color w:val="243B53"/>
                <w:sz w:val="18"/>
              </w:rPr>
              <w:t>Translate cleaned GPS samples to likely accessible edges.</w:t>
            </w:r>
          </w:p>
        </w:tc>
        <w:tc>
          <w:tcPr>
            <w:tcW w:type="dxa" w:w="3264"/>
            <w:shd w:fill="F4F7F6"/>
            <w:tcMar>
              <w:top w:w="100" w:type="dxa"/>
              <w:start w:w="120" w:type="dxa"/>
              <w:bottom w:w="100" w:type="dxa"/>
              <w:end w:w="120" w:type="dxa"/>
            </w:tcMar>
            <w:vAlign w:val="center"/>
            <w:tcBorders>
              <w:top w:val="single" w:sz="3" w:color="D9E2EC"/>
              <w:left w:val="single" w:sz="3" w:color="D9E2EC"/>
              <w:bottom w:val="single" w:sz="3" w:color="D9E2EC"/>
              <w:right w:val="single" w:sz="3" w:color="D9E2EC"/>
              <w:insideH w:val="single" w:sz="3" w:color="D9E2EC"/>
              <w:insideV w:val="single" w:sz="3" w:color="D9E2EC"/>
            </w:tcBorders>
          </w:tcPr>
          <w:p>
            <w:pPr>
              <w:keepLines/>
              <w:spacing w:after="0" w:line="252" w:lineRule="auto"/>
            </w:pPr>
            <w:r>
              <w:rPr>
                <w:rFonts w:ascii="Aptos" w:hAnsi="Aptos"/>
                <w:b w:val="0"/>
                <w:i w:val="0"/>
                <w:color w:val="243B53"/>
                <w:sz w:val="18"/>
              </w:rPr>
              <w:t>Self-hosted Valhalla uses a versioned regional OSM graph; matching runs asynchronously.</w:t>
            </w:r>
          </w:p>
        </w:tc>
      </w:tr>
      <w:tr>
        <w:tc>
          <w:tcPr>
            <w:tcW w:type="dxa" w:w="3264"/>
            <w:shd w:fill="FFFFFF"/>
            <w:tcMar>
              <w:top w:w="100" w:type="dxa"/>
              <w:start w:w="120" w:type="dxa"/>
              <w:bottom w:w="100" w:type="dxa"/>
              <w:end w:w="120" w:type="dxa"/>
            </w:tcMar>
            <w:vAlign w:val="center"/>
            <w:tcBorders>
              <w:top w:val="single" w:sz="3" w:color="D9E2EC"/>
              <w:left w:val="single" w:sz="3" w:color="D9E2EC"/>
              <w:bottom w:val="single" w:sz="3" w:color="D9E2EC"/>
              <w:right w:val="single" w:sz="3" w:color="D9E2EC"/>
              <w:insideH w:val="single" w:sz="3" w:color="D9E2EC"/>
              <w:insideV w:val="single" w:sz="3" w:color="D9E2EC"/>
            </w:tcBorders>
          </w:tcPr>
          <w:p>
            <w:pPr>
              <w:keepLines/>
              <w:spacing w:after="0" w:line="252" w:lineRule="auto"/>
            </w:pPr>
            <w:r>
              <w:rPr>
                <w:rFonts w:ascii="Aptos" w:hAnsi="Aptos"/>
                <w:b w:val="0"/>
                <w:i w:val="0"/>
                <w:color w:val="243B53"/>
                <w:sz w:val="18"/>
              </w:rPr>
              <w:t>Competition geometry</w:t>
            </w:r>
          </w:p>
        </w:tc>
        <w:tc>
          <w:tcPr>
            <w:tcW w:type="dxa" w:w="3264"/>
            <w:shd w:fill="FFFFFF"/>
            <w:tcMar>
              <w:top w:w="100" w:type="dxa"/>
              <w:start w:w="120" w:type="dxa"/>
              <w:bottom w:w="100" w:type="dxa"/>
              <w:end w:w="120" w:type="dxa"/>
            </w:tcMar>
            <w:vAlign w:val="center"/>
            <w:tcBorders>
              <w:top w:val="single" w:sz="3" w:color="D9E2EC"/>
              <w:left w:val="single" w:sz="3" w:color="D9E2EC"/>
              <w:bottom w:val="single" w:sz="3" w:color="D9E2EC"/>
              <w:right w:val="single" w:sz="3" w:color="D9E2EC"/>
              <w:insideH w:val="single" w:sz="3" w:color="D9E2EC"/>
              <w:insideV w:val="single" w:sz="3" w:color="D9E2EC"/>
            </w:tcBorders>
          </w:tcPr>
          <w:p>
            <w:pPr>
              <w:keepLines/>
              <w:spacing w:after="0" w:line="252" w:lineRule="auto"/>
            </w:pPr>
            <w:r>
              <w:rPr>
                <w:rFonts w:ascii="Aptos" w:hAnsi="Aptos"/>
                <w:b w:val="0"/>
                <w:i w:val="0"/>
                <w:color w:val="243B53"/>
                <w:sz w:val="18"/>
              </w:rPr>
              <w:t>Represent what can be claimed and scored.</w:t>
            </w:r>
          </w:p>
        </w:tc>
        <w:tc>
          <w:tcPr>
            <w:tcW w:type="dxa" w:w="3264"/>
            <w:shd w:fill="FFFFFF"/>
            <w:tcMar>
              <w:top w:w="100" w:type="dxa"/>
              <w:start w:w="120" w:type="dxa"/>
              <w:bottom w:w="100" w:type="dxa"/>
              <w:end w:w="120" w:type="dxa"/>
            </w:tcMar>
            <w:vAlign w:val="center"/>
            <w:tcBorders>
              <w:top w:val="single" w:sz="3" w:color="D9E2EC"/>
              <w:left w:val="single" w:sz="3" w:color="D9E2EC"/>
              <w:bottom w:val="single" w:sz="3" w:color="D9E2EC"/>
              <w:right w:val="single" w:sz="3" w:color="D9E2EC"/>
              <w:insideH w:val="single" w:sz="3" w:color="D9E2EC"/>
              <w:insideV w:val="single" w:sz="3" w:color="D9E2EC"/>
            </w:tcBorders>
          </w:tcPr>
          <w:p>
            <w:pPr>
              <w:keepLines/>
              <w:spacing w:after="0" w:line="252" w:lineRule="auto"/>
            </w:pPr>
            <w:r>
              <w:rPr>
                <w:rFonts w:ascii="Aptos" w:hAnsi="Aptos"/>
                <w:b w:val="0"/>
                <w:i w:val="0"/>
                <w:color w:val="243B53"/>
                <w:sz w:val="18"/>
              </w:rPr>
              <w:t>Runlete creates UUID-owned street edges, retains OSM lineage and scores accepted traversals in PostGIS.</w:t>
            </w:r>
          </w:p>
        </w:tc>
      </w:tr>
      <w:tr>
        <w:tc>
          <w:tcPr>
            <w:tcW w:type="dxa" w:w="3264"/>
            <w:shd w:fill="F4F7F6"/>
            <w:tcMar>
              <w:top w:w="100" w:type="dxa"/>
              <w:start w:w="120" w:type="dxa"/>
              <w:bottom w:w="100" w:type="dxa"/>
              <w:end w:w="120" w:type="dxa"/>
            </w:tcMar>
            <w:vAlign w:val="center"/>
            <w:tcBorders>
              <w:top w:val="single" w:sz="3" w:color="D9E2EC"/>
              <w:left w:val="single" w:sz="3" w:color="D9E2EC"/>
              <w:bottom w:val="single" w:sz="3" w:color="D9E2EC"/>
              <w:right w:val="single" w:sz="3" w:color="D9E2EC"/>
              <w:insideH w:val="single" w:sz="3" w:color="D9E2EC"/>
              <w:insideV w:val="single" w:sz="3" w:color="D9E2EC"/>
            </w:tcBorders>
          </w:tcPr>
          <w:p>
            <w:pPr>
              <w:keepLines/>
              <w:spacing w:after="0" w:line="252" w:lineRule="auto"/>
            </w:pPr>
            <w:r>
              <w:rPr>
                <w:rFonts w:ascii="Aptos" w:hAnsi="Aptos"/>
                <w:b w:val="0"/>
                <w:i w:val="0"/>
                <w:color w:val="243B53"/>
                <w:sz w:val="18"/>
              </w:rPr>
              <w:t>Route analytics</w:t>
            </w:r>
          </w:p>
        </w:tc>
        <w:tc>
          <w:tcPr>
            <w:tcW w:type="dxa" w:w="3264"/>
            <w:shd w:fill="F4F7F6"/>
            <w:tcMar>
              <w:top w:w="100" w:type="dxa"/>
              <w:start w:w="120" w:type="dxa"/>
              <w:bottom w:w="100" w:type="dxa"/>
              <w:end w:w="120" w:type="dxa"/>
            </w:tcMar>
            <w:vAlign w:val="center"/>
            <w:tcBorders>
              <w:top w:val="single" w:sz="3" w:color="D9E2EC"/>
              <w:left w:val="single" w:sz="3" w:color="D9E2EC"/>
              <w:bottom w:val="single" w:sz="3" w:color="D9E2EC"/>
              <w:right w:val="single" w:sz="3" w:color="D9E2EC"/>
              <w:insideH w:val="single" w:sz="3" w:color="D9E2EC"/>
              <w:insideV w:val="single" w:sz="3" w:color="D9E2EC"/>
            </w:tcBorders>
          </w:tcPr>
          <w:p>
            <w:pPr>
              <w:keepLines/>
              <w:spacing w:after="0" w:line="252" w:lineRule="auto"/>
            </w:pPr>
            <w:r>
              <w:rPr>
                <w:rFonts w:ascii="Aptos" w:hAnsi="Aptos"/>
                <w:b w:val="0"/>
                <w:i w:val="0"/>
                <w:color w:val="243B53"/>
                <w:sz w:val="18"/>
              </w:rPr>
              <w:t>Compare an activity with a route, segment or prior effort.</w:t>
            </w:r>
          </w:p>
        </w:tc>
        <w:tc>
          <w:tcPr>
            <w:tcW w:type="dxa" w:w="3264"/>
            <w:shd w:fill="F4F7F6"/>
            <w:tcMar>
              <w:top w:w="100" w:type="dxa"/>
              <w:start w:w="120" w:type="dxa"/>
              <w:bottom w:w="100" w:type="dxa"/>
              <w:end w:w="120" w:type="dxa"/>
            </w:tcMar>
            <w:vAlign w:val="center"/>
            <w:tcBorders>
              <w:top w:val="single" w:sz="3" w:color="D9E2EC"/>
              <w:left w:val="single" w:sz="3" w:color="D9E2EC"/>
              <w:bottom w:val="single" w:sz="3" w:color="D9E2EC"/>
              <w:right w:val="single" w:sz="3" w:color="D9E2EC"/>
              <w:insideH w:val="single" w:sz="3" w:color="D9E2EC"/>
              <w:insideV w:val="single" w:sz="3" w:color="D9E2EC"/>
            </w:tcBorders>
          </w:tcPr>
          <w:p>
            <w:pPr>
              <w:keepLines/>
              <w:spacing w:after="0" w:line="252" w:lineRule="auto"/>
            </w:pPr>
            <w:r>
              <w:rPr>
                <w:rFonts w:ascii="Aptos" w:hAnsi="Aptos"/>
                <w:b w:val="0"/>
                <w:i w:val="0"/>
                <w:color w:val="243B53"/>
                <w:sz w:val="18"/>
              </w:rPr>
              <w:t>Uses matched geometry, coverage and confidence rather than raw proximity alone.</w:t>
            </w:r>
          </w:p>
        </w:tc>
      </w:tr>
    </w:tbl>
    <w:p>
      <w:pPr>
        <w:pStyle w:val="Heading2"/>
        <w:keepNext/>
      </w:pPr>
      <w:r>
        <w:rPr>
          <w:rFonts w:ascii="Aptos" w:hAnsi="Aptos"/>
          <w:b/>
          <w:i w:val="0"/>
          <w:color w:val="0B6E69"/>
          <w:sz w:val="26"/>
        </w:rPr>
        <w:t>OSM and Valhalla in simple terms</w:t>
      </w:r>
    </w:p>
    <w:p>
      <w:pPr>
        <w:spacing w:before="0" w:after="120" w:line="269" w:lineRule="auto"/>
      </w:pPr>
      <w:r>
        <w:rPr>
          <w:rFonts w:ascii="Aptos" w:hAnsi="Aptos"/>
          <w:b w:val="0"/>
          <w:i w:val="0"/>
          <w:color w:val="243B53"/>
          <w:sz w:val="21"/>
        </w:rPr>
        <w:t>OpenStreetMap (OSM) is the source map dataset describing roads, paths, trails and access attributes. Runlete imports regional, versioned OSM extracts and filters them to running-accessible geometry. Valhalla is the routing/matching engine that compares GPS samples against that graph. Mapbox displays the result; Runlete stores accepted facts and territory scores.</w:t>
      </w:r>
    </w:p>
    <w:p>
      <w:pPr>
        <w:pStyle w:val="ListBullet"/>
        <w:spacing w:after="60" w:line="259" w:lineRule="auto"/>
      </w:pPr>
      <w:r>
        <w:rPr>
          <w:rFonts w:ascii="Aptos" w:hAnsi="Aptos"/>
          <w:b w:val="0"/>
          <w:i w:val="0"/>
          <w:color w:val="243B53"/>
          <w:sz w:val="20"/>
        </w:rPr>
        <w:t>Activity distance at least 2.5 km.</w:t>
      </w:r>
    </w:p>
    <w:p>
      <w:pPr>
        <w:pStyle w:val="ListBullet"/>
        <w:spacing w:after="60" w:line="259" w:lineRule="auto"/>
      </w:pPr>
      <w:r>
        <w:rPr>
          <w:rFonts w:ascii="Aptos" w:hAnsi="Aptos"/>
          <w:b w:val="0"/>
          <w:i w:val="0"/>
          <w:color w:val="243B53"/>
          <w:sz w:val="20"/>
        </w:rPr>
        <w:t>Competitive quality checks pass and no unresolved anti-cheat flag exists.</w:t>
      </w:r>
    </w:p>
    <w:p>
      <w:pPr>
        <w:pStyle w:val="ListBullet"/>
        <w:spacing w:after="60" w:line="259" w:lineRule="auto"/>
      </w:pPr>
      <w:r>
        <w:rPr>
          <w:rFonts w:ascii="Aptos" w:hAnsi="Aptos"/>
          <w:b w:val="0"/>
          <w:i w:val="0"/>
          <w:color w:val="243B53"/>
          <w:sz w:val="20"/>
        </w:rPr>
        <w:t>At least 80% edge coverage and normalized matcher confidence of at least 0.85.</w:t>
      </w:r>
    </w:p>
    <w:p>
      <w:pPr>
        <w:pStyle w:val="ListBullet"/>
        <w:spacing w:after="60" w:line="259" w:lineRule="auto"/>
      </w:pPr>
      <w:r>
        <w:rPr>
          <w:rFonts w:ascii="Aptos" w:hAnsi="Aptos"/>
          <w:b w:val="0"/>
          <w:i w:val="0"/>
          <w:color w:val="243B53"/>
          <w:sz w:val="20"/>
        </w:rPr>
        <w:t>Unsupported-region, failed-match, processing and rejected states remain explicit; no raw trace is shown as verified territory.</w:t>
      </w:r>
    </w:p>
    <w:p>
      <w:pPr>
        <w:pStyle w:val="Heading1"/>
        <w:keepNext/>
      </w:pPr>
      <w:r>
        <w:rPr>
          <w:rFonts w:ascii="Aptos" w:hAnsi="Aptos"/>
          <w:b/>
          <w:i w:val="0"/>
          <w:color w:val="102A43"/>
          <w:sz w:val="34"/>
        </w:rPr>
        <w:t>7. Territory: not a circle, not latest trace wins</w:t>
      </w:r>
    </w:p>
    <w:p>
      <w:pPr>
        <w:spacing w:before="0" w:after="120" w:line="269" w:lineRule="auto"/>
      </w:pPr>
      <w:r>
        <w:rPr>
          <w:rFonts w:ascii="Aptos" w:hAnsi="Aptos"/>
          <w:b w:val="0"/>
          <w:i w:val="0"/>
          <w:color w:val="243B53"/>
          <w:sz w:val="21"/>
        </w:rPr>
        <w:t>Territory is road-edge control. A long straight run with turns can control a connected sequence of short verified edges. It is not a radius around the runner and not a freehand polygon.</w:t>
      </w:r>
    </w:p>
    <w:p>
      <w:pPr>
        <w:pStyle w:val="ListNumber"/>
        <w:spacing w:after="60" w:line="259" w:lineRule="auto"/>
      </w:pPr>
      <w:r>
        <w:rPr>
          <w:rFonts w:ascii="Aptos" w:hAnsi="Aptos"/>
          <w:b w:val="0"/>
          <w:i w:val="0"/>
          <w:color w:val="243B53"/>
          <w:sz w:val="20"/>
        </w:rPr>
        <w:t>Clean and map-match an eligible activity.</w:t>
      </w:r>
    </w:p>
    <w:p>
      <w:pPr>
        <w:pStyle w:val="ListNumber"/>
        <w:spacing w:after="60" w:line="259" w:lineRule="auto"/>
      </w:pPr>
      <w:r>
        <w:rPr>
          <w:rFonts w:ascii="Aptos" w:hAnsi="Aptos"/>
          <w:b w:val="0"/>
          <w:i w:val="0"/>
          <w:color w:val="243B53"/>
          <w:sz w:val="20"/>
        </w:rPr>
        <w:t>Translate matched geometry to Runlete street-edge UUIDs, splitting long ways into claimable edges, normally no longer than 100 m.</w:t>
      </w:r>
    </w:p>
    <w:p>
      <w:pPr>
        <w:pStyle w:val="ListNumber"/>
        <w:spacing w:after="60" w:line="259" w:lineRule="auto"/>
      </w:pPr>
      <w:r>
        <w:rPr>
          <w:rFonts w:ascii="Aptos" w:hAnsi="Aptos"/>
          <w:b w:val="0"/>
          <w:i w:val="0"/>
          <w:color w:val="243B53"/>
          <w:sz w:val="20"/>
        </w:rPr>
        <w:t>Keep the strongest qualifying traversal per athlete per local calendar day.</w:t>
      </w:r>
    </w:p>
    <w:p>
      <w:pPr>
        <w:pStyle w:val="ListNumber"/>
        <w:spacing w:after="60" w:line="259" w:lineRule="auto"/>
      </w:pPr>
      <w:r>
        <w:rPr>
          <w:rFonts w:ascii="Aptos" w:hAnsi="Aptos"/>
          <w:b w:val="0"/>
          <w:i w:val="0"/>
          <w:color w:val="243B53"/>
          <w:sz w:val="20"/>
        </w:rPr>
        <w:t>Score up to seven distinct days in the trailing 28 days, with decay: 100 × confidence × coverage × 0.5^(age_days / 14).</w:t>
      </w:r>
    </w:p>
    <w:p>
      <w:pPr>
        <w:pStyle w:val="ListNumber"/>
        <w:spacing w:after="60" w:line="259" w:lineRule="auto"/>
      </w:pPr>
      <w:r>
        <w:rPr>
          <w:rFonts w:ascii="Aptos" w:hAnsi="Aptos"/>
          <w:b w:val="0"/>
          <w:i w:val="0"/>
          <w:color w:val="243B53"/>
          <w:sz w:val="20"/>
        </w:rPr>
        <w:t>Assign personal control to the highest athlete score. Club control combines the five strongest currently attributed members.</w:t>
      </w:r>
    </w:p>
    <w:p>
      <w:pPr>
        <w:pStyle w:val="ListNumber"/>
        <w:spacing w:after="60" w:line="259" w:lineRule="auto"/>
      </w:pPr>
      <w:r>
        <w:rPr>
          <w:rFonts w:ascii="Aptos" w:hAnsi="Aptos"/>
          <w:b w:val="0"/>
          <w:i w:val="0"/>
          <w:color w:val="243B53"/>
          <w:sz w:val="20"/>
        </w:rPr>
        <w:t>Record claim, defence, loss, expiry and dispute history; recalculate when an activity is cropped, deleted, private, rejected or reprocessed.</w:t>
      </w:r>
    </w:p>
    <w:tbl>
      <w:tblPr>
        <w:tblW w:type="auto" w:w="0"/>
        <w:jc w:val="left"/>
        <w:tblLayout w:type="fixed"/>
        <w:tblLook w:firstColumn="1" w:firstRow="1" w:lastColumn="0" w:lastRow="0" w:noHBand="0" w:noVBand="1" w:val="04A0"/>
      </w:tblPr>
      <w:tblGrid>
        <w:gridCol w:w="9792"/>
      </w:tblGrid>
      <w:tr>
        <w:tc>
          <w:tcPr>
            <w:tcW w:type="dxa" w:w="9792"/>
            <w:shd w:fill="FFF8E1"/>
            <w:tcMar>
              <w:top w:w="100" w:type="dxa"/>
              <w:start w:w="120" w:type="dxa"/>
              <w:bottom w:w="100" w:type="dxa"/>
              <w:end w:w="120" w:type="dxa"/>
            </w:tcMar>
            <w:vAlign w:val="center"/>
            <w:tcBorders>
              <w:top w:val="single" w:sz="3" w:color="D9E2EC"/>
              <w:left w:val="single" w:sz="3" w:color="D9E2EC"/>
              <w:bottom w:val="single" w:sz="3" w:color="D9E2EC"/>
              <w:right w:val="single" w:sz="3" w:color="D9E2EC"/>
              <w:insideH w:val="single" w:sz="3" w:color="D9E2EC"/>
              <w:insideV w:val="single" w:sz="3" w:color="D9E2EC"/>
            </w:tcBorders>
          </w:tcPr>
          <w:p>
            <w:pPr>
              <w:keepLines/>
              <w:spacing w:after="0" w:line="264" w:lineRule="auto"/>
            </w:pPr>
            <w:r>
              <w:rPr>
                <w:rFonts w:ascii="Aptos" w:hAnsi="Aptos"/>
                <w:b/>
                <w:i w:val="0"/>
                <w:color w:val="7A5A00"/>
                <w:sz w:val="18"/>
              </w:rPr>
              <w:t xml:space="preserve">EXAMPLE  </w:t>
            </w:r>
            <w:r>
              <w:rPr>
                <w:rFonts w:ascii="Aptos" w:hAnsi="Aptos"/>
                <w:b w:val="0"/>
                <w:i w:val="0"/>
                <w:color w:val="243B53"/>
                <w:sz w:val="20"/>
              </w:rPr>
              <w:t>Two athletes run the same 4 km road. Athlete A has three high-confidence days; Athlete B has one excellent day. A can retain control through the rolling multi-day score even if B is faster once. Speed is a tie-breaker, not the whole system.</w:t>
            </w:r>
          </w:p>
        </w:tc>
      </w:tr>
    </w:tbl>
    <w:p>
      <w:pPr>
        <w:spacing w:after="20"/>
      </w:pPr>
    </w:p>
    <w:p>
      <w:pPr>
        <w:pStyle w:val="Heading1"/>
        <w:keepNext/>
      </w:pPr>
      <w:r>
        <w:rPr>
          <w:rFonts w:ascii="Aptos" w:hAnsi="Aptos"/>
          <w:b/>
          <w:i w:val="0"/>
          <w:color w:val="102A43"/>
          <w:sz w:val="34"/>
        </w:rPr>
        <w:t>8. Clubs, challenges and competition</w:t>
      </w:r>
    </w:p>
    <w:p>
      <w:pPr>
        <w:spacing w:before="0" w:after="120" w:line="269" w:lineRule="auto"/>
      </w:pPr>
      <w:r>
        <w:rPr>
          <w:rFonts w:ascii="Aptos" w:hAnsi="Aptos"/>
          <w:b w:val="0"/>
          <w:i w:val="0"/>
          <w:color w:val="243B53"/>
          <w:sz w:val="21"/>
        </w:rPr>
        <w:t>Runlete clubs are competitive groups, not social networks. Athletes may join multiple clubs but select exactly one primary competitive club. A future eligible activity is attributed to that club once; changing clubs never rewrites historical attribution.</w:t>
      </w:r>
    </w:p>
    <w:tbl>
      <w:tblPr>
        <w:tblW w:type="auto" w:w="0"/>
        <w:jc w:val="left"/>
        <w:tblLayout w:type="fixed"/>
        <w:tblLook w:firstColumn="1" w:firstRow="1" w:lastColumn="0" w:lastRow="0" w:noHBand="0" w:noVBand="1" w:val="04A0"/>
      </w:tblPr>
      <w:tblGrid>
        <w:gridCol w:w="4896"/>
        <w:gridCol w:w="4896"/>
      </w:tblGrid>
      <w:tr>
        <w:tc>
          <w:tcPr>
            <w:tcW w:type="dxa" w:w="4896"/>
            <w:shd w:fill="102A43"/>
            <w:tcMar>
              <w:top w:w="100" w:type="dxa"/>
              <w:start w:w="120" w:type="dxa"/>
              <w:bottom w:w="100" w:type="dxa"/>
              <w:end w:w="120" w:type="dxa"/>
            </w:tcMar>
            <w:tcBorders>
              <w:top w:val="single" w:sz="3" w:color="D9E2EC"/>
              <w:left w:val="single" w:sz="3" w:color="D9E2EC"/>
              <w:bottom w:val="single" w:sz="3" w:color="D9E2EC"/>
              <w:right w:val="single" w:sz="3" w:color="D9E2EC"/>
              <w:insideH w:val="single" w:sz="3" w:color="D9E2EC"/>
              <w:insideV w:val="single" w:sz="3" w:color="D9E2EC"/>
            </w:tcBorders>
          </w:tcPr>
          <w:p>
            <w:pPr>
              <w:keepLines/>
            </w:pPr>
            <w:r>
              <w:rPr>
                <w:rFonts w:ascii="Aptos" w:hAnsi="Aptos"/>
                <w:b/>
                <w:i w:val="0"/>
                <w:color w:val="FFFFFF"/>
                <w:sz w:val="18"/>
              </w:rPr>
              <w:t>Capability</w:t>
            </w:r>
          </w:p>
        </w:tc>
        <w:tc>
          <w:tcPr>
            <w:tcW w:type="dxa" w:w="4896"/>
            <w:shd w:fill="102A43"/>
            <w:tcMar>
              <w:top w:w="100" w:type="dxa"/>
              <w:start w:w="120" w:type="dxa"/>
              <w:bottom w:w="100" w:type="dxa"/>
              <w:end w:w="120" w:type="dxa"/>
            </w:tcMar>
            <w:tcBorders>
              <w:top w:val="single" w:sz="3" w:color="D9E2EC"/>
              <w:left w:val="single" w:sz="3" w:color="D9E2EC"/>
              <w:bottom w:val="single" w:sz="3" w:color="D9E2EC"/>
              <w:right w:val="single" w:sz="3" w:color="D9E2EC"/>
              <w:insideH w:val="single" w:sz="3" w:color="D9E2EC"/>
              <w:insideV w:val="single" w:sz="3" w:color="D9E2EC"/>
            </w:tcBorders>
          </w:tcPr>
          <w:p>
            <w:pPr>
              <w:keepLines/>
            </w:pPr>
            <w:r>
              <w:rPr>
                <w:rFonts w:ascii="Aptos" w:hAnsi="Aptos"/>
                <w:b/>
                <w:i w:val="0"/>
                <w:color w:val="FFFFFF"/>
                <w:sz w:val="18"/>
              </w:rPr>
              <w:t>Behavior</w:t>
            </w:r>
          </w:p>
        </w:tc>
      </w:tr>
      <w:tr>
        <w:tc>
          <w:tcPr>
            <w:tcW w:type="dxa" w:w="4896"/>
            <w:shd w:fill="FFFFFF"/>
            <w:tcMar>
              <w:top w:w="100" w:type="dxa"/>
              <w:start w:w="120" w:type="dxa"/>
              <w:bottom w:w="100" w:type="dxa"/>
              <w:end w:w="120" w:type="dxa"/>
            </w:tcMar>
            <w:vAlign w:val="center"/>
            <w:tcBorders>
              <w:top w:val="single" w:sz="3" w:color="D9E2EC"/>
              <w:left w:val="single" w:sz="3" w:color="D9E2EC"/>
              <w:bottom w:val="single" w:sz="3" w:color="D9E2EC"/>
              <w:right w:val="single" w:sz="3" w:color="D9E2EC"/>
              <w:insideH w:val="single" w:sz="3" w:color="D9E2EC"/>
              <w:insideV w:val="single" w:sz="3" w:color="D9E2EC"/>
            </w:tcBorders>
          </w:tcPr>
          <w:p>
            <w:pPr>
              <w:keepLines/>
              <w:spacing w:after="0" w:line="252" w:lineRule="auto"/>
            </w:pPr>
            <w:r>
              <w:rPr>
                <w:rFonts w:ascii="Aptos" w:hAnsi="Aptos"/>
                <w:b w:val="0"/>
                <w:i w:val="0"/>
                <w:color w:val="243B53"/>
                <w:sz w:val="18"/>
              </w:rPr>
              <w:t>Membership</w:t>
            </w:r>
          </w:p>
        </w:tc>
        <w:tc>
          <w:tcPr>
            <w:tcW w:type="dxa" w:w="4896"/>
            <w:shd w:fill="FFFFFF"/>
            <w:tcMar>
              <w:top w:w="100" w:type="dxa"/>
              <w:start w:w="120" w:type="dxa"/>
              <w:bottom w:w="100" w:type="dxa"/>
              <w:end w:w="120" w:type="dxa"/>
            </w:tcMar>
            <w:vAlign w:val="center"/>
            <w:tcBorders>
              <w:top w:val="single" w:sz="3" w:color="D9E2EC"/>
              <w:left w:val="single" w:sz="3" w:color="D9E2EC"/>
              <w:bottom w:val="single" w:sz="3" w:color="D9E2EC"/>
              <w:right w:val="single" w:sz="3" w:color="D9E2EC"/>
              <w:insideH w:val="single" w:sz="3" w:color="D9E2EC"/>
              <w:insideV w:val="single" w:sz="3" w:color="D9E2EC"/>
            </w:tcBorders>
          </w:tcPr>
          <w:p>
            <w:pPr>
              <w:keepLines/>
              <w:spacing w:after="0" w:line="252" w:lineRule="auto"/>
            </w:pPr>
            <w:r>
              <w:rPr>
                <w:rFonts w:ascii="Aptos" w:hAnsi="Aptos"/>
                <w:b w:val="0"/>
                <w:i w:val="0"/>
                <w:color w:val="243B53"/>
                <w:sz w:val="18"/>
              </w:rPr>
              <w:t>Public clubs join immediately. Private clubs use request/approve/reject. Invitations expire; admins can remove, ban, archive, restore and transfer ownership.</w:t>
            </w:r>
          </w:p>
        </w:tc>
      </w:tr>
      <w:tr>
        <w:tc>
          <w:tcPr>
            <w:tcW w:type="dxa" w:w="4896"/>
            <w:shd w:fill="F4F7F6"/>
            <w:tcMar>
              <w:top w:w="100" w:type="dxa"/>
              <w:start w:w="120" w:type="dxa"/>
              <w:bottom w:w="100" w:type="dxa"/>
              <w:end w:w="120" w:type="dxa"/>
            </w:tcMar>
            <w:vAlign w:val="center"/>
            <w:tcBorders>
              <w:top w:val="single" w:sz="3" w:color="D9E2EC"/>
              <w:left w:val="single" w:sz="3" w:color="D9E2EC"/>
              <w:bottom w:val="single" w:sz="3" w:color="D9E2EC"/>
              <w:right w:val="single" w:sz="3" w:color="D9E2EC"/>
              <w:insideH w:val="single" w:sz="3" w:color="D9E2EC"/>
              <w:insideV w:val="single" w:sz="3" w:color="D9E2EC"/>
            </w:tcBorders>
          </w:tcPr>
          <w:p>
            <w:pPr>
              <w:keepLines/>
              <w:spacing w:after="0" w:line="252" w:lineRule="auto"/>
            </w:pPr>
            <w:r>
              <w:rPr>
                <w:rFonts w:ascii="Aptos" w:hAnsi="Aptos"/>
                <w:b w:val="0"/>
                <w:i w:val="0"/>
                <w:color w:val="243B53"/>
                <w:sz w:val="18"/>
              </w:rPr>
              <w:t>Roles</w:t>
            </w:r>
          </w:p>
        </w:tc>
        <w:tc>
          <w:tcPr>
            <w:tcW w:type="dxa" w:w="4896"/>
            <w:shd w:fill="F4F7F6"/>
            <w:tcMar>
              <w:top w:w="100" w:type="dxa"/>
              <w:start w:w="120" w:type="dxa"/>
              <w:bottom w:w="100" w:type="dxa"/>
              <w:end w:w="120" w:type="dxa"/>
            </w:tcMar>
            <w:vAlign w:val="center"/>
            <w:tcBorders>
              <w:top w:val="single" w:sz="3" w:color="D9E2EC"/>
              <w:left w:val="single" w:sz="3" w:color="D9E2EC"/>
              <w:bottom w:val="single" w:sz="3" w:color="D9E2EC"/>
              <w:right w:val="single" w:sz="3" w:color="D9E2EC"/>
              <w:insideH w:val="single" w:sz="3" w:color="D9E2EC"/>
              <w:insideV w:val="single" w:sz="3" w:color="D9E2EC"/>
            </w:tcBorders>
          </w:tcPr>
          <w:p>
            <w:pPr>
              <w:keepLines/>
              <w:spacing w:after="0" w:line="252" w:lineRule="auto"/>
            </w:pPr>
            <w:r>
              <w:rPr>
                <w:rFonts w:ascii="Aptos" w:hAnsi="Aptos"/>
                <w:b w:val="0"/>
                <w:i w:val="0"/>
                <w:color w:val="243B53"/>
                <w:sz w:val="18"/>
              </w:rPr>
              <w:t>Owner, admin and member. Each active club has exactly one owner. Mutations use shared policies and are audited.</w:t>
            </w:r>
          </w:p>
        </w:tc>
      </w:tr>
      <w:tr>
        <w:tc>
          <w:tcPr>
            <w:tcW w:type="dxa" w:w="4896"/>
            <w:shd w:fill="FFFFFF"/>
            <w:tcMar>
              <w:top w:w="100" w:type="dxa"/>
              <w:start w:w="120" w:type="dxa"/>
              <w:bottom w:w="100" w:type="dxa"/>
              <w:end w:w="120" w:type="dxa"/>
            </w:tcMar>
            <w:vAlign w:val="center"/>
            <w:tcBorders>
              <w:top w:val="single" w:sz="3" w:color="D9E2EC"/>
              <w:left w:val="single" w:sz="3" w:color="D9E2EC"/>
              <w:bottom w:val="single" w:sz="3" w:color="D9E2EC"/>
              <w:right w:val="single" w:sz="3" w:color="D9E2EC"/>
              <w:insideH w:val="single" w:sz="3" w:color="D9E2EC"/>
              <w:insideV w:val="single" w:sz="3" w:color="D9E2EC"/>
            </w:tcBorders>
          </w:tcPr>
          <w:p>
            <w:pPr>
              <w:keepLines/>
              <w:spacing w:after="0" w:line="252" w:lineRule="auto"/>
            </w:pPr>
            <w:r>
              <w:rPr>
                <w:rFonts w:ascii="Aptos" w:hAnsi="Aptos"/>
                <w:b w:val="0"/>
                <w:i w:val="0"/>
                <w:color w:val="243B53"/>
                <w:sz w:val="18"/>
              </w:rPr>
              <w:t>Leaderboards</w:t>
            </w:r>
          </w:p>
        </w:tc>
        <w:tc>
          <w:tcPr>
            <w:tcW w:type="dxa" w:w="4896"/>
            <w:shd w:fill="FFFFFF"/>
            <w:tcMar>
              <w:top w:w="100" w:type="dxa"/>
              <w:start w:w="120" w:type="dxa"/>
              <w:bottom w:w="100" w:type="dxa"/>
              <w:end w:w="120" w:type="dxa"/>
            </w:tcMar>
            <w:vAlign w:val="center"/>
            <w:tcBorders>
              <w:top w:val="single" w:sz="3" w:color="D9E2EC"/>
              <w:left w:val="single" w:sz="3" w:color="D9E2EC"/>
              <w:bottom w:val="single" w:sz="3" w:color="D9E2EC"/>
              <w:right w:val="single" w:sz="3" w:color="D9E2EC"/>
              <w:insideH w:val="single" w:sz="3" w:color="D9E2EC"/>
              <w:insideV w:val="single" w:sz="3" w:color="D9E2EC"/>
            </w:tcBorders>
          </w:tcPr>
          <w:p>
            <w:pPr>
              <w:keepLines/>
              <w:spacing w:after="0" w:line="252" w:lineRule="auto"/>
            </w:pPr>
            <w:r>
              <w:rPr>
                <w:rFonts w:ascii="Aptos" w:hAnsi="Aptos"/>
                <w:b w:val="0"/>
                <w:i w:val="0"/>
                <w:color w:val="243B53"/>
                <w:sz w:val="18"/>
              </w:rPr>
              <w:t>Weekly, monthly, season and all-time views for distance, moving time, consistency, territory, races and normalized per-active-member results.</w:t>
            </w:r>
          </w:p>
        </w:tc>
      </w:tr>
      <w:tr>
        <w:tc>
          <w:tcPr>
            <w:tcW w:type="dxa" w:w="4896"/>
            <w:shd w:fill="F4F7F6"/>
            <w:tcMar>
              <w:top w:w="100" w:type="dxa"/>
              <w:start w:w="120" w:type="dxa"/>
              <w:bottom w:w="100" w:type="dxa"/>
              <w:end w:w="120" w:type="dxa"/>
            </w:tcMar>
            <w:vAlign w:val="center"/>
            <w:tcBorders>
              <w:top w:val="single" w:sz="3" w:color="D9E2EC"/>
              <w:left w:val="single" w:sz="3" w:color="D9E2EC"/>
              <w:bottom w:val="single" w:sz="3" w:color="D9E2EC"/>
              <w:right w:val="single" w:sz="3" w:color="D9E2EC"/>
              <w:insideH w:val="single" w:sz="3" w:color="D9E2EC"/>
              <w:insideV w:val="single" w:sz="3" w:color="D9E2EC"/>
            </w:tcBorders>
          </w:tcPr>
          <w:p>
            <w:pPr>
              <w:keepLines/>
              <w:spacing w:after="0" w:line="252" w:lineRule="auto"/>
            </w:pPr>
            <w:r>
              <w:rPr>
                <w:rFonts w:ascii="Aptos" w:hAnsi="Aptos"/>
                <w:b w:val="0"/>
                <w:i w:val="0"/>
                <w:color w:val="243B53"/>
                <w:sz w:val="18"/>
              </w:rPr>
              <w:t>Challenges</w:t>
            </w:r>
          </w:p>
        </w:tc>
        <w:tc>
          <w:tcPr>
            <w:tcW w:type="dxa" w:w="4896"/>
            <w:shd w:fill="F4F7F6"/>
            <w:tcMar>
              <w:top w:w="100" w:type="dxa"/>
              <w:start w:w="120" w:type="dxa"/>
              <w:bottom w:w="100" w:type="dxa"/>
              <w:end w:w="120" w:type="dxa"/>
            </w:tcMar>
            <w:vAlign w:val="center"/>
            <w:tcBorders>
              <w:top w:val="single" w:sz="3" w:color="D9E2EC"/>
              <w:left w:val="single" w:sz="3" w:color="D9E2EC"/>
              <w:bottom w:val="single" w:sz="3" w:color="D9E2EC"/>
              <w:right w:val="single" w:sz="3" w:color="D9E2EC"/>
              <w:insideH w:val="single" w:sz="3" w:color="D9E2EC"/>
              <w:insideV w:val="single" w:sz="3" w:color="D9E2EC"/>
            </w:tcBorders>
          </w:tcPr>
          <w:p>
            <w:pPr>
              <w:keepLines/>
              <w:spacing w:after="0" w:line="252" w:lineRule="auto"/>
            </w:pPr>
            <w:r>
              <w:rPr>
                <w:rFonts w:ascii="Aptos" w:hAnsi="Aptos"/>
                <w:b w:val="0"/>
                <w:i w:val="0"/>
                <w:color w:val="243B53"/>
                <w:sz w:val="18"/>
              </w:rPr>
              <w:t>Distance, duration, run-count, consistency, territory-gain and fastest-effort challenges with provisional then verified results.</w:t>
            </w:r>
          </w:p>
        </w:tc>
      </w:tr>
      <w:tr>
        <w:tc>
          <w:tcPr>
            <w:tcW w:type="dxa" w:w="4896"/>
            <w:shd w:fill="FFFFFF"/>
            <w:tcMar>
              <w:top w:w="100" w:type="dxa"/>
              <w:start w:w="120" w:type="dxa"/>
              <w:bottom w:w="100" w:type="dxa"/>
              <w:end w:w="120" w:type="dxa"/>
            </w:tcMar>
            <w:vAlign w:val="center"/>
            <w:tcBorders>
              <w:top w:val="single" w:sz="3" w:color="D9E2EC"/>
              <w:left w:val="single" w:sz="3" w:color="D9E2EC"/>
              <w:bottom w:val="single" w:sz="3" w:color="D9E2EC"/>
              <w:right w:val="single" w:sz="3" w:color="D9E2EC"/>
              <w:insideH w:val="single" w:sz="3" w:color="D9E2EC"/>
              <w:insideV w:val="single" w:sz="3" w:color="D9E2EC"/>
            </w:tcBorders>
          </w:tcPr>
          <w:p>
            <w:pPr>
              <w:keepLines/>
              <w:spacing w:after="0" w:line="252" w:lineRule="auto"/>
            </w:pPr>
            <w:r>
              <w:rPr>
                <w:rFonts w:ascii="Aptos" w:hAnsi="Aptos"/>
                <w:b w:val="0"/>
                <w:i w:val="0"/>
                <w:color w:val="243B53"/>
                <w:sz w:val="18"/>
              </w:rPr>
              <w:t>Races</w:t>
            </w:r>
          </w:p>
        </w:tc>
        <w:tc>
          <w:tcPr>
            <w:tcW w:type="dxa" w:w="4896"/>
            <w:shd w:fill="FFFFFF"/>
            <w:tcMar>
              <w:top w:w="100" w:type="dxa"/>
              <w:start w:w="120" w:type="dxa"/>
              <w:bottom w:w="100" w:type="dxa"/>
              <w:end w:w="120" w:type="dxa"/>
            </w:tcMar>
            <w:vAlign w:val="center"/>
            <w:tcBorders>
              <w:top w:val="single" w:sz="3" w:color="D9E2EC"/>
              <w:left w:val="single" w:sz="3" w:color="D9E2EC"/>
              <w:bottom w:val="single" w:sz="3" w:color="D9E2EC"/>
              <w:right w:val="single" w:sz="3" w:color="D9E2EC"/>
              <w:insideH w:val="single" w:sz="3" w:color="D9E2EC"/>
              <w:insideV w:val="single" w:sz="3" w:color="D9E2EC"/>
            </w:tcBorders>
          </w:tcPr>
          <w:p>
            <w:pPr>
              <w:keepLines/>
              <w:spacing w:after="0" w:line="252" w:lineRule="auto"/>
            </w:pPr>
            <w:r>
              <w:rPr>
                <w:rFonts w:ascii="Aptos" w:hAnsi="Aptos"/>
                <w:b w:val="0"/>
                <w:i w:val="0"/>
                <w:color w:val="243B53"/>
                <w:sz w:val="18"/>
              </w:rPr>
              <w:t>Scheduled route, timezone, start window, capacity and eligibility. Results require route coverage and anti-cheat processing.</w:t>
            </w:r>
          </w:p>
        </w:tc>
      </w:tr>
      <w:tr>
        <w:tc>
          <w:tcPr>
            <w:tcW w:type="dxa" w:w="4896"/>
            <w:shd w:fill="F4F7F6"/>
            <w:tcMar>
              <w:top w:w="100" w:type="dxa"/>
              <w:start w:w="120" w:type="dxa"/>
              <w:bottom w:w="100" w:type="dxa"/>
              <w:end w:w="120" w:type="dxa"/>
            </w:tcMar>
            <w:vAlign w:val="center"/>
            <w:tcBorders>
              <w:top w:val="single" w:sz="3" w:color="D9E2EC"/>
              <w:left w:val="single" w:sz="3" w:color="D9E2EC"/>
              <w:bottom w:val="single" w:sz="3" w:color="D9E2EC"/>
              <w:right w:val="single" w:sz="3" w:color="D9E2EC"/>
              <w:insideH w:val="single" w:sz="3" w:color="D9E2EC"/>
              <w:insideV w:val="single" w:sz="3" w:color="D9E2EC"/>
            </w:tcBorders>
          </w:tcPr>
          <w:p>
            <w:pPr>
              <w:keepLines/>
              <w:spacing w:after="0" w:line="252" w:lineRule="auto"/>
            </w:pPr>
            <w:r>
              <w:rPr>
                <w:rFonts w:ascii="Aptos" w:hAnsi="Aptos"/>
                <w:b w:val="0"/>
                <w:i w:val="0"/>
                <w:color w:val="243B53"/>
                <w:sz w:val="18"/>
              </w:rPr>
              <w:t>Club Activity</w:t>
            </w:r>
          </w:p>
        </w:tc>
        <w:tc>
          <w:tcPr>
            <w:tcW w:type="dxa" w:w="4896"/>
            <w:shd w:fill="F4F7F6"/>
            <w:tcMar>
              <w:top w:w="100" w:type="dxa"/>
              <w:start w:w="120" w:type="dxa"/>
              <w:bottom w:w="100" w:type="dxa"/>
              <w:end w:w="120" w:type="dxa"/>
            </w:tcMar>
            <w:vAlign w:val="center"/>
            <w:tcBorders>
              <w:top w:val="single" w:sz="3" w:color="D9E2EC"/>
              <w:left w:val="single" w:sz="3" w:color="D9E2EC"/>
              <w:bottom w:val="single" w:sz="3" w:color="D9E2EC"/>
              <w:right w:val="single" w:sz="3" w:color="D9E2EC"/>
              <w:insideH w:val="single" w:sz="3" w:color="D9E2EC"/>
              <w:insideV w:val="single" w:sz="3" w:color="D9E2EC"/>
            </w:tcBorders>
          </w:tcPr>
          <w:p>
            <w:pPr>
              <w:keepLines/>
              <w:spacing w:after="0" w:line="252" w:lineRule="auto"/>
            </w:pPr>
            <w:r>
              <w:rPr>
                <w:rFonts w:ascii="Aptos" w:hAnsi="Aptos"/>
                <w:b w:val="0"/>
                <w:i w:val="0"/>
                <w:color w:val="243B53"/>
                <w:sz w:val="18"/>
              </w:rPr>
              <w:t>System-generated events for eligible runs, achievements, membership, challenge milestones, race results and territory changes. No posts, comments or chat.</w:t>
            </w:r>
          </w:p>
        </w:tc>
      </w:tr>
    </w:tbl>
    <w:p>
      <w:pPr>
        <w:pStyle w:val="Heading1"/>
        <w:keepNext/>
      </w:pPr>
      <w:r>
        <w:rPr>
          <w:rFonts w:ascii="Aptos" w:hAnsi="Aptos"/>
          <w:b/>
          <w:i w:val="0"/>
          <w:color w:val="102A43"/>
          <w:sz w:val="34"/>
        </w:rPr>
        <w:t>9. Routes, segments and heatmaps</w:t>
      </w:r>
    </w:p>
    <w:p>
      <w:pPr>
        <w:pStyle w:val="ListBullet"/>
        <w:spacing w:after="60" w:line="259" w:lineRule="auto"/>
      </w:pPr>
      <w:r>
        <w:rPr>
          <w:rFonts w:ascii="Aptos" w:hAnsi="Aptos"/>
          <w:b w:val="0"/>
          <w:i w:val="0"/>
          <w:color w:val="243B53"/>
          <w:sz w:val="20"/>
        </w:rPr>
        <w:t>Saved and generated routes with GPX import/export, route following and deviation state.</w:t>
      </w:r>
    </w:p>
    <w:p>
      <w:pPr>
        <w:pStyle w:val="ListBullet"/>
        <w:spacing w:after="60" w:line="259" w:lineRule="auto"/>
      </w:pPr>
      <w:r>
        <w:rPr>
          <w:rFonts w:ascii="Aptos" w:hAnsi="Aptos"/>
          <w:b w:val="0"/>
          <w:i w:val="0"/>
          <w:color w:val="243B53"/>
          <w:sz w:val="20"/>
        </w:rPr>
        <w:t>Curated and user-created running segments with geometry checks, automatic effort matching, PRs and leaderboards.</w:t>
      </w:r>
    </w:p>
    <w:p>
      <w:pPr>
        <w:pStyle w:val="ListBullet"/>
        <w:spacing w:after="60" w:line="259" w:lineRule="auto"/>
      </w:pPr>
      <w:r>
        <w:rPr>
          <w:rFonts w:ascii="Aptos" w:hAnsi="Aptos"/>
          <w:b w:val="0"/>
          <w:i w:val="0"/>
          <w:color w:val="243B53"/>
          <w:sz w:val="20"/>
        </w:rPr>
        <w:t>Personal privacy-filtered heatmaps and thresholded aggregate heatmaps.</w:t>
      </w:r>
    </w:p>
    <w:p>
      <w:pPr>
        <w:pStyle w:val="ListBullet"/>
        <w:spacing w:after="60" w:line="259" w:lineRule="auto"/>
      </w:pPr>
      <w:r>
        <w:rPr>
          <w:rFonts w:ascii="Aptos" w:hAnsi="Aptos"/>
          <w:b w:val="0"/>
          <w:i w:val="0"/>
          <w:color w:val="243B53"/>
          <w:sz w:val="20"/>
        </w:rPr>
        <w:t>Vector tiles for territory and map layers; mobile does not receive thousands of raw GeoJSON edges.</w:t>
      </w:r>
    </w:p>
    <w:p>
      <w:pPr>
        <w:pStyle w:val="ListBullet"/>
        <w:spacing w:after="60" w:line="259" w:lineRule="auto"/>
      </w:pPr>
      <w:r>
        <w:rPr>
          <w:rFonts w:ascii="Aptos" w:hAnsi="Aptos"/>
          <w:b w:val="0"/>
          <w:i w:val="0"/>
          <w:color w:val="243B53"/>
          <w:sz w:val="20"/>
        </w:rPr>
        <w:t>Visibility enforcement across public, club and private activities, exports, caches and tiles.</w:t>
      </w:r>
    </w:p>
    <w:p>
      <w:pPr>
        <w:pStyle w:val="Heading1"/>
        <w:keepNext/>
      </w:pPr>
      <w:r>
        <w:rPr>
          <w:rFonts w:ascii="Aptos" w:hAnsi="Aptos"/>
          <w:b/>
          <w:i w:val="0"/>
          <w:color w:val="102A43"/>
          <w:sz w:val="34"/>
        </w:rPr>
        <w:t>10. Workout generation: what the system actually does</w:t>
      </w:r>
    </w:p>
    <w:p>
      <w:pPr>
        <w:spacing w:before="0" w:after="120" w:line="269" w:lineRule="auto"/>
      </w:pPr>
      <w:r>
        <w:rPr>
          <w:rFonts w:ascii="Aptos" w:hAnsi="Aptos"/>
          <w:b w:val="0"/>
          <w:i w:val="0"/>
          <w:color w:val="243B53"/>
          <w:sz w:val="21"/>
        </w:rPr>
        <w:t>Runlete generates a program first and specific workouts second. This makes progression, spacing and sport relevance explicit instead of asking an LLM to invent a random daily session.</w:t>
      </w:r>
    </w:p>
    <w:tbl>
      <w:tblPr>
        <w:tblW w:type="auto" w:w="0"/>
        <w:jc w:val="left"/>
        <w:tblLayout w:type="fixed"/>
        <w:tblLook w:firstColumn="1" w:firstRow="1" w:lastColumn="0" w:lastRow="0" w:noHBand="0" w:noVBand="1" w:val="04A0"/>
      </w:tblPr>
      <w:tblGrid>
        <w:gridCol w:w="9792"/>
      </w:tblGrid>
      <w:tr>
        <w:tc>
          <w:tcPr>
            <w:tcW w:type="dxa" w:w="9792"/>
            <w:shd w:fill="EAF4F4"/>
            <w:tcMar>
              <w:top w:w="100" w:type="dxa"/>
              <w:start w:w="120" w:type="dxa"/>
              <w:bottom w:w="100" w:type="dxa"/>
              <w:end w:w="120" w:type="dxa"/>
            </w:tcMar>
            <w:vAlign w:val="center"/>
            <w:tcBorders>
              <w:top w:val="single" w:sz="3" w:color="D9E2EC"/>
              <w:left w:val="single" w:sz="3" w:color="D9E2EC"/>
              <w:bottom w:val="single" w:sz="3" w:color="D9E2EC"/>
              <w:right w:val="single" w:sz="3" w:color="D9E2EC"/>
              <w:insideH w:val="single" w:sz="3" w:color="D9E2EC"/>
              <w:insideV w:val="single" w:sz="3" w:color="D9E2EC"/>
            </w:tcBorders>
          </w:tcPr>
          <w:p>
            <w:pPr>
              <w:keepLines/>
              <w:spacing w:after="0" w:line="264" w:lineRule="auto"/>
            </w:pPr>
            <w:r>
              <w:rPr>
                <w:rFonts w:ascii="Aptos" w:hAnsi="Aptos"/>
                <w:b/>
                <w:i w:val="0"/>
                <w:color w:val="0B6E69"/>
                <w:sz w:val="18"/>
              </w:rPr>
              <w:t xml:space="preserve">CORE PIPELINE  </w:t>
            </w:r>
            <w:r>
              <w:rPr>
                <w:rFonts w:ascii="Aptos" w:hAnsi="Aptos"/>
                <w:b w:val="0"/>
                <w:i w:val="0"/>
                <w:color w:val="243B53"/>
                <w:sz w:val="20"/>
              </w:rPr>
              <w:t>Athlete input + sport demands + goal/phase + schedule/equipment/restrictions → four-week program structure → weekly structure → session template → exercise/modality selection → safety/workload validation → workout → completion/feedback → bounded adjustment</w:t>
            </w:r>
          </w:p>
        </w:tc>
      </w:tr>
    </w:tbl>
    <w:p>
      <w:pPr>
        <w:spacing w:after="20"/>
      </w:pPr>
    </w:p>
    <w:p>
      <w:pPr>
        <w:pStyle w:val="Heading2"/>
        <w:keepNext/>
      </w:pPr>
      <w:r>
        <w:rPr>
          <w:rFonts w:ascii="Aptos" w:hAnsi="Aptos"/>
          <w:b/>
          <w:i w:val="0"/>
          <w:color w:val="0B6E69"/>
          <w:sz w:val="26"/>
        </w:rPr>
        <w:t>The five knowledge layers</w:t>
      </w:r>
    </w:p>
    <w:tbl>
      <w:tblPr>
        <w:tblW w:type="auto" w:w="0"/>
        <w:jc w:val="left"/>
        <w:tblLayout w:type="fixed"/>
        <w:tblLook w:firstColumn="1" w:firstRow="1" w:lastColumn="0" w:lastRow="0" w:noHBand="0" w:noVBand="1" w:val="04A0"/>
      </w:tblPr>
      <w:tblGrid>
        <w:gridCol w:w="3264"/>
        <w:gridCol w:w="3264"/>
        <w:gridCol w:w="3264"/>
      </w:tblGrid>
      <w:tr>
        <w:tc>
          <w:tcPr>
            <w:tcW w:type="dxa" w:w="3264"/>
            <w:shd w:fill="102A43"/>
            <w:tcMar>
              <w:top w:w="100" w:type="dxa"/>
              <w:start w:w="120" w:type="dxa"/>
              <w:bottom w:w="100" w:type="dxa"/>
              <w:end w:w="120" w:type="dxa"/>
            </w:tcMar>
            <w:tcBorders>
              <w:top w:val="single" w:sz="3" w:color="D9E2EC"/>
              <w:left w:val="single" w:sz="3" w:color="D9E2EC"/>
              <w:bottom w:val="single" w:sz="3" w:color="D9E2EC"/>
              <w:right w:val="single" w:sz="3" w:color="D9E2EC"/>
              <w:insideH w:val="single" w:sz="3" w:color="D9E2EC"/>
              <w:insideV w:val="single" w:sz="3" w:color="D9E2EC"/>
            </w:tcBorders>
          </w:tcPr>
          <w:p>
            <w:pPr>
              <w:keepLines/>
            </w:pPr>
            <w:r>
              <w:rPr>
                <w:rFonts w:ascii="Aptos" w:hAnsi="Aptos"/>
                <w:b/>
                <w:i w:val="0"/>
                <w:color w:val="FFFFFF"/>
                <w:sz w:val="18"/>
              </w:rPr>
              <w:t>Layer</w:t>
            </w:r>
          </w:p>
        </w:tc>
        <w:tc>
          <w:tcPr>
            <w:tcW w:type="dxa" w:w="3264"/>
            <w:shd w:fill="102A43"/>
            <w:tcMar>
              <w:top w:w="100" w:type="dxa"/>
              <w:start w:w="120" w:type="dxa"/>
              <w:bottom w:w="100" w:type="dxa"/>
              <w:end w:w="120" w:type="dxa"/>
            </w:tcMar>
            <w:tcBorders>
              <w:top w:val="single" w:sz="3" w:color="D9E2EC"/>
              <w:left w:val="single" w:sz="3" w:color="D9E2EC"/>
              <w:bottom w:val="single" w:sz="3" w:color="D9E2EC"/>
              <w:right w:val="single" w:sz="3" w:color="D9E2EC"/>
              <w:insideH w:val="single" w:sz="3" w:color="D9E2EC"/>
              <w:insideV w:val="single" w:sz="3" w:color="D9E2EC"/>
            </w:tcBorders>
          </w:tcPr>
          <w:p>
            <w:pPr>
              <w:keepLines/>
            </w:pPr>
            <w:r>
              <w:rPr>
                <w:rFonts w:ascii="Aptos" w:hAnsi="Aptos"/>
                <w:b/>
                <w:i w:val="0"/>
                <w:color w:val="FFFFFF"/>
                <w:sz w:val="18"/>
              </w:rPr>
              <w:t>Stores</w:t>
            </w:r>
          </w:p>
        </w:tc>
        <w:tc>
          <w:tcPr>
            <w:tcW w:type="dxa" w:w="3264"/>
            <w:shd w:fill="102A43"/>
            <w:tcMar>
              <w:top w:w="100" w:type="dxa"/>
              <w:start w:w="120" w:type="dxa"/>
              <w:bottom w:w="100" w:type="dxa"/>
              <w:end w:w="120" w:type="dxa"/>
            </w:tcMar>
            <w:tcBorders>
              <w:top w:val="single" w:sz="3" w:color="D9E2EC"/>
              <w:left w:val="single" w:sz="3" w:color="D9E2EC"/>
              <w:bottom w:val="single" w:sz="3" w:color="D9E2EC"/>
              <w:right w:val="single" w:sz="3" w:color="D9E2EC"/>
              <w:insideH w:val="single" w:sz="3" w:color="D9E2EC"/>
              <w:insideV w:val="single" w:sz="3" w:color="D9E2EC"/>
            </w:tcBorders>
          </w:tcPr>
          <w:p>
            <w:pPr>
              <w:keepLines/>
            </w:pPr>
            <w:r>
              <w:rPr>
                <w:rFonts w:ascii="Aptos" w:hAnsi="Aptos"/>
                <w:b/>
                <w:i w:val="0"/>
                <w:color w:val="FFFFFF"/>
                <w:sz w:val="18"/>
              </w:rPr>
              <w:t>How it is used</w:t>
            </w:r>
          </w:p>
        </w:tc>
      </w:tr>
      <w:tr>
        <w:tc>
          <w:tcPr>
            <w:tcW w:type="dxa" w:w="3264"/>
            <w:shd w:fill="FFFFFF"/>
            <w:tcMar>
              <w:top w:w="100" w:type="dxa"/>
              <w:start w:w="120" w:type="dxa"/>
              <w:bottom w:w="100" w:type="dxa"/>
              <w:end w:w="120" w:type="dxa"/>
            </w:tcMar>
            <w:vAlign w:val="center"/>
            <w:tcBorders>
              <w:top w:val="single" w:sz="3" w:color="D9E2EC"/>
              <w:left w:val="single" w:sz="3" w:color="D9E2EC"/>
              <w:bottom w:val="single" w:sz="3" w:color="D9E2EC"/>
              <w:right w:val="single" w:sz="3" w:color="D9E2EC"/>
              <w:insideH w:val="single" w:sz="3" w:color="D9E2EC"/>
              <w:insideV w:val="single" w:sz="3" w:color="D9E2EC"/>
            </w:tcBorders>
          </w:tcPr>
          <w:p>
            <w:pPr>
              <w:keepLines/>
              <w:spacing w:after="0" w:line="252" w:lineRule="auto"/>
            </w:pPr>
            <w:r>
              <w:rPr>
                <w:rFonts w:ascii="Aptos" w:hAnsi="Aptos"/>
                <w:b w:val="0"/>
                <w:i w:val="0"/>
                <w:color w:val="243B53"/>
                <w:sz w:val="18"/>
              </w:rPr>
              <w:t>1. Method library</w:t>
            </w:r>
          </w:p>
        </w:tc>
        <w:tc>
          <w:tcPr>
            <w:tcW w:type="dxa" w:w="3264"/>
            <w:shd w:fill="FFFFFF"/>
            <w:tcMar>
              <w:top w:w="100" w:type="dxa"/>
              <w:start w:w="120" w:type="dxa"/>
              <w:bottom w:w="100" w:type="dxa"/>
              <w:end w:w="120" w:type="dxa"/>
            </w:tcMar>
            <w:vAlign w:val="center"/>
            <w:tcBorders>
              <w:top w:val="single" w:sz="3" w:color="D9E2EC"/>
              <w:left w:val="single" w:sz="3" w:color="D9E2EC"/>
              <w:bottom w:val="single" w:sz="3" w:color="D9E2EC"/>
              <w:right w:val="single" w:sz="3" w:color="D9E2EC"/>
              <w:insideH w:val="single" w:sz="3" w:color="D9E2EC"/>
              <w:insideV w:val="single" w:sz="3" w:color="D9E2EC"/>
            </w:tcBorders>
          </w:tcPr>
          <w:p>
            <w:pPr>
              <w:keepLines/>
              <w:spacing w:after="0" w:line="252" w:lineRule="auto"/>
            </w:pPr>
            <w:r>
              <w:rPr>
                <w:rFonts w:ascii="Aptos" w:hAnsi="Aptos"/>
                <w:b w:val="0"/>
                <w:i w:val="0"/>
                <w:color w:val="243B53"/>
                <w:sz w:val="18"/>
              </w:rPr>
              <w:t>Exercises, drills, conditioning, instructions, safety and media</w:t>
            </w:r>
          </w:p>
        </w:tc>
        <w:tc>
          <w:tcPr>
            <w:tcW w:type="dxa" w:w="3264"/>
            <w:shd w:fill="FFFFFF"/>
            <w:tcMar>
              <w:top w:w="100" w:type="dxa"/>
              <w:start w:w="120" w:type="dxa"/>
              <w:bottom w:w="100" w:type="dxa"/>
              <w:end w:w="120" w:type="dxa"/>
            </w:tcMar>
            <w:vAlign w:val="center"/>
            <w:tcBorders>
              <w:top w:val="single" w:sz="3" w:color="D9E2EC"/>
              <w:left w:val="single" w:sz="3" w:color="D9E2EC"/>
              <w:bottom w:val="single" w:sz="3" w:color="D9E2EC"/>
              <w:right w:val="single" w:sz="3" w:color="D9E2EC"/>
              <w:insideH w:val="single" w:sz="3" w:color="D9E2EC"/>
              <w:insideV w:val="single" w:sz="3" w:color="D9E2EC"/>
            </w:tcBorders>
          </w:tcPr>
          <w:p>
            <w:pPr>
              <w:keepLines/>
              <w:spacing w:after="0" w:line="252" w:lineRule="auto"/>
            </w:pPr>
            <w:r>
              <w:rPr>
                <w:rFonts w:ascii="Aptos" w:hAnsi="Aptos"/>
                <w:b w:val="0"/>
                <w:i w:val="0"/>
                <w:color w:val="243B53"/>
                <w:sz w:val="18"/>
              </w:rPr>
              <w:t>Supplies actual selectable training methods.</w:t>
            </w:r>
          </w:p>
        </w:tc>
      </w:tr>
      <w:tr>
        <w:tc>
          <w:tcPr>
            <w:tcW w:type="dxa" w:w="3264"/>
            <w:shd w:fill="F4F7F6"/>
            <w:tcMar>
              <w:top w:w="100" w:type="dxa"/>
              <w:start w:w="120" w:type="dxa"/>
              <w:bottom w:w="100" w:type="dxa"/>
              <w:end w:w="120" w:type="dxa"/>
            </w:tcMar>
            <w:vAlign w:val="center"/>
            <w:tcBorders>
              <w:top w:val="single" w:sz="3" w:color="D9E2EC"/>
              <w:left w:val="single" w:sz="3" w:color="D9E2EC"/>
              <w:bottom w:val="single" w:sz="3" w:color="D9E2EC"/>
              <w:right w:val="single" w:sz="3" w:color="D9E2EC"/>
              <w:insideH w:val="single" w:sz="3" w:color="D9E2EC"/>
              <w:insideV w:val="single" w:sz="3" w:color="D9E2EC"/>
            </w:tcBorders>
          </w:tcPr>
          <w:p>
            <w:pPr>
              <w:keepLines/>
              <w:spacing w:after="0" w:line="252" w:lineRule="auto"/>
            </w:pPr>
            <w:r>
              <w:rPr>
                <w:rFonts w:ascii="Aptos" w:hAnsi="Aptos"/>
                <w:b w:val="0"/>
                <w:i w:val="0"/>
                <w:color w:val="243B53"/>
                <w:sz w:val="18"/>
              </w:rPr>
              <w:t>2. Method effects</w:t>
            </w:r>
          </w:p>
        </w:tc>
        <w:tc>
          <w:tcPr>
            <w:tcW w:type="dxa" w:w="3264"/>
            <w:shd w:fill="F4F7F6"/>
            <w:tcMar>
              <w:top w:w="100" w:type="dxa"/>
              <w:start w:w="120" w:type="dxa"/>
              <w:bottom w:w="100" w:type="dxa"/>
              <w:end w:w="120" w:type="dxa"/>
            </w:tcMar>
            <w:vAlign w:val="center"/>
            <w:tcBorders>
              <w:top w:val="single" w:sz="3" w:color="D9E2EC"/>
              <w:left w:val="single" w:sz="3" w:color="D9E2EC"/>
              <w:bottom w:val="single" w:sz="3" w:color="D9E2EC"/>
              <w:right w:val="single" w:sz="3" w:color="D9E2EC"/>
              <w:insideH w:val="single" w:sz="3" w:color="D9E2EC"/>
              <w:insideV w:val="single" w:sz="3" w:color="D9E2EC"/>
            </w:tcBorders>
          </w:tcPr>
          <w:p>
            <w:pPr>
              <w:keepLines/>
              <w:spacing w:after="0" w:line="252" w:lineRule="auto"/>
            </w:pPr>
            <w:r>
              <w:rPr>
                <w:rFonts w:ascii="Aptos" w:hAnsi="Aptos"/>
                <w:b w:val="0"/>
                <w:i w:val="0"/>
                <w:color w:val="243B53"/>
                <w:sz w:val="18"/>
              </w:rPr>
              <w:t>One primary effect, up to three secondary effects, role, costs and substitutions</w:t>
            </w:r>
          </w:p>
        </w:tc>
        <w:tc>
          <w:tcPr>
            <w:tcW w:type="dxa" w:w="3264"/>
            <w:shd w:fill="F4F7F6"/>
            <w:tcMar>
              <w:top w:w="100" w:type="dxa"/>
              <w:start w:w="120" w:type="dxa"/>
              <w:bottom w:w="100" w:type="dxa"/>
              <w:end w:w="120" w:type="dxa"/>
            </w:tcMar>
            <w:vAlign w:val="center"/>
            <w:tcBorders>
              <w:top w:val="single" w:sz="3" w:color="D9E2EC"/>
              <w:left w:val="single" w:sz="3" w:color="D9E2EC"/>
              <w:bottom w:val="single" w:sz="3" w:color="D9E2EC"/>
              <w:right w:val="single" w:sz="3" w:color="D9E2EC"/>
              <w:insideH w:val="single" w:sz="3" w:color="D9E2EC"/>
              <w:insideV w:val="single" w:sz="3" w:color="D9E2EC"/>
            </w:tcBorders>
          </w:tcPr>
          <w:p>
            <w:pPr>
              <w:keepLines/>
              <w:spacing w:after="0" w:line="252" w:lineRule="auto"/>
            </w:pPr>
            <w:r>
              <w:rPr>
                <w:rFonts w:ascii="Aptos" w:hAnsi="Aptos"/>
                <w:b w:val="0"/>
                <w:i w:val="0"/>
                <w:color w:val="243B53"/>
                <w:sz w:val="18"/>
              </w:rPr>
              <w:t>Connects a method to the adaptation it can support.</w:t>
            </w:r>
          </w:p>
        </w:tc>
      </w:tr>
      <w:tr>
        <w:tc>
          <w:tcPr>
            <w:tcW w:type="dxa" w:w="3264"/>
            <w:shd w:fill="FFFFFF"/>
            <w:tcMar>
              <w:top w:w="100" w:type="dxa"/>
              <w:start w:w="120" w:type="dxa"/>
              <w:bottom w:w="100" w:type="dxa"/>
              <w:end w:w="120" w:type="dxa"/>
            </w:tcMar>
            <w:vAlign w:val="center"/>
            <w:tcBorders>
              <w:top w:val="single" w:sz="3" w:color="D9E2EC"/>
              <w:left w:val="single" w:sz="3" w:color="D9E2EC"/>
              <w:bottom w:val="single" w:sz="3" w:color="D9E2EC"/>
              <w:right w:val="single" w:sz="3" w:color="D9E2EC"/>
              <w:insideH w:val="single" w:sz="3" w:color="D9E2EC"/>
              <w:insideV w:val="single" w:sz="3" w:color="D9E2EC"/>
            </w:tcBorders>
          </w:tcPr>
          <w:p>
            <w:pPr>
              <w:keepLines/>
              <w:spacing w:after="0" w:line="252" w:lineRule="auto"/>
            </w:pPr>
            <w:r>
              <w:rPr>
                <w:rFonts w:ascii="Aptos" w:hAnsi="Aptos"/>
                <w:b w:val="0"/>
                <w:i w:val="0"/>
                <w:color w:val="243B53"/>
                <w:sz w:val="18"/>
              </w:rPr>
              <w:t>3. Sport demands</w:t>
            </w:r>
          </w:p>
        </w:tc>
        <w:tc>
          <w:tcPr>
            <w:tcW w:type="dxa" w:w="3264"/>
            <w:shd w:fill="FFFFFF"/>
            <w:tcMar>
              <w:top w:w="100" w:type="dxa"/>
              <w:start w:w="120" w:type="dxa"/>
              <w:bottom w:w="100" w:type="dxa"/>
              <w:end w:w="120" w:type="dxa"/>
            </w:tcMar>
            <w:vAlign w:val="center"/>
            <w:tcBorders>
              <w:top w:val="single" w:sz="3" w:color="D9E2EC"/>
              <w:left w:val="single" w:sz="3" w:color="D9E2EC"/>
              <w:bottom w:val="single" w:sz="3" w:color="D9E2EC"/>
              <w:right w:val="single" w:sz="3" w:color="D9E2EC"/>
              <w:insideH w:val="single" w:sz="3" w:color="D9E2EC"/>
              <w:insideV w:val="single" w:sz="3" w:color="D9E2EC"/>
            </w:tcBorders>
          </w:tcPr>
          <w:p>
            <w:pPr>
              <w:keepLines/>
              <w:spacing w:after="0" w:line="252" w:lineRule="auto"/>
            </w:pPr>
            <w:r>
              <w:rPr>
                <w:rFonts w:ascii="Aptos" w:hAnsi="Aptos"/>
                <w:b w:val="0"/>
                <w:i w:val="0"/>
                <w:color w:val="243B53"/>
                <w:sz w:val="18"/>
              </w:rPr>
              <w:t>Sport/event/role priorities and evidence-backed demand facts</w:t>
            </w:r>
          </w:p>
        </w:tc>
        <w:tc>
          <w:tcPr>
            <w:tcW w:type="dxa" w:w="3264"/>
            <w:shd w:fill="FFFFFF"/>
            <w:tcMar>
              <w:top w:w="100" w:type="dxa"/>
              <w:start w:w="120" w:type="dxa"/>
              <w:bottom w:w="100" w:type="dxa"/>
              <w:end w:w="120" w:type="dxa"/>
            </w:tcMar>
            <w:vAlign w:val="center"/>
            <w:tcBorders>
              <w:top w:val="single" w:sz="3" w:color="D9E2EC"/>
              <w:left w:val="single" w:sz="3" w:color="D9E2EC"/>
              <w:bottom w:val="single" w:sz="3" w:color="D9E2EC"/>
              <w:right w:val="single" w:sz="3" w:color="D9E2EC"/>
              <w:insideH w:val="single" w:sz="3" w:color="D9E2EC"/>
              <w:insideV w:val="single" w:sz="3" w:color="D9E2EC"/>
            </w:tcBorders>
          </w:tcPr>
          <w:p>
            <w:pPr>
              <w:keepLines/>
              <w:spacing w:after="0" w:line="252" w:lineRule="auto"/>
            </w:pPr>
            <w:r>
              <w:rPr>
                <w:rFonts w:ascii="Aptos" w:hAnsi="Aptos"/>
                <w:b w:val="0"/>
                <w:i w:val="0"/>
                <w:color w:val="243B53"/>
                <w:sz w:val="18"/>
              </w:rPr>
              <w:t>Determines which qualities matter for the athlete’s context.</w:t>
            </w:r>
          </w:p>
        </w:tc>
      </w:tr>
      <w:tr>
        <w:tc>
          <w:tcPr>
            <w:tcW w:type="dxa" w:w="3264"/>
            <w:shd w:fill="F4F7F6"/>
            <w:tcMar>
              <w:top w:w="100" w:type="dxa"/>
              <w:start w:w="120" w:type="dxa"/>
              <w:bottom w:w="100" w:type="dxa"/>
              <w:end w:w="120" w:type="dxa"/>
            </w:tcMar>
            <w:vAlign w:val="center"/>
            <w:tcBorders>
              <w:top w:val="single" w:sz="3" w:color="D9E2EC"/>
              <w:left w:val="single" w:sz="3" w:color="D9E2EC"/>
              <w:bottom w:val="single" w:sz="3" w:color="D9E2EC"/>
              <w:right w:val="single" w:sz="3" w:color="D9E2EC"/>
              <w:insideH w:val="single" w:sz="3" w:color="D9E2EC"/>
              <w:insideV w:val="single" w:sz="3" w:color="D9E2EC"/>
            </w:tcBorders>
          </w:tcPr>
          <w:p>
            <w:pPr>
              <w:keepLines/>
              <w:spacing w:after="0" w:line="252" w:lineRule="auto"/>
            </w:pPr>
            <w:r>
              <w:rPr>
                <w:rFonts w:ascii="Aptos" w:hAnsi="Aptos"/>
                <w:b w:val="0"/>
                <w:i w:val="0"/>
                <w:color w:val="243B53"/>
                <w:sz w:val="18"/>
              </w:rPr>
              <w:t>4. Prescription rules</w:t>
            </w:r>
          </w:p>
        </w:tc>
        <w:tc>
          <w:tcPr>
            <w:tcW w:type="dxa" w:w="3264"/>
            <w:shd w:fill="F4F7F6"/>
            <w:tcMar>
              <w:top w:w="100" w:type="dxa"/>
              <w:start w:w="120" w:type="dxa"/>
              <w:bottom w:w="100" w:type="dxa"/>
              <w:end w:w="120" w:type="dxa"/>
            </w:tcMar>
            <w:vAlign w:val="center"/>
            <w:tcBorders>
              <w:top w:val="single" w:sz="3" w:color="D9E2EC"/>
              <w:left w:val="single" w:sz="3" w:color="D9E2EC"/>
              <w:bottom w:val="single" w:sz="3" w:color="D9E2EC"/>
              <w:right w:val="single" w:sz="3" w:color="D9E2EC"/>
              <w:insideH w:val="single" w:sz="3" w:color="D9E2EC"/>
              <w:insideV w:val="single" w:sz="3" w:color="D9E2EC"/>
            </w:tcBorders>
          </w:tcPr>
          <w:p>
            <w:pPr>
              <w:keepLines/>
              <w:spacing w:after="0" w:line="252" w:lineRule="auto"/>
            </w:pPr>
            <w:r>
              <w:rPr>
                <w:rFonts w:ascii="Aptos" w:hAnsi="Aptos"/>
                <w:b w:val="0"/>
                <w:i w:val="0"/>
                <w:color w:val="243B53"/>
                <w:sz w:val="18"/>
              </w:rPr>
              <w:t>Sets, reps, duration, intensity, recovery, progression, taper and stop rules</w:t>
            </w:r>
          </w:p>
        </w:tc>
        <w:tc>
          <w:tcPr>
            <w:tcW w:type="dxa" w:w="3264"/>
            <w:shd w:fill="F4F7F6"/>
            <w:tcMar>
              <w:top w:w="100" w:type="dxa"/>
              <w:start w:w="120" w:type="dxa"/>
              <w:bottom w:w="100" w:type="dxa"/>
              <w:end w:w="120" w:type="dxa"/>
            </w:tcMar>
            <w:vAlign w:val="center"/>
            <w:tcBorders>
              <w:top w:val="single" w:sz="3" w:color="D9E2EC"/>
              <w:left w:val="single" w:sz="3" w:color="D9E2EC"/>
              <w:bottom w:val="single" w:sz="3" w:color="D9E2EC"/>
              <w:right w:val="single" w:sz="3" w:color="D9E2EC"/>
              <w:insideH w:val="single" w:sz="3" w:color="D9E2EC"/>
              <w:insideV w:val="single" w:sz="3" w:color="D9E2EC"/>
            </w:tcBorders>
          </w:tcPr>
          <w:p>
            <w:pPr>
              <w:keepLines/>
              <w:spacing w:after="0" w:line="252" w:lineRule="auto"/>
            </w:pPr>
            <w:r>
              <w:rPr>
                <w:rFonts w:ascii="Aptos" w:hAnsi="Aptos"/>
                <w:b w:val="0"/>
                <w:i w:val="0"/>
                <w:color w:val="243B53"/>
                <w:sz w:val="18"/>
              </w:rPr>
              <w:t>Controls valid doses and how they change.</w:t>
            </w:r>
          </w:p>
        </w:tc>
      </w:tr>
      <w:tr>
        <w:tc>
          <w:tcPr>
            <w:tcW w:type="dxa" w:w="3264"/>
            <w:shd w:fill="FFFFFF"/>
            <w:tcMar>
              <w:top w:w="100" w:type="dxa"/>
              <w:start w:w="120" w:type="dxa"/>
              <w:bottom w:w="100" w:type="dxa"/>
              <w:end w:w="120" w:type="dxa"/>
            </w:tcMar>
            <w:vAlign w:val="center"/>
            <w:tcBorders>
              <w:top w:val="single" w:sz="3" w:color="D9E2EC"/>
              <w:left w:val="single" w:sz="3" w:color="D9E2EC"/>
              <w:bottom w:val="single" w:sz="3" w:color="D9E2EC"/>
              <w:right w:val="single" w:sz="3" w:color="D9E2EC"/>
              <w:insideH w:val="single" w:sz="3" w:color="D9E2EC"/>
              <w:insideV w:val="single" w:sz="3" w:color="D9E2EC"/>
            </w:tcBorders>
          </w:tcPr>
          <w:p>
            <w:pPr>
              <w:keepLines/>
              <w:spacing w:after="0" w:line="252" w:lineRule="auto"/>
            </w:pPr>
            <w:r>
              <w:rPr>
                <w:rFonts w:ascii="Aptos" w:hAnsi="Aptos"/>
                <w:b w:val="0"/>
                <w:i w:val="0"/>
                <w:color w:val="243B53"/>
                <w:sz w:val="18"/>
              </w:rPr>
              <w:t>5. Programs and templates</w:t>
            </w:r>
          </w:p>
        </w:tc>
        <w:tc>
          <w:tcPr>
            <w:tcW w:type="dxa" w:w="3264"/>
            <w:shd w:fill="FFFFFF"/>
            <w:tcMar>
              <w:top w:w="100" w:type="dxa"/>
              <w:start w:w="120" w:type="dxa"/>
              <w:bottom w:w="100" w:type="dxa"/>
              <w:end w:w="120" w:type="dxa"/>
            </w:tcMar>
            <w:vAlign w:val="center"/>
            <w:tcBorders>
              <w:top w:val="single" w:sz="3" w:color="D9E2EC"/>
              <w:left w:val="single" w:sz="3" w:color="D9E2EC"/>
              <w:bottom w:val="single" w:sz="3" w:color="D9E2EC"/>
              <w:right w:val="single" w:sz="3" w:color="D9E2EC"/>
              <w:insideH w:val="single" w:sz="3" w:color="D9E2EC"/>
              <w:insideV w:val="single" w:sz="3" w:color="D9E2EC"/>
            </w:tcBorders>
          </w:tcPr>
          <w:p>
            <w:pPr>
              <w:keepLines/>
              <w:spacing w:after="0" w:line="252" w:lineRule="auto"/>
            </w:pPr>
            <w:r>
              <w:rPr>
                <w:rFonts w:ascii="Aptos" w:hAnsi="Aptos"/>
                <w:b w:val="0"/>
                <w:i w:val="0"/>
                <w:color w:val="243B53"/>
                <w:sz w:val="18"/>
              </w:rPr>
              <w:t>Program archetypes, phases, weeks and session recipes</w:t>
            </w:r>
          </w:p>
        </w:tc>
        <w:tc>
          <w:tcPr>
            <w:tcW w:type="dxa" w:w="3264"/>
            <w:shd w:fill="FFFFFF"/>
            <w:tcMar>
              <w:top w:w="100" w:type="dxa"/>
              <w:start w:w="120" w:type="dxa"/>
              <w:bottom w:w="100" w:type="dxa"/>
              <w:end w:w="120" w:type="dxa"/>
            </w:tcMar>
            <w:vAlign w:val="center"/>
            <w:tcBorders>
              <w:top w:val="single" w:sz="3" w:color="D9E2EC"/>
              <w:left w:val="single" w:sz="3" w:color="D9E2EC"/>
              <w:bottom w:val="single" w:sz="3" w:color="D9E2EC"/>
              <w:right w:val="single" w:sz="3" w:color="D9E2EC"/>
              <w:insideH w:val="single" w:sz="3" w:color="D9E2EC"/>
              <w:insideV w:val="single" w:sz="3" w:color="D9E2EC"/>
            </w:tcBorders>
          </w:tcPr>
          <w:p>
            <w:pPr>
              <w:keepLines/>
              <w:spacing w:after="0" w:line="252" w:lineRule="auto"/>
            </w:pPr>
            <w:r>
              <w:rPr>
                <w:rFonts w:ascii="Aptos" w:hAnsi="Aptos"/>
                <w:b w:val="0"/>
                <w:i w:val="0"/>
                <w:color w:val="243B53"/>
                <w:sz w:val="18"/>
              </w:rPr>
              <w:t>Defines four-week progression and required session structure.</w:t>
            </w:r>
          </w:p>
        </w:tc>
      </w:tr>
    </w:tbl>
    <w:p>
      <w:pPr>
        <w:pStyle w:val="Heading2"/>
        <w:keepNext/>
      </w:pPr>
      <w:r>
        <w:rPr>
          <w:rFonts w:ascii="Aptos" w:hAnsi="Aptos"/>
          <w:b/>
          <w:i w:val="0"/>
          <w:color w:val="0B6E69"/>
          <w:sz w:val="26"/>
        </w:rPr>
        <w:t>Inputs collected from the athlete</w:t>
      </w:r>
    </w:p>
    <w:p>
      <w:pPr>
        <w:pStyle w:val="ListBullet"/>
        <w:spacing w:after="60" w:line="259" w:lineRule="auto"/>
      </w:pPr>
      <w:r>
        <w:rPr>
          <w:rFonts w:ascii="Aptos" w:hAnsi="Aptos"/>
          <w:b w:val="0"/>
          <w:i w:val="0"/>
          <w:color w:val="243B53"/>
          <w:sz w:val="20"/>
        </w:rPr>
        <w:t>Age confirmation (16+), primary sport, event/role and secondary sports.</w:t>
      </w:r>
    </w:p>
    <w:p>
      <w:pPr>
        <w:pStyle w:val="ListBullet"/>
        <w:spacing w:after="60" w:line="259" w:lineRule="auto"/>
      </w:pPr>
      <w:r>
        <w:rPr>
          <w:rFonts w:ascii="Aptos" w:hAnsi="Aptos"/>
          <w:b w:val="0"/>
          <w:i w:val="0"/>
          <w:color w:val="243B53"/>
          <w:sz w:val="20"/>
        </w:rPr>
        <w:t>Goal, target metric, target date, competition date and training phase.</w:t>
      </w:r>
    </w:p>
    <w:p>
      <w:pPr>
        <w:pStyle w:val="ListBullet"/>
        <w:spacing w:after="60" w:line="259" w:lineRule="auto"/>
      </w:pPr>
      <w:r>
        <w:rPr>
          <w:rFonts w:ascii="Aptos" w:hAnsi="Aptos"/>
          <w:b w:val="0"/>
          <w:i w:val="0"/>
          <w:color w:val="243B53"/>
          <w:sz w:val="20"/>
        </w:rPr>
        <w:t>Training age, recent volume, benchmarks and current readiness.</w:t>
      </w:r>
    </w:p>
    <w:p>
      <w:pPr>
        <w:pStyle w:val="ListBullet"/>
        <w:spacing w:after="60" w:line="259" w:lineRule="auto"/>
      </w:pPr>
      <w:r>
        <w:rPr>
          <w:rFonts w:ascii="Aptos" w:hAnsi="Aptos"/>
          <w:b w:val="0"/>
          <w:i w:val="0"/>
          <w:color w:val="243B53"/>
          <w:sz w:val="20"/>
        </w:rPr>
        <w:t>Available days, maximum duration, equipment and facility/environment.</w:t>
      </w:r>
    </w:p>
    <w:p>
      <w:pPr>
        <w:pStyle w:val="ListBullet"/>
        <w:spacing w:after="60" w:line="259" w:lineRule="auto"/>
      </w:pPr>
      <w:r>
        <w:rPr>
          <w:rFonts w:ascii="Aptos" w:hAnsi="Aptos"/>
          <w:b w:val="0"/>
          <w:i w:val="0"/>
          <w:color w:val="243B53"/>
          <w:sz w:val="20"/>
        </w:rPr>
        <w:t>External practices, matches/races, sleep/stress, pain or restrictions and feedback.</w:t>
      </w:r>
    </w:p>
    <w:p>
      <w:pPr>
        <w:pStyle w:val="Heading2"/>
        <w:keepNext/>
      </w:pPr>
      <w:r>
        <w:rPr>
          <w:rFonts w:ascii="Aptos" w:hAnsi="Aptos"/>
          <w:b/>
          <w:i w:val="0"/>
          <w:color w:val="0B6E69"/>
          <w:sz w:val="26"/>
        </w:rPr>
        <w:t>Where AI fits</w:t>
      </w:r>
    </w:p>
    <w:p>
      <w:pPr>
        <w:spacing w:before="0" w:after="120" w:line="269" w:lineRule="auto"/>
      </w:pPr>
      <w:r>
        <w:rPr>
          <w:rFonts w:ascii="Aptos" w:hAnsi="Aptos"/>
          <w:b w:val="0"/>
          <w:i w:val="0"/>
          <w:color w:val="243B53"/>
          <w:sz w:val="21"/>
        </w:rPr>
        <w:t>The current configuration uses OpenAI gpt-4o for workout selection and food-image analysis. The backend first retrieves only relevant template slots and approved method candidates. The model can choose from supplied IDs and bounded dose options; it cannot create an exercise, invent a dose, change sport priorities or bypass safety checks.</w:t>
      </w:r>
    </w:p>
    <w:p>
      <w:pPr>
        <w:pStyle w:val="ListBullet"/>
        <w:spacing w:after="60" w:line="259" w:lineRule="auto"/>
      </w:pPr>
      <w:r>
        <w:rPr>
          <w:rFonts w:ascii="Aptos" w:hAnsi="Aptos"/>
          <w:b w:val="0"/>
          <w:i w:val="0"/>
          <w:color w:val="243B53"/>
          <w:sz w:val="20"/>
        </w:rPr>
        <w:t>The backend chooses program length, phases, weekly structure, hard/easy spacing, candidate eligibility and prescription bounds.</w:t>
      </w:r>
    </w:p>
    <w:p>
      <w:pPr>
        <w:pStyle w:val="ListBullet"/>
        <w:spacing w:after="60" w:line="259" w:lineRule="auto"/>
      </w:pPr>
      <w:r>
        <w:rPr>
          <w:rFonts w:ascii="Aptos" w:hAnsi="Aptos"/>
          <w:b w:val="0"/>
          <w:i w:val="0"/>
          <w:color w:val="243B53"/>
          <w:sz w:val="20"/>
        </w:rPr>
        <w:t>The model receives a compact, relevant packet—not the entire research library or every exercise.</w:t>
      </w:r>
    </w:p>
    <w:p>
      <w:pPr>
        <w:pStyle w:val="ListBullet"/>
        <w:spacing w:after="60" w:line="259" w:lineRule="auto"/>
      </w:pPr>
      <w:r>
        <w:rPr>
          <w:rFonts w:ascii="Aptos" w:hAnsi="Aptos"/>
          <w:b w:val="0"/>
          <w:i w:val="0"/>
          <w:color w:val="243B53"/>
          <w:sz w:val="20"/>
        </w:rPr>
        <w:t>The response must contain valid supplied IDs, required slots, allowed units and in-range values. Invalid output fails closed and is not persisted.</w:t>
      </w:r>
    </w:p>
    <w:p>
      <w:pPr>
        <w:pStyle w:val="ListBullet"/>
        <w:spacing w:after="60" w:line="259" w:lineRule="auto"/>
      </w:pPr>
      <w:r>
        <w:rPr>
          <w:rFonts w:ascii="Aptos" w:hAnsi="Aptos"/>
          <w:b w:val="0"/>
          <w:i w:val="0"/>
          <w:color w:val="243B53"/>
          <w:sz w:val="20"/>
        </w:rPr>
        <w:t>The first two weeks can be materialized while the complete four-week structure remains stored.</w:t>
      </w:r>
    </w:p>
    <w:p>
      <w:pPr>
        <w:pStyle w:val="ListBullet"/>
        <w:spacing w:after="60" w:line="259" w:lineRule="auto"/>
      </w:pPr>
      <w:r>
        <w:rPr>
          <w:rFonts w:ascii="Aptos" w:hAnsi="Aptos"/>
          <w:b w:val="0"/>
          <w:i w:val="0"/>
          <w:color w:val="243B53"/>
          <w:sz w:val="20"/>
        </w:rPr>
        <w:t>Completion, RPE, readiness and pain feedback can modify future uncompleted work only within registered rules.</w:t>
      </w:r>
    </w:p>
    <w:p>
      <w:pPr>
        <w:pStyle w:val="Heading1"/>
        <w:keepNext/>
      </w:pPr>
      <w:r>
        <w:rPr>
          <w:rFonts w:ascii="Aptos" w:hAnsi="Aptos"/>
          <w:b/>
          <w:i w:val="0"/>
          <w:color w:val="102A43"/>
          <w:sz w:val="34"/>
        </w:rPr>
        <w:t>11. Nutrition and health around training</w:t>
      </w:r>
    </w:p>
    <w:p>
      <w:pPr>
        <w:spacing w:before="0" w:after="120" w:line="269" w:lineRule="auto"/>
      </w:pPr>
      <w:r>
        <w:rPr>
          <w:rFonts w:ascii="Aptos" w:hAnsi="Aptos"/>
          <w:b w:val="0"/>
          <w:i w:val="0"/>
          <w:color w:val="243B53"/>
          <w:sz w:val="21"/>
        </w:rPr>
        <w:t>Food-image analysis follows a confirmation model: the client uploads an image to Cloud Storage, an AI job returns candidate foods and nutrient ranges, deterministic validators reject malformed units or implausible values, and the athlete confirms or edits the meal. Confirmed meals—not raw AI guesses—drive summaries.</w:t>
      </w:r>
    </w:p>
    <w:p>
      <w:pPr>
        <w:spacing w:before="0" w:after="120" w:line="269" w:lineRule="auto"/>
      </w:pPr>
      <w:r>
        <w:rPr>
          <w:rFonts w:ascii="Aptos" w:hAnsi="Aptos"/>
          <w:b w:val="0"/>
          <w:i w:val="0"/>
          <w:color w:val="243B53"/>
          <w:sz w:val="21"/>
        </w:rPr>
        <w:t>Health data includes readiness, mood, sleep, stress, pain/restriction reports and assessments. It may conservatively reduce, replace, stop or refer a session. It does not diagnose injury or prescribe rehabilitation.</w:t>
      </w:r>
    </w:p>
    <w:p>
      <w:pPr>
        <w:pStyle w:val="Heading1"/>
        <w:keepNext/>
      </w:pPr>
      <w:r>
        <w:rPr>
          <w:rFonts w:ascii="Aptos" w:hAnsi="Aptos"/>
          <w:b/>
          <w:i w:val="0"/>
          <w:color w:val="102A43"/>
          <w:sz w:val="34"/>
        </w:rPr>
        <w:t>12. Admin Studio and operations</w:t>
      </w:r>
    </w:p>
    <w:p>
      <w:pPr>
        <w:spacing w:before="0" w:after="120" w:line="269" w:lineRule="auto"/>
      </w:pPr>
      <w:r>
        <w:rPr>
          <w:rFonts w:ascii="Aptos" w:hAnsi="Aptos"/>
          <w:b w:val="0"/>
          <w:i w:val="0"/>
          <w:color w:val="243B53"/>
          <w:sz w:val="21"/>
        </w:rPr>
        <w:t>Admin Studio is the operator’s control surface for the knowledge that powers generation. It should make normal editing safe without requiring UUIDs or raw JSON.</w:t>
      </w:r>
    </w:p>
    <w:p>
      <w:pPr>
        <w:pStyle w:val="ListBullet"/>
        <w:spacing w:after="60" w:line="259" w:lineRule="auto"/>
      </w:pPr>
      <w:r>
        <w:rPr>
          <w:rFonts w:ascii="Aptos" w:hAnsi="Aptos"/>
          <w:b w:val="0"/>
          <w:i w:val="0"/>
          <w:color w:val="243B53"/>
          <w:sz w:val="20"/>
        </w:rPr>
        <w:t>Exercises: view, add, edit, archive, attach media, choose controlled tags, edit effects and safety fields, link progressions through searchable selectors and preview generator eligibility.</w:t>
      </w:r>
    </w:p>
    <w:p>
      <w:pPr>
        <w:pStyle w:val="ListBullet"/>
        <w:spacing w:after="60" w:line="259" w:lineRule="auto"/>
      </w:pPr>
      <w:r>
        <w:rPr>
          <w:rFonts w:ascii="Aptos" w:hAnsi="Aptos"/>
          <w:b w:val="0"/>
          <w:i w:val="0"/>
          <w:color w:val="243B53"/>
          <w:sz w:val="20"/>
        </w:rPr>
        <w:t>Workout templates: view/import/create/edit four-week session structures, allowed method types, dosage bounds, substitutions and linked exercises.</w:t>
      </w:r>
    </w:p>
    <w:p>
      <w:pPr>
        <w:pStyle w:val="ListBullet"/>
        <w:spacing w:after="60" w:line="259" w:lineRule="auto"/>
      </w:pPr>
      <w:r>
        <w:rPr>
          <w:rFonts w:ascii="Aptos" w:hAnsi="Aptos"/>
          <w:b w:val="0"/>
          <w:i w:val="0"/>
          <w:color w:val="243B53"/>
          <w:sz w:val="20"/>
        </w:rPr>
        <w:t>Programs: view/import/create program archetypes, phases and weekly structures; preview schedules and linked templates.</w:t>
      </w:r>
    </w:p>
    <w:p>
      <w:pPr>
        <w:pStyle w:val="ListBullet"/>
        <w:spacing w:after="60" w:line="259" w:lineRule="auto"/>
      </w:pPr>
      <w:r>
        <w:rPr>
          <w:rFonts w:ascii="Aptos" w:hAnsi="Aptos"/>
          <w:b w:val="0"/>
          <w:i w:val="0"/>
          <w:color w:val="243B53"/>
          <w:sz w:val="20"/>
        </w:rPr>
        <w:t>Sports and goals: manage sport/event/role priorities and supporting rules that connect demands to relevant templates.</w:t>
      </w:r>
    </w:p>
    <w:p>
      <w:pPr>
        <w:pStyle w:val="ListBullet"/>
        <w:spacing w:after="60" w:line="259" w:lineRule="auto"/>
      </w:pPr>
      <w:r>
        <w:rPr>
          <w:rFonts w:ascii="Aptos" w:hAnsi="Aptos"/>
          <w:b w:val="0"/>
          <w:i w:val="0"/>
          <w:color w:val="243B53"/>
          <w:sz w:val="20"/>
        </w:rPr>
        <w:t>Users: view signup/subscription state and contact details with appropriate privacy and access controls.</w:t>
      </w:r>
    </w:p>
    <w:p>
      <w:pPr>
        <w:pStyle w:val="ListBullet"/>
        <w:spacing w:after="60" w:line="259" w:lineRule="auto"/>
      </w:pPr>
      <w:r>
        <w:rPr>
          <w:rFonts w:ascii="Aptos" w:hAnsi="Aptos"/>
          <w:b w:val="0"/>
          <w:i w:val="0"/>
          <w:color w:val="243B53"/>
          <w:sz w:val="20"/>
        </w:rPr>
        <w:t>Data imports: validate CSV/JSON payloads, show reconciliation/errors, commit atomically and make import history visible.</w:t>
      </w:r>
    </w:p>
    <w:tbl>
      <w:tblPr>
        <w:tblW w:type="auto" w:w="0"/>
        <w:jc w:val="left"/>
        <w:tblLayout w:type="fixed"/>
        <w:tblLook w:firstColumn="1" w:firstRow="1" w:lastColumn="0" w:lastRow="0" w:noHBand="0" w:noVBand="1" w:val="04A0"/>
      </w:tblPr>
      <w:tblGrid>
        <w:gridCol w:w="9792"/>
      </w:tblGrid>
      <w:tr>
        <w:tc>
          <w:tcPr>
            <w:tcW w:type="dxa" w:w="9792"/>
            <w:shd w:fill="FFF8E1"/>
            <w:tcMar>
              <w:top w:w="100" w:type="dxa"/>
              <w:start w:w="120" w:type="dxa"/>
              <w:bottom w:w="100" w:type="dxa"/>
              <w:end w:w="120" w:type="dxa"/>
            </w:tcMar>
            <w:vAlign w:val="center"/>
            <w:tcBorders>
              <w:top w:val="single" w:sz="3" w:color="D9E2EC"/>
              <w:left w:val="single" w:sz="3" w:color="D9E2EC"/>
              <w:bottom w:val="single" w:sz="3" w:color="D9E2EC"/>
              <w:right w:val="single" w:sz="3" w:color="D9E2EC"/>
              <w:insideH w:val="single" w:sz="3" w:color="D9E2EC"/>
              <w:insideV w:val="single" w:sz="3" w:color="D9E2EC"/>
            </w:tcBorders>
          </w:tcPr>
          <w:p>
            <w:pPr>
              <w:keepLines/>
              <w:spacing w:after="0" w:line="264" w:lineRule="auto"/>
            </w:pPr>
            <w:r>
              <w:rPr>
                <w:rFonts w:ascii="Aptos" w:hAnsi="Aptos"/>
                <w:b/>
                <w:i w:val="0"/>
                <w:color w:val="7A5A00"/>
                <w:sz w:val="18"/>
              </w:rPr>
              <w:t xml:space="preserve">RELEASE DISCIPLINE  </w:t>
            </w:r>
            <w:r>
              <w:rPr>
                <w:rFonts w:ascii="Aptos" w:hAnsi="Aptos"/>
                <w:b w:val="0"/>
                <w:i w:val="0"/>
                <w:color w:val="243B53"/>
                <w:sz w:val="20"/>
              </w:rPr>
              <w:t>Editing content makes a new version. Publishing creates an immutable release. Existing plans remain pinned to their release; new generations use the newly published release.</w:t>
            </w:r>
          </w:p>
        </w:tc>
      </w:tr>
    </w:tbl>
    <w:p>
      <w:pPr>
        <w:spacing w:after="20"/>
      </w:pPr>
    </w:p>
    <w:p>
      <w:pPr>
        <w:pStyle w:val="Heading1"/>
        <w:keepNext/>
      </w:pPr>
      <w:r>
        <w:rPr>
          <w:rFonts w:ascii="Aptos" w:hAnsi="Aptos"/>
          <w:b/>
          <w:i w:val="0"/>
          <w:color w:val="102A43"/>
          <w:sz w:val="34"/>
        </w:rPr>
        <w:t>13. API and event boundaries</w:t>
      </w:r>
    </w:p>
    <w:p>
      <w:pPr>
        <w:spacing w:before="0" w:after="120" w:line="269" w:lineRule="auto"/>
      </w:pPr>
      <w:r>
        <w:rPr>
          <w:rFonts w:ascii="Aptos" w:hAnsi="Aptos"/>
          <w:b w:val="0"/>
          <w:i w:val="0"/>
          <w:color w:val="243B53"/>
          <w:sz w:val="21"/>
        </w:rPr>
        <w:t>Mobile and Admin Studio use generated clients from FastAPI OpenAPI. Public APIs are versioned under /api/v1 and use cursor pagination, stable problem responses, optimistic versions and idempotency keys for retriable mutations.</w:t>
      </w:r>
    </w:p>
    <w:tbl>
      <w:tblPr>
        <w:tblW w:type="auto" w:w="0"/>
        <w:jc w:val="left"/>
        <w:tblLayout w:type="fixed"/>
        <w:tblLook w:firstColumn="1" w:firstRow="1" w:lastColumn="0" w:lastRow="0" w:noHBand="0" w:noVBand="1" w:val="04A0"/>
      </w:tblPr>
      <w:tblGrid>
        <w:gridCol w:w="3264"/>
        <w:gridCol w:w="3264"/>
        <w:gridCol w:w="3264"/>
      </w:tblGrid>
      <w:tr>
        <w:tc>
          <w:tcPr>
            <w:tcW w:type="dxa" w:w="3264"/>
            <w:shd w:fill="102A43"/>
            <w:tcMar>
              <w:top w:w="100" w:type="dxa"/>
              <w:start w:w="120" w:type="dxa"/>
              <w:bottom w:w="100" w:type="dxa"/>
              <w:end w:w="120" w:type="dxa"/>
            </w:tcMar>
            <w:tcBorders>
              <w:top w:val="single" w:sz="3" w:color="D9E2EC"/>
              <w:left w:val="single" w:sz="3" w:color="D9E2EC"/>
              <w:bottom w:val="single" w:sz="3" w:color="D9E2EC"/>
              <w:right w:val="single" w:sz="3" w:color="D9E2EC"/>
              <w:insideH w:val="single" w:sz="3" w:color="D9E2EC"/>
              <w:insideV w:val="single" w:sz="3" w:color="D9E2EC"/>
            </w:tcBorders>
          </w:tcPr>
          <w:p>
            <w:pPr>
              <w:keepLines/>
            </w:pPr>
            <w:r>
              <w:rPr>
                <w:rFonts w:ascii="Aptos" w:hAnsi="Aptos"/>
                <w:b/>
                <w:i w:val="0"/>
                <w:color w:val="FFFFFF"/>
                <w:sz w:val="18"/>
              </w:rPr>
              <w:t>Event</w:t>
            </w:r>
          </w:p>
        </w:tc>
        <w:tc>
          <w:tcPr>
            <w:tcW w:type="dxa" w:w="3264"/>
            <w:shd w:fill="102A43"/>
            <w:tcMar>
              <w:top w:w="100" w:type="dxa"/>
              <w:start w:w="120" w:type="dxa"/>
              <w:bottom w:w="100" w:type="dxa"/>
              <w:end w:w="120" w:type="dxa"/>
            </w:tcMar>
            <w:tcBorders>
              <w:top w:val="single" w:sz="3" w:color="D9E2EC"/>
              <w:left w:val="single" w:sz="3" w:color="D9E2EC"/>
              <w:bottom w:val="single" w:sz="3" w:color="D9E2EC"/>
              <w:right w:val="single" w:sz="3" w:color="D9E2EC"/>
              <w:insideH w:val="single" w:sz="3" w:color="D9E2EC"/>
              <w:insideV w:val="single" w:sz="3" w:color="D9E2EC"/>
            </w:tcBorders>
          </w:tcPr>
          <w:p>
            <w:pPr>
              <w:keepLines/>
            </w:pPr>
            <w:r>
              <w:rPr>
                <w:rFonts w:ascii="Aptos" w:hAnsi="Aptos"/>
                <w:b/>
                <w:i w:val="0"/>
                <w:color w:val="FFFFFF"/>
                <w:sz w:val="18"/>
              </w:rPr>
              <w:t>Producer</w:t>
            </w:r>
          </w:p>
        </w:tc>
        <w:tc>
          <w:tcPr>
            <w:tcW w:type="dxa" w:w="3264"/>
            <w:shd w:fill="102A43"/>
            <w:tcMar>
              <w:top w:w="100" w:type="dxa"/>
              <w:start w:w="120" w:type="dxa"/>
              <w:bottom w:w="100" w:type="dxa"/>
              <w:end w:w="120" w:type="dxa"/>
            </w:tcMar>
            <w:tcBorders>
              <w:top w:val="single" w:sz="3" w:color="D9E2EC"/>
              <w:left w:val="single" w:sz="3" w:color="D9E2EC"/>
              <w:bottom w:val="single" w:sz="3" w:color="D9E2EC"/>
              <w:right w:val="single" w:sz="3" w:color="D9E2EC"/>
              <w:insideH w:val="single" w:sz="3" w:color="D9E2EC"/>
              <w:insideV w:val="single" w:sz="3" w:color="D9E2EC"/>
            </w:tcBorders>
          </w:tcPr>
          <w:p>
            <w:pPr>
              <w:keepLines/>
            </w:pPr>
            <w:r>
              <w:rPr>
                <w:rFonts w:ascii="Aptos" w:hAnsi="Aptos"/>
                <w:b/>
                <w:i w:val="0"/>
                <w:color w:val="FFFFFF"/>
                <w:sz w:val="18"/>
              </w:rPr>
              <w:t>Consumers</w:t>
            </w:r>
          </w:p>
        </w:tc>
      </w:tr>
      <w:tr>
        <w:tc>
          <w:tcPr>
            <w:tcW w:type="dxa" w:w="3264"/>
            <w:shd w:fill="FFFFFF"/>
            <w:tcMar>
              <w:top w:w="100" w:type="dxa"/>
              <w:start w:w="120" w:type="dxa"/>
              <w:bottom w:w="100" w:type="dxa"/>
              <w:end w:w="120" w:type="dxa"/>
            </w:tcMar>
            <w:vAlign w:val="center"/>
            <w:tcBorders>
              <w:top w:val="single" w:sz="3" w:color="D9E2EC"/>
              <w:left w:val="single" w:sz="3" w:color="D9E2EC"/>
              <w:bottom w:val="single" w:sz="3" w:color="D9E2EC"/>
              <w:right w:val="single" w:sz="3" w:color="D9E2EC"/>
              <w:insideH w:val="single" w:sz="3" w:color="D9E2EC"/>
              <w:insideV w:val="single" w:sz="3" w:color="D9E2EC"/>
            </w:tcBorders>
          </w:tcPr>
          <w:p>
            <w:pPr>
              <w:keepLines/>
              <w:spacing w:after="0" w:line="252" w:lineRule="auto"/>
            </w:pPr>
            <w:r>
              <w:rPr>
                <w:rFonts w:ascii="Aptos" w:hAnsi="Aptos"/>
                <w:b w:val="0"/>
                <w:i w:val="0"/>
                <w:color w:val="243B53"/>
                <w:sz w:val="18"/>
              </w:rPr>
              <w:t>activity.completed</w:t>
            </w:r>
          </w:p>
        </w:tc>
        <w:tc>
          <w:tcPr>
            <w:tcW w:type="dxa" w:w="3264"/>
            <w:shd w:fill="FFFFFF"/>
            <w:tcMar>
              <w:top w:w="100" w:type="dxa"/>
              <w:start w:w="120" w:type="dxa"/>
              <w:bottom w:w="100" w:type="dxa"/>
              <w:end w:w="120" w:type="dxa"/>
            </w:tcMar>
            <w:vAlign w:val="center"/>
            <w:tcBorders>
              <w:top w:val="single" w:sz="3" w:color="D9E2EC"/>
              <w:left w:val="single" w:sz="3" w:color="D9E2EC"/>
              <w:bottom w:val="single" w:sz="3" w:color="D9E2EC"/>
              <w:right w:val="single" w:sz="3" w:color="D9E2EC"/>
              <w:insideH w:val="single" w:sz="3" w:color="D9E2EC"/>
              <w:insideV w:val="single" w:sz="3" w:color="D9E2EC"/>
            </w:tcBorders>
          </w:tcPr>
          <w:p>
            <w:pPr>
              <w:keepLines/>
              <w:spacing w:after="0" w:line="252" w:lineRule="auto"/>
            </w:pPr>
            <w:r>
              <w:rPr>
                <w:rFonts w:ascii="Aptos" w:hAnsi="Aptos"/>
                <w:b w:val="0"/>
                <w:i w:val="0"/>
                <w:color w:val="243B53"/>
                <w:sz w:val="18"/>
              </w:rPr>
              <w:t>Activity transaction + outbox</w:t>
            </w:r>
          </w:p>
        </w:tc>
        <w:tc>
          <w:tcPr>
            <w:tcW w:type="dxa" w:w="3264"/>
            <w:shd w:fill="FFFFFF"/>
            <w:tcMar>
              <w:top w:w="100" w:type="dxa"/>
              <w:start w:w="120" w:type="dxa"/>
              <w:bottom w:w="100" w:type="dxa"/>
              <w:end w:w="120" w:type="dxa"/>
            </w:tcMar>
            <w:vAlign w:val="center"/>
            <w:tcBorders>
              <w:top w:val="single" w:sz="3" w:color="D9E2EC"/>
              <w:left w:val="single" w:sz="3" w:color="D9E2EC"/>
              <w:bottom w:val="single" w:sz="3" w:color="D9E2EC"/>
              <w:right w:val="single" w:sz="3" w:color="D9E2EC"/>
              <w:insideH w:val="single" w:sz="3" w:color="D9E2EC"/>
              <w:insideV w:val="single" w:sz="3" w:color="D9E2EC"/>
            </w:tcBorders>
          </w:tcPr>
          <w:p>
            <w:pPr>
              <w:keepLines/>
              <w:spacing w:after="0" w:line="252" w:lineRule="auto"/>
            </w:pPr>
            <w:r>
              <w:rPr>
                <w:rFonts w:ascii="Aptos" w:hAnsi="Aptos"/>
                <w:b w:val="0"/>
                <w:i w:val="0"/>
                <w:color w:val="243B53"/>
                <w:sz w:val="18"/>
              </w:rPr>
              <w:t>Analytics, map matching, segments, territory, club attribution, achievements and notifications.</w:t>
            </w:r>
          </w:p>
        </w:tc>
      </w:tr>
      <w:tr>
        <w:tc>
          <w:tcPr>
            <w:tcW w:type="dxa" w:w="3264"/>
            <w:shd w:fill="F4F7F6"/>
            <w:tcMar>
              <w:top w:w="100" w:type="dxa"/>
              <w:start w:w="120" w:type="dxa"/>
              <w:bottom w:w="100" w:type="dxa"/>
              <w:end w:w="120" w:type="dxa"/>
            </w:tcMar>
            <w:vAlign w:val="center"/>
            <w:tcBorders>
              <w:top w:val="single" w:sz="3" w:color="D9E2EC"/>
              <w:left w:val="single" w:sz="3" w:color="D9E2EC"/>
              <w:bottom w:val="single" w:sz="3" w:color="D9E2EC"/>
              <w:right w:val="single" w:sz="3" w:color="D9E2EC"/>
              <w:insideH w:val="single" w:sz="3" w:color="D9E2EC"/>
              <w:insideV w:val="single" w:sz="3" w:color="D9E2EC"/>
            </w:tcBorders>
          </w:tcPr>
          <w:p>
            <w:pPr>
              <w:keepLines/>
              <w:spacing w:after="0" w:line="252" w:lineRule="auto"/>
            </w:pPr>
            <w:r>
              <w:rPr>
                <w:rFonts w:ascii="Aptos" w:hAnsi="Aptos"/>
                <w:b w:val="0"/>
                <w:i w:val="0"/>
                <w:color w:val="243B53"/>
                <w:sz w:val="18"/>
              </w:rPr>
              <w:t>training.session.completed</w:t>
            </w:r>
          </w:p>
        </w:tc>
        <w:tc>
          <w:tcPr>
            <w:tcW w:type="dxa" w:w="3264"/>
            <w:shd w:fill="F4F7F6"/>
            <w:tcMar>
              <w:top w:w="100" w:type="dxa"/>
              <w:start w:w="120" w:type="dxa"/>
              <w:bottom w:w="100" w:type="dxa"/>
              <w:end w:w="120" w:type="dxa"/>
            </w:tcMar>
            <w:vAlign w:val="center"/>
            <w:tcBorders>
              <w:top w:val="single" w:sz="3" w:color="D9E2EC"/>
              <w:left w:val="single" w:sz="3" w:color="D9E2EC"/>
              <w:bottom w:val="single" w:sz="3" w:color="D9E2EC"/>
              <w:right w:val="single" w:sz="3" w:color="D9E2EC"/>
              <w:insideH w:val="single" w:sz="3" w:color="D9E2EC"/>
              <w:insideV w:val="single" w:sz="3" w:color="D9E2EC"/>
            </w:tcBorders>
          </w:tcPr>
          <w:p>
            <w:pPr>
              <w:keepLines/>
              <w:spacing w:after="0" w:line="252" w:lineRule="auto"/>
            </w:pPr>
            <w:r>
              <w:rPr>
                <w:rFonts w:ascii="Aptos" w:hAnsi="Aptos"/>
                <w:b w:val="0"/>
                <w:i w:val="0"/>
                <w:color w:val="243B53"/>
                <w:sz w:val="18"/>
              </w:rPr>
              <w:t>Training completion command</w:t>
            </w:r>
          </w:p>
        </w:tc>
        <w:tc>
          <w:tcPr>
            <w:tcW w:type="dxa" w:w="3264"/>
            <w:shd w:fill="F4F7F6"/>
            <w:tcMar>
              <w:top w:w="100" w:type="dxa"/>
              <w:start w:w="120" w:type="dxa"/>
              <w:bottom w:w="100" w:type="dxa"/>
              <w:end w:w="120" w:type="dxa"/>
            </w:tcMar>
            <w:vAlign w:val="center"/>
            <w:tcBorders>
              <w:top w:val="single" w:sz="3" w:color="D9E2EC"/>
              <w:left w:val="single" w:sz="3" w:color="D9E2EC"/>
              <w:bottom w:val="single" w:sz="3" w:color="D9E2EC"/>
              <w:right w:val="single" w:sz="3" w:color="D9E2EC"/>
              <w:insideH w:val="single" w:sz="3" w:color="D9E2EC"/>
              <w:insideV w:val="single" w:sz="3" w:color="D9E2EC"/>
            </w:tcBorders>
          </w:tcPr>
          <w:p>
            <w:pPr>
              <w:keepLines/>
              <w:spacing w:after="0" w:line="252" w:lineRule="auto"/>
            </w:pPr>
            <w:r>
              <w:rPr>
                <w:rFonts w:ascii="Aptos" w:hAnsi="Aptos"/>
                <w:b w:val="0"/>
                <w:i w:val="0"/>
                <w:color w:val="243B53"/>
                <w:sz w:val="18"/>
              </w:rPr>
              <w:t>Readiness/load update, adaptation, streaks and feedback classification.</w:t>
            </w:r>
          </w:p>
        </w:tc>
      </w:tr>
      <w:tr>
        <w:tc>
          <w:tcPr>
            <w:tcW w:type="dxa" w:w="3264"/>
            <w:shd w:fill="FFFFFF"/>
            <w:tcMar>
              <w:top w:w="100" w:type="dxa"/>
              <w:start w:w="120" w:type="dxa"/>
              <w:bottom w:w="100" w:type="dxa"/>
              <w:end w:w="120" w:type="dxa"/>
            </w:tcMar>
            <w:vAlign w:val="center"/>
            <w:tcBorders>
              <w:top w:val="single" w:sz="3" w:color="D9E2EC"/>
              <w:left w:val="single" w:sz="3" w:color="D9E2EC"/>
              <w:bottom w:val="single" w:sz="3" w:color="D9E2EC"/>
              <w:right w:val="single" w:sz="3" w:color="D9E2EC"/>
              <w:insideH w:val="single" w:sz="3" w:color="D9E2EC"/>
              <w:insideV w:val="single" w:sz="3" w:color="D9E2EC"/>
            </w:tcBorders>
          </w:tcPr>
          <w:p>
            <w:pPr>
              <w:keepLines/>
              <w:spacing w:after="0" w:line="252" w:lineRule="auto"/>
            </w:pPr>
            <w:r>
              <w:rPr>
                <w:rFonts w:ascii="Aptos" w:hAnsi="Aptos"/>
                <w:b w:val="0"/>
                <w:i w:val="0"/>
                <w:color w:val="243B53"/>
                <w:sz w:val="18"/>
              </w:rPr>
              <w:t>nutrition.analysis.requested</w:t>
            </w:r>
          </w:p>
        </w:tc>
        <w:tc>
          <w:tcPr>
            <w:tcW w:type="dxa" w:w="3264"/>
            <w:shd w:fill="FFFFFF"/>
            <w:tcMar>
              <w:top w:w="100" w:type="dxa"/>
              <w:start w:w="120" w:type="dxa"/>
              <w:bottom w:w="100" w:type="dxa"/>
              <w:end w:w="120" w:type="dxa"/>
            </w:tcMar>
            <w:vAlign w:val="center"/>
            <w:tcBorders>
              <w:top w:val="single" w:sz="3" w:color="D9E2EC"/>
              <w:left w:val="single" w:sz="3" w:color="D9E2EC"/>
              <w:bottom w:val="single" w:sz="3" w:color="D9E2EC"/>
              <w:right w:val="single" w:sz="3" w:color="D9E2EC"/>
              <w:insideH w:val="single" w:sz="3" w:color="D9E2EC"/>
              <w:insideV w:val="single" w:sz="3" w:color="D9E2EC"/>
            </w:tcBorders>
          </w:tcPr>
          <w:p>
            <w:pPr>
              <w:keepLines/>
              <w:spacing w:after="0" w:line="252" w:lineRule="auto"/>
            </w:pPr>
            <w:r>
              <w:rPr>
                <w:rFonts w:ascii="Aptos" w:hAnsi="Aptos"/>
                <w:b w:val="0"/>
                <w:i w:val="0"/>
                <w:color w:val="243B53"/>
                <w:sz w:val="18"/>
              </w:rPr>
              <w:t>Signed-upload confirmation</w:t>
            </w:r>
          </w:p>
        </w:tc>
        <w:tc>
          <w:tcPr>
            <w:tcW w:type="dxa" w:w="3264"/>
            <w:shd w:fill="FFFFFF"/>
            <w:tcMar>
              <w:top w:w="100" w:type="dxa"/>
              <w:start w:w="120" w:type="dxa"/>
              <w:bottom w:w="100" w:type="dxa"/>
              <w:end w:w="120" w:type="dxa"/>
            </w:tcMar>
            <w:vAlign w:val="center"/>
            <w:tcBorders>
              <w:top w:val="single" w:sz="3" w:color="D9E2EC"/>
              <w:left w:val="single" w:sz="3" w:color="D9E2EC"/>
              <w:bottom w:val="single" w:sz="3" w:color="D9E2EC"/>
              <w:right w:val="single" w:sz="3" w:color="D9E2EC"/>
              <w:insideH w:val="single" w:sz="3" w:color="D9E2EC"/>
              <w:insideV w:val="single" w:sz="3" w:color="D9E2EC"/>
            </w:tcBorders>
          </w:tcPr>
          <w:p>
            <w:pPr>
              <w:keepLines/>
              <w:spacing w:after="0" w:line="252" w:lineRule="auto"/>
            </w:pPr>
            <w:r>
              <w:rPr>
                <w:rFonts w:ascii="Aptos" w:hAnsi="Aptos"/>
                <w:b w:val="0"/>
                <w:i w:val="0"/>
                <w:color w:val="243B53"/>
                <w:sz w:val="18"/>
              </w:rPr>
              <w:t>Food AI worker, validation, confirmation UI and retention job.</w:t>
            </w:r>
          </w:p>
        </w:tc>
      </w:tr>
      <w:tr>
        <w:tc>
          <w:tcPr>
            <w:tcW w:type="dxa" w:w="3264"/>
            <w:shd w:fill="F4F7F6"/>
            <w:tcMar>
              <w:top w:w="100" w:type="dxa"/>
              <w:start w:w="120" w:type="dxa"/>
              <w:bottom w:w="100" w:type="dxa"/>
              <w:end w:w="120" w:type="dxa"/>
            </w:tcMar>
            <w:vAlign w:val="center"/>
            <w:tcBorders>
              <w:top w:val="single" w:sz="3" w:color="D9E2EC"/>
              <w:left w:val="single" w:sz="3" w:color="D9E2EC"/>
              <w:bottom w:val="single" w:sz="3" w:color="D9E2EC"/>
              <w:right w:val="single" w:sz="3" w:color="D9E2EC"/>
              <w:insideH w:val="single" w:sz="3" w:color="D9E2EC"/>
              <w:insideV w:val="single" w:sz="3" w:color="D9E2EC"/>
            </w:tcBorders>
          </w:tcPr>
          <w:p>
            <w:pPr>
              <w:keepLines/>
              <w:spacing w:after="0" w:line="252" w:lineRule="auto"/>
            </w:pPr>
            <w:r>
              <w:rPr>
                <w:rFonts w:ascii="Aptos" w:hAnsi="Aptos"/>
                <w:b w:val="0"/>
                <w:i w:val="0"/>
                <w:color w:val="243B53"/>
                <w:sz w:val="18"/>
              </w:rPr>
              <w:t>content.release.published</w:t>
            </w:r>
          </w:p>
        </w:tc>
        <w:tc>
          <w:tcPr>
            <w:tcW w:type="dxa" w:w="3264"/>
            <w:shd w:fill="F4F7F6"/>
            <w:tcMar>
              <w:top w:w="100" w:type="dxa"/>
              <w:start w:w="120" w:type="dxa"/>
              <w:bottom w:w="100" w:type="dxa"/>
              <w:end w:w="120" w:type="dxa"/>
            </w:tcMar>
            <w:vAlign w:val="center"/>
            <w:tcBorders>
              <w:top w:val="single" w:sz="3" w:color="D9E2EC"/>
              <w:left w:val="single" w:sz="3" w:color="D9E2EC"/>
              <w:bottom w:val="single" w:sz="3" w:color="D9E2EC"/>
              <w:right w:val="single" w:sz="3" w:color="D9E2EC"/>
              <w:insideH w:val="single" w:sz="3" w:color="D9E2EC"/>
              <w:insideV w:val="single" w:sz="3" w:color="D9E2EC"/>
            </w:tcBorders>
          </w:tcPr>
          <w:p>
            <w:pPr>
              <w:keepLines/>
              <w:spacing w:after="0" w:line="252" w:lineRule="auto"/>
            </w:pPr>
            <w:r>
              <w:rPr>
                <w:rFonts w:ascii="Aptos" w:hAnsi="Aptos"/>
                <w:b w:val="0"/>
                <w:i w:val="0"/>
                <w:color w:val="243B53"/>
                <w:sz w:val="18"/>
              </w:rPr>
              <w:t>Admin release transaction</w:t>
            </w:r>
          </w:p>
        </w:tc>
        <w:tc>
          <w:tcPr>
            <w:tcW w:type="dxa" w:w="3264"/>
            <w:shd w:fill="F4F7F6"/>
            <w:tcMar>
              <w:top w:w="100" w:type="dxa"/>
              <w:start w:w="120" w:type="dxa"/>
              <w:bottom w:w="100" w:type="dxa"/>
              <w:end w:w="120" w:type="dxa"/>
            </w:tcMar>
            <w:vAlign w:val="center"/>
            <w:tcBorders>
              <w:top w:val="single" w:sz="3" w:color="D9E2EC"/>
              <w:left w:val="single" w:sz="3" w:color="D9E2EC"/>
              <w:bottom w:val="single" w:sz="3" w:color="D9E2EC"/>
              <w:right w:val="single" w:sz="3" w:color="D9E2EC"/>
              <w:insideH w:val="single" w:sz="3" w:color="D9E2EC"/>
              <w:insideV w:val="single" w:sz="3" w:color="D9E2EC"/>
            </w:tcBorders>
          </w:tcPr>
          <w:p>
            <w:pPr>
              <w:keepLines/>
              <w:spacing w:after="0" w:line="252" w:lineRule="auto"/>
            </w:pPr>
            <w:r>
              <w:rPr>
                <w:rFonts w:ascii="Aptos" w:hAnsi="Aptos"/>
                <w:b w:val="0"/>
                <w:i w:val="0"/>
                <w:color w:val="243B53"/>
                <w:sz w:val="18"/>
              </w:rPr>
              <w:t>Planner cache invalidation, release reports and future generation selection.</w:t>
            </w:r>
          </w:p>
        </w:tc>
      </w:tr>
      <w:tr>
        <w:tc>
          <w:tcPr>
            <w:tcW w:type="dxa" w:w="3264"/>
            <w:shd w:fill="FFFFFF"/>
            <w:tcMar>
              <w:top w:w="100" w:type="dxa"/>
              <w:start w:w="120" w:type="dxa"/>
              <w:bottom w:w="100" w:type="dxa"/>
              <w:end w:w="120" w:type="dxa"/>
            </w:tcMar>
            <w:vAlign w:val="center"/>
            <w:tcBorders>
              <w:top w:val="single" w:sz="3" w:color="D9E2EC"/>
              <w:left w:val="single" w:sz="3" w:color="D9E2EC"/>
              <w:bottom w:val="single" w:sz="3" w:color="D9E2EC"/>
              <w:right w:val="single" w:sz="3" w:color="D9E2EC"/>
              <w:insideH w:val="single" w:sz="3" w:color="D9E2EC"/>
              <w:insideV w:val="single" w:sz="3" w:color="D9E2EC"/>
            </w:tcBorders>
          </w:tcPr>
          <w:p>
            <w:pPr>
              <w:keepLines/>
              <w:spacing w:after="0" w:line="252" w:lineRule="auto"/>
            </w:pPr>
            <w:r>
              <w:rPr>
                <w:rFonts w:ascii="Aptos" w:hAnsi="Aptos"/>
                <w:b w:val="0"/>
                <w:i w:val="0"/>
                <w:color w:val="243B53"/>
                <w:sz w:val="18"/>
              </w:rPr>
              <w:t>competition.result.verified</w:t>
            </w:r>
          </w:p>
        </w:tc>
        <w:tc>
          <w:tcPr>
            <w:tcW w:type="dxa" w:w="3264"/>
            <w:shd w:fill="FFFFFF"/>
            <w:tcMar>
              <w:top w:w="100" w:type="dxa"/>
              <w:start w:w="120" w:type="dxa"/>
              <w:bottom w:w="100" w:type="dxa"/>
              <w:end w:w="120" w:type="dxa"/>
            </w:tcMar>
            <w:vAlign w:val="center"/>
            <w:tcBorders>
              <w:top w:val="single" w:sz="3" w:color="D9E2EC"/>
              <w:left w:val="single" w:sz="3" w:color="D9E2EC"/>
              <w:bottom w:val="single" w:sz="3" w:color="D9E2EC"/>
              <w:right w:val="single" w:sz="3" w:color="D9E2EC"/>
              <w:insideH w:val="single" w:sz="3" w:color="D9E2EC"/>
              <w:insideV w:val="single" w:sz="3" w:color="D9E2EC"/>
            </w:tcBorders>
          </w:tcPr>
          <w:p>
            <w:pPr>
              <w:keepLines/>
              <w:spacing w:after="0" w:line="252" w:lineRule="auto"/>
            </w:pPr>
            <w:r>
              <w:rPr>
                <w:rFonts w:ascii="Aptos" w:hAnsi="Aptos"/>
                <w:b w:val="0"/>
                <w:i w:val="0"/>
                <w:color w:val="243B53"/>
                <w:sz w:val="18"/>
              </w:rPr>
              <w:t>Competition processing</w:t>
            </w:r>
          </w:p>
        </w:tc>
        <w:tc>
          <w:tcPr>
            <w:tcW w:type="dxa" w:w="3264"/>
            <w:shd w:fill="FFFFFF"/>
            <w:tcMar>
              <w:top w:w="100" w:type="dxa"/>
              <w:start w:w="120" w:type="dxa"/>
              <w:bottom w:w="100" w:type="dxa"/>
              <w:end w:w="120" w:type="dxa"/>
            </w:tcMar>
            <w:vAlign w:val="center"/>
            <w:tcBorders>
              <w:top w:val="single" w:sz="3" w:color="D9E2EC"/>
              <w:left w:val="single" w:sz="3" w:color="D9E2EC"/>
              <w:bottom w:val="single" w:sz="3" w:color="D9E2EC"/>
              <w:right w:val="single" w:sz="3" w:color="D9E2EC"/>
              <w:insideH w:val="single" w:sz="3" w:color="D9E2EC"/>
              <w:insideV w:val="single" w:sz="3" w:color="D9E2EC"/>
            </w:tcBorders>
          </w:tcPr>
          <w:p>
            <w:pPr>
              <w:keepLines/>
              <w:spacing w:after="0" w:line="252" w:lineRule="auto"/>
            </w:pPr>
            <w:r>
              <w:rPr>
                <w:rFonts w:ascii="Aptos" w:hAnsi="Aptos"/>
                <w:b w:val="0"/>
                <w:i w:val="0"/>
                <w:color w:val="243B53"/>
                <w:sz w:val="18"/>
              </w:rPr>
              <w:t>Leaderboards, challenge state, race result and Club Activity.</w:t>
            </w:r>
          </w:p>
        </w:tc>
      </w:tr>
    </w:tbl>
    <w:p>
      <w:pPr>
        <w:pStyle w:val="Heading1"/>
        <w:keepNext/>
      </w:pPr>
      <w:r>
        <w:rPr>
          <w:rFonts w:ascii="Aptos" w:hAnsi="Aptos"/>
          <w:b/>
          <w:i w:val="0"/>
          <w:color w:val="102A43"/>
          <w:sz w:val="34"/>
        </w:rPr>
        <w:t>14. Current status and important boundaries</w:t>
      </w:r>
    </w:p>
    <w:p>
      <w:pPr>
        <w:spacing w:before="0" w:after="120" w:line="269" w:lineRule="auto"/>
      </w:pPr>
      <w:r>
        <w:rPr>
          <w:rFonts w:ascii="Aptos" w:hAnsi="Aptos"/>
          <w:b w:val="0"/>
          <w:i w:val="0"/>
          <w:color w:val="243B53"/>
          <w:sz w:val="21"/>
        </w:rPr>
        <w:t>The repository contains a working foundation and an ongoing production rebuild. Treat these distinctions carefully when discussing the system:</w:t>
      </w:r>
    </w:p>
    <w:tbl>
      <w:tblPr>
        <w:tblW w:type="auto" w:w="0"/>
        <w:jc w:val="left"/>
        <w:tblLayout w:type="fixed"/>
        <w:tblLook w:firstColumn="1" w:firstRow="1" w:lastColumn="0" w:lastRow="0" w:noHBand="0" w:noVBand="1" w:val="04A0"/>
      </w:tblPr>
      <w:tblGrid>
        <w:gridCol w:w="3264"/>
        <w:gridCol w:w="3264"/>
        <w:gridCol w:w="3264"/>
      </w:tblGrid>
      <w:tr>
        <w:tc>
          <w:tcPr>
            <w:tcW w:type="dxa" w:w="3264"/>
            <w:shd w:fill="102A43"/>
            <w:tcMar>
              <w:top w:w="100" w:type="dxa"/>
              <w:start w:w="120" w:type="dxa"/>
              <w:bottom w:w="100" w:type="dxa"/>
              <w:end w:w="120" w:type="dxa"/>
            </w:tcMar>
            <w:tcBorders>
              <w:top w:val="single" w:sz="3" w:color="D9E2EC"/>
              <w:left w:val="single" w:sz="3" w:color="D9E2EC"/>
              <w:bottom w:val="single" w:sz="3" w:color="D9E2EC"/>
              <w:right w:val="single" w:sz="3" w:color="D9E2EC"/>
              <w:insideH w:val="single" w:sz="3" w:color="D9E2EC"/>
              <w:insideV w:val="single" w:sz="3" w:color="D9E2EC"/>
            </w:tcBorders>
          </w:tcPr>
          <w:p>
            <w:pPr>
              <w:keepLines/>
            </w:pPr>
            <w:r>
              <w:rPr>
                <w:rFonts w:ascii="Aptos" w:hAnsi="Aptos"/>
                <w:b/>
                <w:i w:val="0"/>
                <w:color w:val="FFFFFF"/>
                <w:sz w:val="18"/>
              </w:rPr>
              <w:t>Area</w:t>
            </w:r>
          </w:p>
        </w:tc>
        <w:tc>
          <w:tcPr>
            <w:tcW w:type="dxa" w:w="3264"/>
            <w:shd w:fill="102A43"/>
            <w:tcMar>
              <w:top w:w="100" w:type="dxa"/>
              <w:start w:w="120" w:type="dxa"/>
              <w:bottom w:w="100" w:type="dxa"/>
              <w:end w:w="120" w:type="dxa"/>
            </w:tcMar>
            <w:tcBorders>
              <w:top w:val="single" w:sz="3" w:color="D9E2EC"/>
              <w:left w:val="single" w:sz="3" w:color="D9E2EC"/>
              <w:bottom w:val="single" w:sz="3" w:color="D9E2EC"/>
              <w:right w:val="single" w:sz="3" w:color="D9E2EC"/>
              <w:insideH w:val="single" w:sz="3" w:color="D9E2EC"/>
              <w:insideV w:val="single" w:sz="3" w:color="D9E2EC"/>
            </w:tcBorders>
          </w:tcPr>
          <w:p>
            <w:pPr>
              <w:keepLines/>
            </w:pPr>
            <w:r>
              <w:rPr>
                <w:rFonts w:ascii="Aptos" w:hAnsi="Aptos"/>
                <w:b/>
                <w:i w:val="0"/>
                <w:color w:val="FFFFFF"/>
                <w:sz w:val="18"/>
              </w:rPr>
              <w:t>Current direction</w:t>
            </w:r>
          </w:p>
        </w:tc>
        <w:tc>
          <w:tcPr>
            <w:tcW w:type="dxa" w:w="3264"/>
            <w:shd w:fill="102A43"/>
            <w:tcMar>
              <w:top w:w="100" w:type="dxa"/>
              <w:start w:w="120" w:type="dxa"/>
              <w:bottom w:w="100" w:type="dxa"/>
              <w:end w:w="120" w:type="dxa"/>
            </w:tcMar>
            <w:tcBorders>
              <w:top w:val="single" w:sz="3" w:color="D9E2EC"/>
              <w:left w:val="single" w:sz="3" w:color="D9E2EC"/>
              <w:bottom w:val="single" w:sz="3" w:color="D9E2EC"/>
              <w:right w:val="single" w:sz="3" w:color="D9E2EC"/>
              <w:insideH w:val="single" w:sz="3" w:color="D9E2EC"/>
              <w:insideV w:val="single" w:sz="3" w:color="D9E2EC"/>
            </w:tcBorders>
          </w:tcPr>
          <w:p>
            <w:pPr>
              <w:keepLines/>
            </w:pPr>
            <w:r>
              <w:rPr>
                <w:rFonts w:ascii="Aptos" w:hAnsi="Aptos"/>
                <w:b/>
                <w:i w:val="0"/>
                <w:color w:val="FFFFFF"/>
                <w:sz w:val="18"/>
              </w:rPr>
              <w:t>Still requires production hardening</w:t>
            </w:r>
          </w:p>
        </w:tc>
      </w:tr>
      <w:tr>
        <w:tc>
          <w:tcPr>
            <w:tcW w:type="dxa" w:w="3264"/>
            <w:shd w:fill="FFFFFF"/>
            <w:tcMar>
              <w:top w:w="100" w:type="dxa"/>
              <w:start w:w="120" w:type="dxa"/>
              <w:bottom w:w="100" w:type="dxa"/>
              <w:end w:w="120" w:type="dxa"/>
            </w:tcMar>
            <w:vAlign w:val="center"/>
            <w:tcBorders>
              <w:top w:val="single" w:sz="3" w:color="D9E2EC"/>
              <w:left w:val="single" w:sz="3" w:color="D9E2EC"/>
              <w:bottom w:val="single" w:sz="3" w:color="D9E2EC"/>
              <w:right w:val="single" w:sz="3" w:color="D9E2EC"/>
              <w:insideH w:val="single" w:sz="3" w:color="D9E2EC"/>
              <w:insideV w:val="single" w:sz="3" w:color="D9E2EC"/>
            </w:tcBorders>
          </w:tcPr>
          <w:p>
            <w:pPr>
              <w:keepLines/>
              <w:spacing w:after="0" w:line="252" w:lineRule="auto"/>
            </w:pPr>
            <w:r>
              <w:rPr>
                <w:rFonts w:ascii="Aptos" w:hAnsi="Aptos"/>
                <w:b w:val="0"/>
                <w:i w:val="0"/>
                <w:color w:val="243B53"/>
                <w:sz w:val="18"/>
              </w:rPr>
              <w:t>Knowledge/admin</w:t>
            </w:r>
          </w:p>
        </w:tc>
        <w:tc>
          <w:tcPr>
            <w:tcW w:type="dxa" w:w="3264"/>
            <w:shd w:fill="FFFFFF"/>
            <w:tcMar>
              <w:top w:w="100" w:type="dxa"/>
              <w:start w:w="120" w:type="dxa"/>
              <w:bottom w:w="100" w:type="dxa"/>
              <w:end w:w="120" w:type="dxa"/>
            </w:tcMar>
            <w:vAlign w:val="center"/>
            <w:tcBorders>
              <w:top w:val="single" w:sz="3" w:color="D9E2EC"/>
              <w:left w:val="single" w:sz="3" w:color="D9E2EC"/>
              <w:bottom w:val="single" w:sz="3" w:color="D9E2EC"/>
              <w:right w:val="single" w:sz="3" w:color="D9E2EC"/>
              <w:insideH w:val="single" w:sz="3" w:color="D9E2EC"/>
              <w:insideV w:val="single" w:sz="3" w:color="D9E2EC"/>
            </w:tcBorders>
          </w:tcPr>
          <w:p>
            <w:pPr>
              <w:keepLines/>
              <w:spacing w:after="0" w:line="252" w:lineRule="auto"/>
            </w:pPr>
            <w:r>
              <w:rPr>
                <w:rFonts w:ascii="Aptos" w:hAnsi="Aptos"/>
                <w:b w:val="0"/>
                <w:i w:val="0"/>
                <w:color w:val="243B53"/>
                <w:sz w:val="18"/>
              </w:rPr>
              <w:t>PostgreSQL-backed Admin Studio with exercise, template, program and sport-data imports.</w:t>
            </w:r>
          </w:p>
        </w:tc>
        <w:tc>
          <w:tcPr>
            <w:tcW w:type="dxa" w:w="3264"/>
            <w:shd w:fill="FFFFFF"/>
            <w:tcMar>
              <w:top w:w="100" w:type="dxa"/>
              <w:start w:w="120" w:type="dxa"/>
              <w:bottom w:w="100" w:type="dxa"/>
              <w:end w:w="120" w:type="dxa"/>
            </w:tcMar>
            <w:vAlign w:val="center"/>
            <w:tcBorders>
              <w:top w:val="single" w:sz="3" w:color="D9E2EC"/>
              <w:left w:val="single" w:sz="3" w:color="D9E2EC"/>
              <w:bottom w:val="single" w:sz="3" w:color="D9E2EC"/>
              <w:right w:val="single" w:sz="3" w:color="D9E2EC"/>
              <w:insideH w:val="single" w:sz="3" w:color="D9E2EC"/>
              <w:insideV w:val="single" w:sz="3" w:color="D9E2EC"/>
            </w:tcBorders>
          </w:tcPr>
          <w:p>
            <w:pPr>
              <w:keepLines/>
              <w:spacing w:after="0" w:line="252" w:lineRule="auto"/>
            </w:pPr>
            <w:r>
              <w:rPr>
                <w:rFonts w:ascii="Aptos" w:hAnsi="Aptos"/>
                <w:b w:val="0"/>
                <w:i w:val="0"/>
                <w:color w:val="243B53"/>
                <w:sz w:val="18"/>
              </w:rPr>
              <w:t>Complete content releases, validation reports, production access and full catalogue coverage.</w:t>
            </w:r>
          </w:p>
        </w:tc>
      </w:tr>
      <w:tr>
        <w:tc>
          <w:tcPr>
            <w:tcW w:type="dxa" w:w="3264"/>
            <w:shd w:fill="F4F7F6"/>
            <w:tcMar>
              <w:top w:w="100" w:type="dxa"/>
              <w:start w:w="120" w:type="dxa"/>
              <w:bottom w:w="100" w:type="dxa"/>
              <w:end w:w="120" w:type="dxa"/>
            </w:tcMar>
            <w:vAlign w:val="center"/>
            <w:tcBorders>
              <w:top w:val="single" w:sz="3" w:color="D9E2EC"/>
              <w:left w:val="single" w:sz="3" w:color="D9E2EC"/>
              <w:bottom w:val="single" w:sz="3" w:color="D9E2EC"/>
              <w:right w:val="single" w:sz="3" w:color="D9E2EC"/>
              <w:insideH w:val="single" w:sz="3" w:color="D9E2EC"/>
              <w:insideV w:val="single" w:sz="3" w:color="D9E2EC"/>
            </w:tcBorders>
          </w:tcPr>
          <w:p>
            <w:pPr>
              <w:keepLines/>
              <w:spacing w:after="0" w:line="252" w:lineRule="auto"/>
            </w:pPr>
            <w:r>
              <w:rPr>
                <w:rFonts w:ascii="Aptos" w:hAnsi="Aptos"/>
                <w:b w:val="0"/>
                <w:i w:val="0"/>
                <w:color w:val="243B53"/>
                <w:sz w:val="18"/>
              </w:rPr>
              <w:t>AI</w:t>
            </w:r>
          </w:p>
        </w:tc>
        <w:tc>
          <w:tcPr>
            <w:tcW w:type="dxa" w:w="3264"/>
            <w:shd w:fill="F4F7F6"/>
            <w:tcMar>
              <w:top w:w="100" w:type="dxa"/>
              <w:start w:w="120" w:type="dxa"/>
              <w:bottom w:w="100" w:type="dxa"/>
              <w:end w:w="120" w:type="dxa"/>
            </w:tcMar>
            <w:vAlign w:val="center"/>
            <w:tcBorders>
              <w:top w:val="single" w:sz="3" w:color="D9E2EC"/>
              <w:left w:val="single" w:sz="3" w:color="D9E2EC"/>
              <w:bottom w:val="single" w:sz="3" w:color="D9E2EC"/>
              <w:right w:val="single" w:sz="3" w:color="D9E2EC"/>
              <w:insideH w:val="single" w:sz="3" w:color="D9E2EC"/>
              <w:insideV w:val="single" w:sz="3" w:color="D9E2EC"/>
            </w:tcBorders>
          </w:tcPr>
          <w:p>
            <w:pPr>
              <w:keepLines/>
              <w:spacing w:after="0" w:line="252" w:lineRule="auto"/>
            </w:pPr>
            <w:r>
              <w:rPr>
                <w:rFonts w:ascii="Aptos" w:hAnsi="Aptos"/>
                <w:b w:val="0"/>
                <w:i w:val="0"/>
                <w:color w:val="243B53"/>
                <w:sz w:val="18"/>
              </w:rPr>
              <w:t>OpenAI gpt-4o is configured for bounded workout selection and food analysis.</w:t>
            </w:r>
          </w:p>
        </w:tc>
        <w:tc>
          <w:tcPr>
            <w:tcW w:type="dxa" w:w="3264"/>
            <w:shd w:fill="F4F7F6"/>
            <w:tcMar>
              <w:top w:w="100" w:type="dxa"/>
              <w:start w:w="120" w:type="dxa"/>
              <w:bottom w:w="100" w:type="dxa"/>
              <w:end w:w="120" w:type="dxa"/>
            </w:tcMar>
            <w:vAlign w:val="center"/>
            <w:tcBorders>
              <w:top w:val="single" w:sz="3" w:color="D9E2EC"/>
              <w:left w:val="single" w:sz="3" w:color="D9E2EC"/>
              <w:bottom w:val="single" w:sz="3" w:color="D9E2EC"/>
              <w:right w:val="single" w:sz="3" w:color="D9E2EC"/>
              <w:insideH w:val="single" w:sz="3" w:color="D9E2EC"/>
              <w:insideV w:val="single" w:sz="3" w:color="D9E2EC"/>
            </w:tcBorders>
          </w:tcPr>
          <w:p>
            <w:pPr>
              <w:keepLines/>
              <w:spacing w:after="0" w:line="252" w:lineRule="auto"/>
            </w:pPr>
            <w:r>
              <w:rPr>
                <w:rFonts w:ascii="Aptos" w:hAnsi="Aptos"/>
                <w:b w:val="0"/>
                <w:i w:val="0"/>
                <w:color w:val="243B53"/>
                <w:sz w:val="18"/>
              </w:rPr>
              <w:t>Real credentials, usage limits, prompt/version logging, outage handling and golden evaluations.</w:t>
            </w:r>
          </w:p>
        </w:tc>
      </w:tr>
      <w:tr>
        <w:tc>
          <w:tcPr>
            <w:tcW w:type="dxa" w:w="3264"/>
            <w:shd w:fill="FFFFFF"/>
            <w:tcMar>
              <w:top w:w="100" w:type="dxa"/>
              <w:start w:w="120" w:type="dxa"/>
              <w:bottom w:w="100" w:type="dxa"/>
              <w:end w:w="120" w:type="dxa"/>
            </w:tcMar>
            <w:vAlign w:val="center"/>
            <w:tcBorders>
              <w:top w:val="single" w:sz="3" w:color="D9E2EC"/>
              <w:left w:val="single" w:sz="3" w:color="D9E2EC"/>
              <w:bottom w:val="single" w:sz="3" w:color="D9E2EC"/>
              <w:right w:val="single" w:sz="3" w:color="D9E2EC"/>
              <w:insideH w:val="single" w:sz="3" w:color="D9E2EC"/>
              <w:insideV w:val="single" w:sz="3" w:color="D9E2EC"/>
            </w:tcBorders>
          </w:tcPr>
          <w:p>
            <w:pPr>
              <w:keepLines/>
              <w:spacing w:after="0" w:line="252" w:lineRule="auto"/>
            </w:pPr>
            <w:r>
              <w:rPr>
                <w:rFonts w:ascii="Aptos" w:hAnsi="Aptos"/>
                <w:b w:val="0"/>
                <w:i w:val="0"/>
                <w:color w:val="243B53"/>
                <w:sz w:val="18"/>
              </w:rPr>
              <w:t>Running recorder</w:t>
            </w:r>
          </w:p>
        </w:tc>
        <w:tc>
          <w:tcPr>
            <w:tcW w:type="dxa" w:w="3264"/>
            <w:shd w:fill="FFFFFF"/>
            <w:tcMar>
              <w:top w:w="100" w:type="dxa"/>
              <w:start w:w="120" w:type="dxa"/>
              <w:bottom w:w="100" w:type="dxa"/>
              <w:end w:w="120" w:type="dxa"/>
            </w:tcMar>
            <w:vAlign w:val="center"/>
            <w:tcBorders>
              <w:top w:val="single" w:sz="3" w:color="D9E2EC"/>
              <w:left w:val="single" w:sz="3" w:color="D9E2EC"/>
              <w:bottom w:val="single" w:sz="3" w:color="D9E2EC"/>
              <w:right w:val="single" w:sz="3" w:color="D9E2EC"/>
              <w:insideH w:val="single" w:sz="3" w:color="D9E2EC"/>
              <w:insideV w:val="single" w:sz="3" w:color="D9E2EC"/>
            </w:tcBorders>
          </w:tcPr>
          <w:p>
            <w:pPr>
              <w:keepLines/>
              <w:spacing w:after="0" w:line="252" w:lineRule="auto"/>
            </w:pPr>
            <w:r>
              <w:rPr>
                <w:rFonts w:ascii="Aptos" w:hAnsi="Aptos"/>
                <w:b w:val="0"/>
                <w:i w:val="0"/>
                <w:color w:val="243B53"/>
                <w:sz w:val="18"/>
              </w:rPr>
              <w:t>State-machine and activity domain are being rebuilt around SQL/GCS.</w:t>
            </w:r>
          </w:p>
        </w:tc>
        <w:tc>
          <w:tcPr>
            <w:tcW w:type="dxa" w:w="3264"/>
            <w:shd w:fill="FFFFFF"/>
            <w:tcMar>
              <w:top w:w="100" w:type="dxa"/>
              <w:start w:w="120" w:type="dxa"/>
              <w:bottom w:w="100" w:type="dxa"/>
              <w:end w:w="120" w:type="dxa"/>
            </w:tcMar>
            <w:vAlign w:val="center"/>
            <w:tcBorders>
              <w:top w:val="single" w:sz="3" w:color="D9E2EC"/>
              <w:left w:val="single" w:sz="3" w:color="D9E2EC"/>
              <w:bottom w:val="single" w:sz="3" w:color="D9E2EC"/>
              <w:right w:val="single" w:sz="3" w:color="D9E2EC"/>
              <w:insideH w:val="single" w:sz="3" w:color="D9E2EC"/>
              <w:insideV w:val="single" w:sz="3" w:color="D9E2EC"/>
            </w:tcBorders>
          </w:tcPr>
          <w:p>
            <w:pPr>
              <w:keepLines/>
              <w:spacing w:after="0" w:line="252" w:lineRule="auto"/>
            </w:pPr>
            <w:r>
              <w:rPr>
                <w:rFonts w:ascii="Aptos" w:hAnsi="Aptos"/>
                <w:b w:val="0"/>
                <w:i w:val="0"/>
                <w:color w:val="243B53"/>
                <w:sz w:val="18"/>
              </w:rPr>
              <w:t>Real-device background GPS, resumable upload, workers and map-quality pilots.</w:t>
            </w:r>
          </w:p>
        </w:tc>
      </w:tr>
      <w:tr>
        <w:tc>
          <w:tcPr>
            <w:tcW w:type="dxa" w:w="3264"/>
            <w:shd w:fill="F4F7F6"/>
            <w:tcMar>
              <w:top w:w="100" w:type="dxa"/>
              <w:start w:w="120" w:type="dxa"/>
              <w:bottom w:w="100" w:type="dxa"/>
              <w:end w:w="120" w:type="dxa"/>
            </w:tcMar>
            <w:vAlign w:val="center"/>
            <w:tcBorders>
              <w:top w:val="single" w:sz="3" w:color="D9E2EC"/>
              <w:left w:val="single" w:sz="3" w:color="D9E2EC"/>
              <w:bottom w:val="single" w:sz="3" w:color="D9E2EC"/>
              <w:right w:val="single" w:sz="3" w:color="D9E2EC"/>
              <w:insideH w:val="single" w:sz="3" w:color="D9E2EC"/>
              <w:insideV w:val="single" w:sz="3" w:color="D9E2EC"/>
            </w:tcBorders>
          </w:tcPr>
          <w:p>
            <w:pPr>
              <w:keepLines/>
              <w:spacing w:after="0" w:line="252" w:lineRule="auto"/>
            </w:pPr>
            <w:r>
              <w:rPr>
                <w:rFonts w:ascii="Aptos" w:hAnsi="Aptos"/>
                <w:b w:val="0"/>
                <w:i w:val="0"/>
                <w:color w:val="243B53"/>
                <w:sz w:val="18"/>
              </w:rPr>
              <w:t>Territory/clubs</w:t>
            </w:r>
          </w:p>
        </w:tc>
        <w:tc>
          <w:tcPr>
            <w:tcW w:type="dxa" w:w="3264"/>
            <w:shd w:fill="F4F7F6"/>
            <w:tcMar>
              <w:top w:w="100" w:type="dxa"/>
              <w:start w:w="120" w:type="dxa"/>
              <w:bottom w:w="100" w:type="dxa"/>
              <w:end w:w="120" w:type="dxa"/>
            </w:tcMar>
            <w:vAlign w:val="center"/>
            <w:tcBorders>
              <w:top w:val="single" w:sz="3" w:color="D9E2EC"/>
              <w:left w:val="single" w:sz="3" w:color="D9E2EC"/>
              <w:bottom w:val="single" w:sz="3" w:color="D9E2EC"/>
              <w:right w:val="single" w:sz="3" w:color="D9E2EC"/>
              <w:insideH w:val="single" w:sz="3" w:color="D9E2EC"/>
              <w:insideV w:val="single" w:sz="3" w:color="D9E2EC"/>
            </w:tcBorders>
          </w:tcPr>
          <w:p>
            <w:pPr>
              <w:keepLines/>
              <w:spacing w:after="0" w:line="252" w:lineRule="auto"/>
            </w:pPr>
            <w:r>
              <w:rPr>
                <w:rFonts w:ascii="Aptos" w:hAnsi="Aptos"/>
                <w:b w:val="0"/>
                <w:i w:val="0"/>
                <w:color w:val="243B53"/>
                <w:sz w:val="18"/>
              </w:rPr>
              <w:t>Design is defined around OSM edges, Valhalla, rolling scores and SQL competition facts.</w:t>
            </w:r>
          </w:p>
        </w:tc>
        <w:tc>
          <w:tcPr>
            <w:tcW w:type="dxa" w:w="3264"/>
            <w:shd w:fill="F4F7F6"/>
            <w:tcMar>
              <w:top w:w="100" w:type="dxa"/>
              <w:start w:w="120" w:type="dxa"/>
              <w:bottom w:w="100" w:type="dxa"/>
              <w:end w:w="120" w:type="dxa"/>
            </w:tcMar>
            <w:vAlign w:val="center"/>
            <w:tcBorders>
              <w:top w:val="single" w:sz="3" w:color="D9E2EC"/>
              <w:left w:val="single" w:sz="3" w:color="D9E2EC"/>
              <w:bottom w:val="single" w:sz="3" w:color="D9E2EC"/>
              <w:right w:val="single" w:sz="3" w:color="D9E2EC"/>
              <w:insideH w:val="single" w:sz="3" w:color="D9E2EC"/>
              <w:insideV w:val="single" w:sz="3" w:color="D9E2EC"/>
            </w:tcBorders>
          </w:tcPr>
          <w:p>
            <w:pPr>
              <w:keepLines/>
              <w:spacing w:after="0" w:line="252" w:lineRule="auto"/>
            </w:pPr>
            <w:r>
              <w:rPr>
                <w:rFonts w:ascii="Aptos" w:hAnsi="Aptos"/>
                <w:b w:val="0"/>
                <w:i w:val="0"/>
                <w:color w:val="243B53"/>
                <w:sz w:val="18"/>
              </w:rPr>
              <w:t>Regional graph deployment, anti-cheat, tile privacy and load testing.</w:t>
            </w:r>
          </w:p>
        </w:tc>
      </w:tr>
      <w:tr>
        <w:tc>
          <w:tcPr>
            <w:tcW w:type="dxa" w:w="3264"/>
            <w:shd w:fill="FFFFFF"/>
            <w:tcMar>
              <w:top w:w="100" w:type="dxa"/>
              <w:start w:w="120" w:type="dxa"/>
              <w:bottom w:w="100" w:type="dxa"/>
              <w:end w:w="120" w:type="dxa"/>
            </w:tcMar>
            <w:vAlign w:val="center"/>
            <w:tcBorders>
              <w:top w:val="single" w:sz="3" w:color="D9E2EC"/>
              <w:left w:val="single" w:sz="3" w:color="D9E2EC"/>
              <w:bottom w:val="single" w:sz="3" w:color="D9E2EC"/>
              <w:right w:val="single" w:sz="3" w:color="D9E2EC"/>
              <w:insideH w:val="single" w:sz="3" w:color="D9E2EC"/>
              <w:insideV w:val="single" w:sz="3" w:color="D9E2EC"/>
            </w:tcBorders>
          </w:tcPr>
          <w:p>
            <w:pPr>
              <w:keepLines/>
              <w:spacing w:after="0" w:line="252" w:lineRule="auto"/>
            </w:pPr>
            <w:r>
              <w:rPr>
                <w:rFonts w:ascii="Aptos" w:hAnsi="Aptos"/>
                <w:b w:val="0"/>
                <w:i w:val="0"/>
                <w:color w:val="243B53"/>
                <w:sz w:val="18"/>
              </w:rPr>
              <w:t>Deployment</w:t>
            </w:r>
          </w:p>
        </w:tc>
        <w:tc>
          <w:tcPr>
            <w:tcW w:type="dxa" w:w="3264"/>
            <w:shd w:fill="FFFFFF"/>
            <w:tcMar>
              <w:top w:w="100" w:type="dxa"/>
              <w:start w:w="120" w:type="dxa"/>
              <w:bottom w:w="100" w:type="dxa"/>
              <w:end w:w="120" w:type="dxa"/>
            </w:tcMar>
            <w:vAlign w:val="center"/>
            <w:tcBorders>
              <w:top w:val="single" w:sz="3" w:color="D9E2EC"/>
              <w:left w:val="single" w:sz="3" w:color="D9E2EC"/>
              <w:bottom w:val="single" w:sz="3" w:color="D9E2EC"/>
              <w:right w:val="single" w:sz="3" w:color="D9E2EC"/>
              <w:insideH w:val="single" w:sz="3" w:color="D9E2EC"/>
              <w:insideV w:val="single" w:sz="3" w:color="D9E2EC"/>
            </w:tcBorders>
          </w:tcPr>
          <w:p>
            <w:pPr>
              <w:keepLines/>
              <w:spacing w:after="0" w:line="252" w:lineRule="auto"/>
            </w:pPr>
            <w:r>
              <w:rPr>
                <w:rFonts w:ascii="Aptos" w:hAnsi="Aptos"/>
                <w:b w:val="0"/>
                <w:i w:val="0"/>
                <w:color w:val="243B53"/>
                <w:sz w:val="18"/>
              </w:rPr>
              <w:t>GCP target: Cloud Run, Cloud SQL/PostGIS, Pub/Sub, Storage, Redis and Valhalla compute.</w:t>
            </w:r>
          </w:p>
        </w:tc>
        <w:tc>
          <w:tcPr>
            <w:tcW w:type="dxa" w:w="3264"/>
            <w:shd w:fill="FFFFFF"/>
            <w:tcMar>
              <w:top w:w="100" w:type="dxa"/>
              <w:start w:w="120" w:type="dxa"/>
              <w:bottom w:w="100" w:type="dxa"/>
              <w:end w:w="120" w:type="dxa"/>
            </w:tcMar>
            <w:vAlign w:val="center"/>
            <w:tcBorders>
              <w:top w:val="single" w:sz="3" w:color="D9E2EC"/>
              <w:left w:val="single" w:sz="3" w:color="D9E2EC"/>
              <w:bottom w:val="single" w:sz="3" w:color="D9E2EC"/>
              <w:right w:val="single" w:sz="3" w:color="D9E2EC"/>
              <w:insideH w:val="single" w:sz="3" w:color="D9E2EC"/>
              <w:insideV w:val="single" w:sz="3" w:color="D9E2EC"/>
            </w:tcBorders>
          </w:tcPr>
          <w:p>
            <w:pPr>
              <w:keepLines/>
              <w:spacing w:after="0" w:line="252" w:lineRule="auto"/>
            </w:pPr>
            <w:r>
              <w:rPr>
                <w:rFonts w:ascii="Aptos" w:hAnsi="Aptos"/>
                <w:b w:val="0"/>
                <w:i w:val="0"/>
                <w:color w:val="243B53"/>
                <w:sz w:val="18"/>
              </w:rPr>
              <w:t>Production IAM/secrets, Terraform apply, monitoring, backup restore and rollout gates.</w:t>
            </w:r>
          </w:p>
        </w:tc>
      </w:tr>
    </w:tbl>
    <w:p>
      <w:pPr>
        <w:pStyle w:val="Heading1"/>
        <w:keepNext/>
      </w:pPr>
      <w:r>
        <w:rPr>
          <w:rFonts w:ascii="Aptos" w:hAnsi="Aptos"/>
          <w:b/>
          <w:i w:val="0"/>
          <w:color w:val="102A43"/>
          <w:sz w:val="34"/>
        </w:rPr>
        <w:t>15. End-to-end example</w:t>
      </w:r>
    </w:p>
    <w:p>
      <w:pPr>
        <w:spacing w:before="0" w:after="120" w:line="269" w:lineRule="auto"/>
      </w:pPr>
      <w:r>
        <w:rPr>
          <w:rFonts w:ascii="Aptos" w:hAnsi="Aptos"/>
          <w:b w:val="0"/>
          <w:i w:val="0"/>
          <w:color w:val="243B53"/>
          <w:sz w:val="21"/>
        </w:rPr>
        <w:t>A recreational 10K runner trains four days per week, has football practice Tuesday and Thursday, owns dumbbells, and reports low readiness in week two.</w:t>
      </w:r>
    </w:p>
    <w:p>
      <w:pPr>
        <w:pStyle w:val="ListNumber"/>
        <w:spacing w:after="60" w:line="259" w:lineRule="auto"/>
      </w:pPr>
      <w:r>
        <w:rPr>
          <w:rFonts w:ascii="Aptos" w:hAnsi="Aptos"/>
          <w:b w:val="0"/>
          <w:i w:val="0"/>
          <w:color w:val="243B53"/>
          <w:sz w:val="20"/>
        </w:rPr>
        <w:t>Onboarding stores the 10K goal, four available days, football as secondary load, equipment and schedule.</w:t>
      </w:r>
    </w:p>
    <w:p>
      <w:pPr>
        <w:pStyle w:val="ListNumber"/>
        <w:spacing w:after="60" w:line="259" w:lineRule="auto"/>
      </w:pPr>
      <w:r>
        <w:rPr>
          <w:rFonts w:ascii="Aptos" w:hAnsi="Aptos"/>
          <w:b w:val="0"/>
          <w:i w:val="0"/>
          <w:color w:val="243B53"/>
          <w:sz w:val="20"/>
        </w:rPr>
        <w:t>Demand and priority data identify aerobic development, threshold work, running economy, tissue capacity and supporting strength; football practices are external load.</w:t>
      </w:r>
    </w:p>
    <w:p>
      <w:pPr>
        <w:pStyle w:val="ListNumber"/>
        <w:spacing w:after="60" w:line="259" w:lineRule="auto"/>
      </w:pPr>
      <w:r>
        <w:rPr>
          <w:rFonts w:ascii="Aptos" w:hAnsi="Aptos"/>
          <w:b w:val="0"/>
          <w:i w:val="0"/>
          <w:color w:val="243B53"/>
          <w:sz w:val="20"/>
        </w:rPr>
        <w:t>The planner builds a four-week structure and places hard running away from football congestion.</w:t>
      </w:r>
    </w:p>
    <w:p>
      <w:pPr>
        <w:pStyle w:val="ListNumber"/>
        <w:spacing w:after="60" w:line="259" w:lineRule="auto"/>
      </w:pPr>
      <w:r>
        <w:rPr>
          <w:rFonts w:ascii="Aptos" w:hAnsi="Aptos"/>
          <w:b w:val="0"/>
          <w:i w:val="0"/>
          <w:color w:val="243B53"/>
          <w:sz w:val="20"/>
        </w:rPr>
        <w:t>The selected template supplies blocks; approved method IDs and bounded doses are sent to gpt-4o for constrained selection.</w:t>
      </w:r>
    </w:p>
    <w:p>
      <w:pPr>
        <w:pStyle w:val="ListNumber"/>
        <w:spacing w:after="60" w:line="259" w:lineRule="auto"/>
      </w:pPr>
      <w:r>
        <w:rPr>
          <w:rFonts w:ascii="Aptos" w:hAnsi="Aptos"/>
          <w:b w:val="0"/>
          <w:i w:val="0"/>
          <w:color w:val="243B53"/>
          <w:sz w:val="20"/>
        </w:rPr>
        <w:t>Backend validation rejects anything that exceeds duration, duplicates a method improperly, violates spacing or uses unavailable equipment.</w:t>
      </w:r>
    </w:p>
    <w:p>
      <w:pPr>
        <w:pStyle w:val="ListNumber"/>
        <w:spacing w:after="60" w:line="259" w:lineRule="auto"/>
      </w:pPr>
      <w:r>
        <w:rPr>
          <w:rFonts w:ascii="Aptos" w:hAnsi="Aptos"/>
          <w:b w:val="0"/>
          <w:i w:val="0"/>
          <w:color w:val="243B53"/>
          <w:sz w:val="20"/>
        </w:rPr>
        <w:t>The runner reports low readiness. A registered rule reduces or replaces the next high-load session; it does not invent rehabilitation.</w:t>
      </w:r>
    </w:p>
    <w:p>
      <w:pPr>
        <w:pStyle w:val="ListNumber"/>
        <w:spacing w:after="60" w:line="259" w:lineRule="auto"/>
      </w:pPr>
      <w:r>
        <w:rPr>
          <w:rFonts w:ascii="Aptos" w:hAnsi="Aptos"/>
          <w:b w:val="0"/>
          <w:i w:val="0"/>
          <w:color w:val="243B53"/>
          <w:sz w:val="20"/>
        </w:rPr>
        <w:t>If the runner records GPS, the activity pipeline calculates facts, map-matches the route, and only then considers segment, territory, club and leaderboard contributions.</w:t>
      </w:r>
    </w:p>
    <w:p>
      <w:pPr>
        <w:pStyle w:val="Heading1"/>
        <w:keepNext/>
      </w:pPr>
      <w:r>
        <w:rPr>
          <w:rFonts w:ascii="Aptos" w:hAnsi="Aptos"/>
          <w:b/>
          <w:i w:val="0"/>
          <w:color w:val="102A43"/>
          <w:sz w:val="34"/>
        </w:rPr>
        <w:t>16. What a new contributor should remember</w:t>
      </w:r>
    </w:p>
    <w:p>
      <w:pPr>
        <w:pStyle w:val="ListBullet"/>
        <w:spacing w:after="60" w:line="259" w:lineRule="auto"/>
      </w:pPr>
      <w:r>
        <w:rPr>
          <w:rFonts w:ascii="Aptos" w:hAnsi="Aptos"/>
          <w:b w:val="0"/>
          <w:i w:val="0"/>
          <w:color w:val="243B53"/>
          <w:sz w:val="20"/>
        </w:rPr>
        <w:t>PostgreSQL is the authority for production domains; object storage holds large immutable files; Redis is not a database of record.</w:t>
      </w:r>
    </w:p>
    <w:p>
      <w:pPr>
        <w:pStyle w:val="ListBullet"/>
        <w:spacing w:after="60" w:line="259" w:lineRule="auto"/>
      </w:pPr>
      <w:r>
        <w:rPr>
          <w:rFonts w:ascii="Aptos" w:hAnsi="Aptos"/>
          <w:b w:val="0"/>
          <w:i w:val="0"/>
          <w:color w:val="243B53"/>
          <w:sz w:val="20"/>
        </w:rPr>
        <w:t>A raw GPS trace is evidence, not verified territory. Matching, quality and privacy processing happen first.</w:t>
      </w:r>
    </w:p>
    <w:p>
      <w:pPr>
        <w:pStyle w:val="ListBullet"/>
        <w:spacing w:after="60" w:line="259" w:lineRule="auto"/>
      </w:pPr>
      <w:r>
        <w:rPr>
          <w:rFonts w:ascii="Aptos" w:hAnsi="Aptos"/>
          <w:b w:val="0"/>
          <w:i w:val="0"/>
          <w:color w:val="243B53"/>
          <w:sz w:val="20"/>
        </w:rPr>
        <w:t>A club contribution is determined by primary-club attribution at activity time; historical attribution is immutable.</w:t>
      </w:r>
    </w:p>
    <w:p>
      <w:pPr>
        <w:pStyle w:val="ListBullet"/>
        <w:spacing w:after="60" w:line="259" w:lineRule="auto"/>
      </w:pPr>
      <w:r>
        <w:rPr>
          <w:rFonts w:ascii="Aptos" w:hAnsi="Aptos"/>
          <w:b w:val="0"/>
          <w:i w:val="0"/>
          <w:color w:val="243B53"/>
          <w:sz w:val="20"/>
        </w:rPr>
        <w:t>Sport demands choose priorities; templates choose structure; rules choose dose; methods supply the work; AI selects only within those boundaries.</w:t>
      </w:r>
    </w:p>
    <w:p>
      <w:pPr>
        <w:pStyle w:val="ListBullet"/>
        <w:spacing w:after="60" w:line="259" w:lineRule="auto"/>
      </w:pPr>
      <w:r>
        <w:rPr>
          <w:rFonts w:ascii="Aptos" w:hAnsi="Aptos"/>
          <w:b w:val="0"/>
          <w:i w:val="0"/>
          <w:color w:val="243B53"/>
          <w:sz w:val="20"/>
        </w:rPr>
        <w:t>Athlete-facing responses should be short and useful. Evidence, taxonomy scores, rule expressions and internal decision traces belong in Admin Studio and operations tooling.</w:t>
      </w:r>
    </w:p>
    <w:p>
      <w:pPr>
        <w:pStyle w:val="ListBullet"/>
        <w:spacing w:after="60" w:line="259" w:lineRule="auto"/>
      </w:pPr>
      <w:r>
        <w:rPr>
          <w:rFonts w:ascii="Aptos" w:hAnsi="Aptos"/>
          <w:b w:val="0"/>
          <w:i w:val="0"/>
          <w:color w:val="243B53"/>
          <w:sz w:val="20"/>
        </w:rPr>
        <w:t>Every asynchronous operation must be idempotent, observable, retryable and recoverable.</w:t>
      </w:r>
    </w:p>
    <w:p>
      <w:r>
        <w:br w:type="page"/>
      </w:r>
    </w:p>
    <w:p>
      <w:pPr>
        <w:pStyle w:val="Heading1"/>
        <w:keepNext/>
      </w:pPr>
      <w:r>
        <w:rPr>
          <w:rFonts w:ascii="Aptos" w:hAnsi="Aptos"/>
          <w:b/>
          <w:i w:val="0"/>
          <w:color w:val="102A43"/>
          <w:sz w:val="34"/>
        </w:rPr>
        <w:t>Appendix A. Glossary</w:t>
      </w:r>
    </w:p>
    <w:tbl>
      <w:tblPr>
        <w:tblW w:type="auto" w:w="0"/>
        <w:jc w:val="left"/>
        <w:tblLayout w:type="fixed"/>
        <w:tblLook w:firstColumn="1" w:firstRow="1" w:lastColumn="0" w:lastRow="0" w:noHBand="0" w:noVBand="1" w:val="04A0"/>
      </w:tblPr>
      <w:tblGrid>
        <w:gridCol w:w="4896"/>
        <w:gridCol w:w="4896"/>
      </w:tblGrid>
      <w:tr>
        <w:tc>
          <w:tcPr>
            <w:tcW w:type="dxa" w:w="4896"/>
            <w:shd w:fill="102A43"/>
            <w:tcMar>
              <w:top w:w="100" w:type="dxa"/>
              <w:start w:w="120" w:type="dxa"/>
              <w:bottom w:w="100" w:type="dxa"/>
              <w:end w:w="120" w:type="dxa"/>
            </w:tcMar>
            <w:tcBorders>
              <w:top w:val="single" w:sz="3" w:color="D9E2EC"/>
              <w:left w:val="single" w:sz="3" w:color="D9E2EC"/>
              <w:bottom w:val="single" w:sz="3" w:color="D9E2EC"/>
              <w:right w:val="single" w:sz="3" w:color="D9E2EC"/>
              <w:insideH w:val="single" w:sz="3" w:color="D9E2EC"/>
              <w:insideV w:val="single" w:sz="3" w:color="D9E2EC"/>
            </w:tcBorders>
          </w:tcPr>
          <w:p>
            <w:pPr>
              <w:keepLines/>
            </w:pPr>
            <w:r>
              <w:rPr>
                <w:rFonts w:ascii="Aptos" w:hAnsi="Aptos"/>
                <w:b/>
                <w:i w:val="0"/>
                <w:color w:val="FFFFFF"/>
                <w:sz w:val="18"/>
              </w:rPr>
              <w:t>Term</w:t>
            </w:r>
          </w:p>
        </w:tc>
        <w:tc>
          <w:tcPr>
            <w:tcW w:type="dxa" w:w="4896"/>
            <w:shd w:fill="102A43"/>
            <w:tcMar>
              <w:top w:w="100" w:type="dxa"/>
              <w:start w:w="120" w:type="dxa"/>
              <w:bottom w:w="100" w:type="dxa"/>
              <w:end w:w="120" w:type="dxa"/>
            </w:tcMar>
            <w:tcBorders>
              <w:top w:val="single" w:sz="3" w:color="D9E2EC"/>
              <w:left w:val="single" w:sz="3" w:color="D9E2EC"/>
              <w:bottom w:val="single" w:sz="3" w:color="D9E2EC"/>
              <w:right w:val="single" w:sz="3" w:color="D9E2EC"/>
              <w:insideH w:val="single" w:sz="3" w:color="D9E2EC"/>
              <w:insideV w:val="single" w:sz="3" w:color="D9E2EC"/>
            </w:tcBorders>
          </w:tcPr>
          <w:p>
            <w:pPr>
              <w:keepLines/>
            </w:pPr>
            <w:r>
              <w:rPr>
                <w:rFonts w:ascii="Aptos" w:hAnsi="Aptos"/>
                <w:b/>
                <w:i w:val="0"/>
                <w:color w:val="FFFFFF"/>
                <w:sz w:val="18"/>
              </w:rPr>
              <w:t>Meaning</w:t>
            </w:r>
          </w:p>
        </w:tc>
      </w:tr>
      <w:tr>
        <w:tc>
          <w:tcPr>
            <w:tcW w:type="dxa" w:w="4896"/>
            <w:shd w:fill="FFFFFF"/>
            <w:tcMar>
              <w:top w:w="100" w:type="dxa"/>
              <w:start w:w="120" w:type="dxa"/>
              <w:bottom w:w="100" w:type="dxa"/>
              <w:end w:w="120" w:type="dxa"/>
            </w:tcMar>
            <w:vAlign w:val="center"/>
            <w:tcBorders>
              <w:top w:val="single" w:sz="3" w:color="D9E2EC"/>
              <w:left w:val="single" w:sz="3" w:color="D9E2EC"/>
              <w:bottom w:val="single" w:sz="3" w:color="D9E2EC"/>
              <w:right w:val="single" w:sz="3" w:color="D9E2EC"/>
              <w:insideH w:val="single" w:sz="3" w:color="D9E2EC"/>
              <w:insideV w:val="single" w:sz="3" w:color="D9E2EC"/>
            </w:tcBorders>
          </w:tcPr>
          <w:p>
            <w:pPr>
              <w:keepLines/>
              <w:spacing w:after="0" w:line="252" w:lineRule="auto"/>
            </w:pPr>
            <w:r>
              <w:rPr>
                <w:rFonts w:ascii="Aptos" w:hAnsi="Aptos"/>
                <w:b w:val="0"/>
                <w:i w:val="0"/>
                <w:color w:val="243B53"/>
                <w:sz w:val="18"/>
              </w:rPr>
              <w:t>OSM</w:t>
            </w:r>
          </w:p>
        </w:tc>
        <w:tc>
          <w:tcPr>
            <w:tcW w:type="dxa" w:w="4896"/>
            <w:shd w:fill="FFFFFF"/>
            <w:tcMar>
              <w:top w:w="100" w:type="dxa"/>
              <w:start w:w="120" w:type="dxa"/>
              <w:bottom w:w="100" w:type="dxa"/>
              <w:end w:w="120" w:type="dxa"/>
            </w:tcMar>
            <w:vAlign w:val="center"/>
            <w:tcBorders>
              <w:top w:val="single" w:sz="3" w:color="D9E2EC"/>
              <w:left w:val="single" w:sz="3" w:color="D9E2EC"/>
              <w:bottom w:val="single" w:sz="3" w:color="D9E2EC"/>
              <w:right w:val="single" w:sz="3" w:color="D9E2EC"/>
              <w:insideH w:val="single" w:sz="3" w:color="D9E2EC"/>
              <w:insideV w:val="single" w:sz="3" w:color="D9E2EC"/>
            </w:tcBorders>
          </w:tcPr>
          <w:p>
            <w:pPr>
              <w:keepLines/>
              <w:spacing w:after="0" w:line="252" w:lineRule="auto"/>
            </w:pPr>
            <w:r>
              <w:rPr>
                <w:rFonts w:ascii="Aptos" w:hAnsi="Aptos"/>
                <w:b w:val="0"/>
                <w:i w:val="0"/>
                <w:color w:val="243B53"/>
                <w:sz w:val="18"/>
              </w:rPr>
              <w:t>OpenStreetMap, the open geographic dataset imported into regional graph versions.</w:t>
            </w:r>
          </w:p>
        </w:tc>
      </w:tr>
      <w:tr>
        <w:tc>
          <w:tcPr>
            <w:tcW w:type="dxa" w:w="4896"/>
            <w:shd w:fill="F4F7F6"/>
            <w:tcMar>
              <w:top w:w="100" w:type="dxa"/>
              <w:start w:w="120" w:type="dxa"/>
              <w:bottom w:w="100" w:type="dxa"/>
              <w:end w:w="120" w:type="dxa"/>
            </w:tcMar>
            <w:vAlign w:val="center"/>
            <w:tcBorders>
              <w:top w:val="single" w:sz="3" w:color="D9E2EC"/>
              <w:left w:val="single" w:sz="3" w:color="D9E2EC"/>
              <w:bottom w:val="single" w:sz="3" w:color="D9E2EC"/>
              <w:right w:val="single" w:sz="3" w:color="D9E2EC"/>
              <w:insideH w:val="single" w:sz="3" w:color="D9E2EC"/>
              <w:insideV w:val="single" w:sz="3" w:color="D9E2EC"/>
            </w:tcBorders>
          </w:tcPr>
          <w:p>
            <w:pPr>
              <w:keepLines/>
              <w:spacing w:after="0" w:line="252" w:lineRule="auto"/>
            </w:pPr>
            <w:r>
              <w:rPr>
                <w:rFonts w:ascii="Aptos" w:hAnsi="Aptos"/>
                <w:b w:val="0"/>
                <w:i w:val="0"/>
                <w:color w:val="243B53"/>
                <w:sz w:val="18"/>
              </w:rPr>
              <w:t>PostGIS</w:t>
            </w:r>
          </w:p>
        </w:tc>
        <w:tc>
          <w:tcPr>
            <w:tcW w:type="dxa" w:w="4896"/>
            <w:shd w:fill="F4F7F6"/>
            <w:tcMar>
              <w:top w:w="100" w:type="dxa"/>
              <w:start w:w="120" w:type="dxa"/>
              <w:bottom w:w="100" w:type="dxa"/>
              <w:end w:w="120" w:type="dxa"/>
            </w:tcMar>
            <w:vAlign w:val="center"/>
            <w:tcBorders>
              <w:top w:val="single" w:sz="3" w:color="D9E2EC"/>
              <w:left w:val="single" w:sz="3" w:color="D9E2EC"/>
              <w:bottom w:val="single" w:sz="3" w:color="D9E2EC"/>
              <w:right w:val="single" w:sz="3" w:color="D9E2EC"/>
              <w:insideH w:val="single" w:sz="3" w:color="D9E2EC"/>
              <w:insideV w:val="single" w:sz="3" w:color="D9E2EC"/>
            </w:tcBorders>
          </w:tcPr>
          <w:p>
            <w:pPr>
              <w:keepLines/>
              <w:spacing w:after="0" w:line="252" w:lineRule="auto"/>
            </w:pPr>
            <w:r>
              <w:rPr>
                <w:rFonts w:ascii="Aptos" w:hAnsi="Aptos"/>
                <w:b w:val="0"/>
                <w:i w:val="0"/>
                <w:color w:val="243B53"/>
                <w:sz w:val="18"/>
              </w:rPr>
              <w:t>PostgreSQL extension for spatial geometry, indexes and geographic queries.</w:t>
            </w:r>
          </w:p>
        </w:tc>
      </w:tr>
      <w:tr>
        <w:tc>
          <w:tcPr>
            <w:tcW w:type="dxa" w:w="4896"/>
            <w:shd w:fill="FFFFFF"/>
            <w:tcMar>
              <w:top w:w="100" w:type="dxa"/>
              <w:start w:w="120" w:type="dxa"/>
              <w:bottom w:w="100" w:type="dxa"/>
              <w:end w:w="120" w:type="dxa"/>
            </w:tcMar>
            <w:vAlign w:val="center"/>
            <w:tcBorders>
              <w:top w:val="single" w:sz="3" w:color="D9E2EC"/>
              <w:left w:val="single" w:sz="3" w:color="D9E2EC"/>
              <w:bottom w:val="single" w:sz="3" w:color="D9E2EC"/>
              <w:right w:val="single" w:sz="3" w:color="D9E2EC"/>
              <w:insideH w:val="single" w:sz="3" w:color="D9E2EC"/>
              <w:insideV w:val="single" w:sz="3" w:color="D9E2EC"/>
            </w:tcBorders>
          </w:tcPr>
          <w:p>
            <w:pPr>
              <w:keepLines/>
              <w:spacing w:after="0" w:line="252" w:lineRule="auto"/>
            </w:pPr>
            <w:r>
              <w:rPr>
                <w:rFonts w:ascii="Aptos" w:hAnsi="Aptos"/>
                <w:b w:val="0"/>
                <w:i w:val="0"/>
                <w:color w:val="243B53"/>
                <w:sz w:val="18"/>
              </w:rPr>
              <w:t>Valhalla</w:t>
            </w:r>
          </w:p>
        </w:tc>
        <w:tc>
          <w:tcPr>
            <w:tcW w:type="dxa" w:w="4896"/>
            <w:shd w:fill="FFFFFF"/>
            <w:tcMar>
              <w:top w:w="100" w:type="dxa"/>
              <w:start w:w="120" w:type="dxa"/>
              <w:bottom w:w="100" w:type="dxa"/>
              <w:end w:w="120" w:type="dxa"/>
            </w:tcMar>
            <w:vAlign w:val="center"/>
            <w:tcBorders>
              <w:top w:val="single" w:sz="3" w:color="D9E2EC"/>
              <w:left w:val="single" w:sz="3" w:color="D9E2EC"/>
              <w:bottom w:val="single" w:sz="3" w:color="D9E2EC"/>
              <w:right w:val="single" w:sz="3" w:color="D9E2EC"/>
              <w:insideH w:val="single" w:sz="3" w:color="D9E2EC"/>
              <w:insideV w:val="single" w:sz="3" w:color="D9E2EC"/>
            </w:tcBorders>
          </w:tcPr>
          <w:p>
            <w:pPr>
              <w:keepLines/>
              <w:spacing w:after="0" w:line="252" w:lineRule="auto"/>
            </w:pPr>
            <w:r>
              <w:rPr>
                <w:rFonts w:ascii="Aptos" w:hAnsi="Aptos"/>
                <w:b w:val="0"/>
                <w:i w:val="0"/>
                <w:color w:val="243B53"/>
                <w:sz w:val="18"/>
              </w:rPr>
              <w:t>Self-hosted routing/map-matching engine that compares GPS samples to the OSM graph.</w:t>
            </w:r>
          </w:p>
        </w:tc>
      </w:tr>
      <w:tr>
        <w:tc>
          <w:tcPr>
            <w:tcW w:type="dxa" w:w="4896"/>
            <w:shd w:fill="F4F7F6"/>
            <w:tcMar>
              <w:top w:w="100" w:type="dxa"/>
              <w:start w:w="120" w:type="dxa"/>
              <w:bottom w:w="100" w:type="dxa"/>
              <w:end w:w="120" w:type="dxa"/>
            </w:tcMar>
            <w:vAlign w:val="center"/>
            <w:tcBorders>
              <w:top w:val="single" w:sz="3" w:color="D9E2EC"/>
              <w:left w:val="single" w:sz="3" w:color="D9E2EC"/>
              <w:bottom w:val="single" w:sz="3" w:color="D9E2EC"/>
              <w:right w:val="single" w:sz="3" w:color="D9E2EC"/>
              <w:insideH w:val="single" w:sz="3" w:color="D9E2EC"/>
              <w:insideV w:val="single" w:sz="3" w:color="D9E2EC"/>
            </w:tcBorders>
          </w:tcPr>
          <w:p>
            <w:pPr>
              <w:keepLines/>
              <w:spacing w:after="0" w:line="252" w:lineRule="auto"/>
            </w:pPr>
            <w:r>
              <w:rPr>
                <w:rFonts w:ascii="Aptos" w:hAnsi="Aptos"/>
                <w:b w:val="0"/>
                <w:i w:val="0"/>
                <w:color w:val="243B53"/>
                <w:sz w:val="18"/>
              </w:rPr>
              <w:t>Map matching</w:t>
            </w:r>
          </w:p>
        </w:tc>
        <w:tc>
          <w:tcPr>
            <w:tcW w:type="dxa" w:w="4896"/>
            <w:shd w:fill="F4F7F6"/>
            <w:tcMar>
              <w:top w:w="100" w:type="dxa"/>
              <w:start w:w="120" w:type="dxa"/>
              <w:bottom w:w="100" w:type="dxa"/>
              <w:end w:w="120" w:type="dxa"/>
            </w:tcMar>
            <w:vAlign w:val="center"/>
            <w:tcBorders>
              <w:top w:val="single" w:sz="3" w:color="D9E2EC"/>
              <w:left w:val="single" w:sz="3" w:color="D9E2EC"/>
              <w:bottom w:val="single" w:sz="3" w:color="D9E2EC"/>
              <w:right w:val="single" w:sz="3" w:color="D9E2EC"/>
              <w:insideH w:val="single" w:sz="3" w:color="D9E2EC"/>
              <w:insideV w:val="single" w:sz="3" w:color="D9E2EC"/>
            </w:tcBorders>
          </w:tcPr>
          <w:p>
            <w:pPr>
              <w:keepLines/>
              <w:spacing w:after="0" w:line="252" w:lineRule="auto"/>
            </w:pPr>
            <w:r>
              <w:rPr>
                <w:rFonts w:ascii="Aptos" w:hAnsi="Aptos"/>
                <w:b w:val="0"/>
                <w:i w:val="0"/>
                <w:color w:val="243B53"/>
                <w:sz w:val="18"/>
              </w:rPr>
              <w:t>Estimating which mapped road/path edges best explain a cleaned GPS stream.</w:t>
            </w:r>
          </w:p>
        </w:tc>
      </w:tr>
      <w:tr>
        <w:tc>
          <w:tcPr>
            <w:tcW w:type="dxa" w:w="4896"/>
            <w:shd w:fill="FFFFFF"/>
            <w:tcMar>
              <w:top w:w="100" w:type="dxa"/>
              <w:start w:w="120" w:type="dxa"/>
              <w:bottom w:w="100" w:type="dxa"/>
              <w:end w:w="120" w:type="dxa"/>
            </w:tcMar>
            <w:vAlign w:val="center"/>
            <w:tcBorders>
              <w:top w:val="single" w:sz="3" w:color="D9E2EC"/>
              <w:left w:val="single" w:sz="3" w:color="D9E2EC"/>
              <w:bottom w:val="single" w:sz="3" w:color="D9E2EC"/>
              <w:right w:val="single" w:sz="3" w:color="D9E2EC"/>
              <w:insideH w:val="single" w:sz="3" w:color="D9E2EC"/>
              <w:insideV w:val="single" w:sz="3" w:color="D9E2EC"/>
            </w:tcBorders>
          </w:tcPr>
          <w:p>
            <w:pPr>
              <w:keepLines/>
              <w:spacing w:after="0" w:line="252" w:lineRule="auto"/>
            </w:pPr>
            <w:r>
              <w:rPr>
                <w:rFonts w:ascii="Aptos" w:hAnsi="Aptos"/>
                <w:b w:val="0"/>
                <w:i w:val="0"/>
                <w:color w:val="243B53"/>
                <w:sz w:val="18"/>
              </w:rPr>
              <w:t>Street edge</w:t>
            </w:r>
          </w:p>
        </w:tc>
        <w:tc>
          <w:tcPr>
            <w:tcW w:type="dxa" w:w="4896"/>
            <w:shd w:fill="FFFFFF"/>
            <w:tcMar>
              <w:top w:w="100" w:type="dxa"/>
              <w:start w:w="120" w:type="dxa"/>
              <w:bottom w:w="100" w:type="dxa"/>
              <w:end w:w="120" w:type="dxa"/>
            </w:tcMar>
            <w:vAlign w:val="center"/>
            <w:tcBorders>
              <w:top w:val="single" w:sz="3" w:color="D9E2EC"/>
              <w:left w:val="single" w:sz="3" w:color="D9E2EC"/>
              <w:bottom w:val="single" w:sz="3" w:color="D9E2EC"/>
              <w:right w:val="single" w:sz="3" w:color="D9E2EC"/>
              <w:insideH w:val="single" w:sz="3" w:color="D9E2EC"/>
              <w:insideV w:val="single" w:sz="3" w:color="D9E2EC"/>
            </w:tcBorders>
          </w:tcPr>
          <w:p>
            <w:pPr>
              <w:keepLines/>
              <w:spacing w:after="0" w:line="252" w:lineRule="auto"/>
            </w:pPr>
            <w:r>
              <w:rPr>
                <w:rFonts w:ascii="Aptos" w:hAnsi="Aptos"/>
                <w:b w:val="0"/>
                <w:i w:val="0"/>
                <w:color w:val="243B53"/>
                <w:sz w:val="18"/>
              </w:rPr>
              <w:t>A Runlete-owned, UUID-identified claimable road/path segment with OSM lineage.</w:t>
            </w:r>
          </w:p>
        </w:tc>
      </w:tr>
      <w:tr>
        <w:tc>
          <w:tcPr>
            <w:tcW w:type="dxa" w:w="4896"/>
            <w:shd w:fill="F4F7F6"/>
            <w:tcMar>
              <w:top w:w="100" w:type="dxa"/>
              <w:start w:w="120" w:type="dxa"/>
              <w:bottom w:w="100" w:type="dxa"/>
              <w:end w:w="120" w:type="dxa"/>
            </w:tcMar>
            <w:vAlign w:val="center"/>
            <w:tcBorders>
              <w:top w:val="single" w:sz="3" w:color="D9E2EC"/>
              <w:left w:val="single" w:sz="3" w:color="D9E2EC"/>
              <w:bottom w:val="single" w:sz="3" w:color="D9E2EC"/>
              <w:right w:val="single" w:sz="3" w:color="D9E2EC"/>
              <w:insideH w:val="single" w:sz="3" w:color="D9E2EC"/>
              <w:insideV w:val="single" w:sz="3" w:color="D9E2EC"/>
            </w:tcBorders>
          </w:tcPr>
          <w:p>
            <w:pPr>
              <w:keepLines/>
              <w:spacing w:after="0" w:line="252" w:lineRule="auto"/>
            </w:pPr>
            <w:r>
              <w:rPr>
                <w:rFonts w:ascii="Aptos" w:hAnsi="Aptos"/>
                <w:b w:val="0"/>
                <w:i w:val="0"/>
                <w:color w:val="243B53"/>
                <w:sz w:val="18"/>
              </w:rPr>
              <w:t>Primary club</w:t>
            </w:r>
          </w:p>
        </w:tc>
        <w:tc>
          <w:tcPr>
            <w:tcW w:type="dxa" w:w="4896"/>
            <w:shd w:fill="F4F7F6"/>
            <w:tcMar>
              <w:top w:w="100" w:type="dxa"/>
              <w:start w:w="120" w:type="dxa"/>
              <w:bottom w:w="100" w:type="dxa"/>
              <w:end w:w="120" w:type="dxa"/>
            </w:tcMar>
            <w:vAlign w:val="center"/>
            <w:tcBorders>
              <w:top w:val="single" w:sz="3" w:color="D9E2EC"/>
              <w:left w:val="single" w:sz="3" w:color="D9E2EC"/>
              <w:bottom w:val="single" w:sz="3" w:color="D9E2EC"/>
              <w:right w:val="single" w:sz="3" w:color="D9E2EC"/>
              <w:insideH w:val="single" w:sz="3" w:color="D9E2EC"/>
              <w:insideV w:val="single" w:sz="3" w:color="D9E2EC"/>
            </w:tcBorders>
          </w:tcPr>
          <w:p>
            <w:pPr>
              <w:keepLines/>
              <w:spacing w:after="0" w:line="252" w:lineRule="auto"/>
            </w:pPr>
            <w:r>
              <w:rPr>
                <w:rFonts w:ascii="Aptos" w:hAnsi="Aptos"/>
                <w:b w:val="0"/>
                <w:i w:val="0"/>
                <w:color w:val="243B53"/>
                <w:sz w:val="18"/>
              </w:rPr>
              <w:t>The athlete’s one competitive club for future eligible activity attribution.</w:t>
            </w:r>
          </w:p>
        </w:tc>
      </w:tr>
      <w:tr>
        <w:tc>
          <w:tcPr>
            <w:tcW w:type="dxa" w:w="4896"/>
            <w:shd w:fill="FFFFFF"/>
            <w:tcMar>
              <w:top w:w="100" w:type="dxa"/>
              <w:start w:w="120" w:type="dxa"/>
              <w:bottom w:w="100" w:type="dxa"/>
              <w:end w:w="120" w:type="dxa"/>
            </w:tcMar>
            <w:vAlign w:val="center"/>
            <w:tcBorders>
              <w:top w:val="single" w:sz="3" w:color="D9E2EC"/>
              <w:left w:val="single" w:sz="3" w:color="D9E2EC"/>
              <w:bottom w:val="single" w:sz="3" w:color="D9E2EC"/>
              <w:right w:val="single" w:sz="3" w:color="D9E2EC"/>
              <w:insideH w:val="single" w:sz="3" w:color="D9E2EC"/>
              <w:insideV w:val="single" w:sz="3" w:color="D9E2EC"/>
            </w:tcBorders>
          </w:tcPr>
          <w:p>
            <w:pPr>
              <w:keepLines/>
              <w:spacing w:after="0" w:line="252" w:lineRule="auto"/>
            </w:pPr>
            <w:r>
              <w:rPr>
                <w:rFonts w:ascii="Aptos" w:hAnsi="Aptos"/>
                <w:b w:val="0"/>
                <w:i w:val="0"/>
                <w:color w:val="243B53"/>
                <w:sz w:val="18"/>
              </w:rPr>
              <w:t>Content release</w:t>
            </w:r>
          </w:p>
        </w:tc>
        <w:tc>
          <w:tcPr>
            <w:tcW w:type="dxa" w:w="4896"/>
            <w:shd w:fill="FFFFFF"/>
            <w:tcMar>
              <w:top w:w="100" w:type="dxa"/>
              <w:start w:w="120" w:type="dxa"/>
              <w:bottom w:w="100" w:type="dxa"/>
              <w:end w:w="120" w:type="dxa"/>
            </w:tcMar>
            <w:vAlign w:val="center"/>
            <w:tcBorders>
              <w:top w:val="single" w:sz="3" w:color="D9E2EC"/>
              <w:left w:val="single" w:sz="3" w:color="D9E2EC"/>
              <w:bottom w:val="single" w:sz="3" w:color="D9E2EC"/>
              <w:right w:val="single" w:sz="3" w:color="D9E2EC"/>
              <w:insideH w:val="single" w:sz="3" w:color="D9E2EC"/>
              <w:insideV w:val="single" w:sz="3" w:color="D9E2EC"/>
            </w:tcBorders>
          </w:tcPr>
          <w:p>
            <w:pPr>
              <w:keepLines/>
              <w:spacing w:after="0" w:line="252" w:lineRule="auto"/>
            </w:pPr>
            <w:r>
              <w:rPr>
                <w:rFonts w:ascii="Aptos" w:hAnsi="Aptos"/>
                <w:b w:val="0"/>
                <w:i w:val="0"/>
                <w:color w:val="243B53"/>
                <w:sz w:val="18"/>
              </w:rPr>
              <w:t>Immutable set of approved knowledge versions used by future plan generation.</w:t>
            </w:r>
          </w:p>
        </w:tc>
      </w:tr>
      <w:tr>
        <w:tc>
          <w:tcPr>
            <w:tcW w:type="dxa" w:w="4896"/>
            <w:shd w:fill="F4F7F6"/>
            <w:tcMar>
              <w:top w:w="100" w:type="dxa"/>
              <w:start w:w="120" w:type="dxa"/>
              <w:bottom w:w="100" w:type="dxa"/>
              <w:end w:w="120" w:type="dxa"/>
            </w:tcMar>
            <w:vAlign w:val="center"/>
            <w:tcBorders>
              <w:top w:val="single" w:sz="3" w:color="D9E2EC"/>
              <w:left w:val="single" w:sz="3" w:color="D9E2EC"/>
              <w:bottom w:val="single" w:sz="3" w:color="D9E2EC"/>
              <w:right w:val="single" w:sz="3" w:color="D9E2EC"/>
              <w:insideH w:val="single" w:sz="3" w:color="D9E2EC"/>
              <w:insideV w:val="single" w:sz="3" w:color="D9E2EC"/>
            </w:tcBorders>
          </w:tcPr>
          <w:p>
            <w:pPr>
              <w:keepLines/>
              <w:spacing w:after="0" w:line="252" w:lineRule="auto"/>
            </w:pPr>
            <w:r>
              <w:rPr>
                <w:rFonts w:ascii="Aptos" w:hAnsi="Aptos"/>
                <w:b w:val="0"/>
                <w:i w:val="0"/>
                <w:color w:val="243B53"/>
                <w:sz w:val="18"/>
              </w:rPr>
              <w:t>Outbox</w:t>
            </w:r>
          </w:p>
        </w:tc>
        <w:tc>
          <w:tcPr>
            <w:tcW w:type="dxa" w:w="4896"/>
            <w:shd w:fill="F4F7F6"/>
            <w:tcMar>
              <w:top w:w="100" w:type="dxa"/>
              <w:start w:w="120" w:type="dxa"/>
              <w:bottom w:w="100" w:type="dxa"/>
              <w:end w:w="120" w:type="dxa"/>
            </w:tcMar>
            <w:vAlign w:val="center"/>
            <w:tcBorders>
              <w:top w:val="single" w:sz="3" w:color="D9E2EC"/>
              <w:left w:val="single" w:sz="3" w:color="D9E2EC"/>
              <w:bottom w:val="single" w:sz="3" w:color="D9E2EC"/>
              <w:right w:val="single" w:sz="3" w:color="D9E2EC"/>
              <w:insideH w:val="single" w:sz="3" w:color="D9E2EC"/>
              <w:insideV w:val="single" w:sz="3" w:color="D9E2EC"/>
            </w:tcBorders>
          </w:tcPr>
          <w:p>
            <w:pPr>
              <w:keepLines/>
              <w:spacing w:after="0" w:line="252" w:lineRule="auto"/>
            </w:pPr>
            <w:r>
              <w:rPr>
                <w:rFonts w:ascii="Aptos" w:hAnsi="Aptos"/>
                <w:b w:val="0"/>
                <w:i w:val="0"/>
                <w:color w:val="243B53"/>
                <w:sz w:val="18"/>
              </w:rPr>
              <w:t>Transactional event record written with domain data so downstream processing is reliable.</w:t>
            </w:r>
          </w:p>
        </w:tc>
      </w:tr>
      <w:tr>
        <w:tc>
          <w:tcPr>
            <w:tcW w:type="dxa" w:w="4896"/>
            <w:shd w:fill="FFFFFF"/>
            <w:tcMar>
              <w:top w:w="100" w:type="dxa"/>
              <w:start w:w="120" w:type="dxa"/>
              <w:bottom w:w="100" w:type="dxa"/>
              <w:end w:w="120" w:type="dxa"/>
            </w:tcMar>
            <w:vAlign w:val="center"/>
            <w:tcBorders>
              <w:top w:val="single" w:sz="3" w:color="D9E2EC"/>
              <w:left w:val="single" w:sz="3" w:color="D9E2EC"/>
              <w:bottom w:val="single" w:sz="3" w:color="D9E2EC"/>
              <w:right w:val="single" w:sz="3" w:color="D9E2EC"/>
              <w:insideH w:val="single" w:sz="3" w:color="D9E2EC"/>
              <w:insideV w:val="single" w:sz="3" w:color="D9E2EC"/>
            </w:tcBorders>
          </w:tcPr>
          <w:p>
            <w:pPr>
              <w:keepLines/>
              <w:spacing w:after="0" w:line="252" w:lineRule="auto"/>
            </w:pPr>
            <w:r>
              <w:rPr>
                <w:rFonts w:ascii="Aptos" w:hAnsi="Aptos"/>
                <w:b w:val="0"/>
                <w:i w:val="0"/>
                <w:color w:val="243B53"/>
                <w:sz w:val="18"/>
              </w:rPr>
              <w:t>Bounded AI</w:t>
            </w:r>
          </w:p>
        </w:tc>
        <w:tc>
          <w:tcPr>
            <w:tcW w:type="dxa" w:w="4896"/>
            <w:shd w:fill="FFFFFF"/>
            <w:tcMar>
              <w:top w:w="100" w:type="dxa"/>
              <w:start w:w="120" w:type="dxa"/>
              <w:bottom w:w="100" w:type="dxa"/>
              <w:end w:w="120" w:type="dxa"/>
            </w:tcMar>
            <w:vAlign w:val="center"/>
            <w:tcBorders>
              <w:top w:val="single" w:sz="3" w:color="D9E2EC"/>
              <w:left w:val="single" w:sz="3" w:color="D9E2EC"/>
              <w:bottom w:val="single" w:sz="3" w:color="D9E2EC"/>
              <w:right w:val="single" w:sz="3" w:color="D9E2EC"/>
              <w:insideH w:val="single" w:sz="3" w:color="D9E2EC"/>
              <w:insideV w:val="single" w:sz="3" w:color="D9E2EC"/>
            </w:tcBorders>
          </w:tcPr>
          <w:p>
            <w:pPr>
              <w:keepLines/>
              <w:spacing w:after="0" w:line="252" w:lineRule="auto"/>
            </w:pPr>
            <w:r>
              <w:rPr>
                <w:rFonts w:ascii="Aptos" w:hAnsi="Aptos"/>
                <w:b w:val="0"/>
                <w:i w:val="0"/>
                <w:color w:val="243B53"/>
                <w:sz w:val="18"/>
              </w:rPr>
              <w:t>A model call whose candidate IDs, units, ranges and actions are supplied and validated by the backend.</w:t>
            </w:r>
          </w:p>
        </w:tc>
      </w:tr>
    </w:tbl>
    <w:sectPr w:rsidR="00FC693F" w:rsidRPr="0006063C" w:rsidSect="00034616">
      <w:headerReference w:type="default" r:id="rId9"/>
      <w:footerReference w:type="default" r:id="rId10"/>
      <w:pgSz w:w="12240" w:h="15840"/>
      <w:pgMar w:top="1123" w:right="1224" w:bottom="1080" w:left="1224" w:header="504" w:footer="50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ptos" w:hAnsi="Aptos"/>
        <w:b w:val="0"/>
        <w:i w:val="0"/>
        <w:color w:val="52606D"/>
        <w:sz w:val="16"/>
      </w:rPr>
      <w:t>Runlete analysis  •  Internal reference  •  19 August 2026</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ptos" w:hAnsi="Aptos"/>
        <w:b/>
        <w:i w:val="0"/>
        <w:color w:val="52606D"/>
        <w:sz w:val="17"/>
      </w:rPr>
      <w:t>RUNLETE  /  PRODUCT &amp; ENGINEERING REFERENCE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color w:val="243B53"/>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40"/>
      <w:outlineLvl w:val="0"/>
    </w:pPr>
    <w:rPr>
      <w:rFonts w:asciiTheme="majorHAnsi" w:eastAsiaTheme="majorEastAsia" w:hAnsiTheme="majorHAnsi" w:cstheme="majorBidi" w:ascii="Aptos Display" w:hAnsi="Aptos Display"/>
      <w:b/>
      <w:bCs/>
      <w:color w:val="102A43"/>
      <w:sz w:val="34"/>
      <w:szCs w:val="28"/>
    </w:rPr>
  </w:style>
  <w:style w:type="paragraph" w:styleId="Heading2">
    <w:name w:val="heading 2"/>
    <w:basedOn w:val="Normal"/>
    <w:next w:val="Normal"/>
    <w:link w:val="Heading2Char"/>
    <w:uiPriority w:val="9"/>
    <w:unhideWhenUsed/>
    <w:qFormat/>
    <w:rsid w:val="00FC693F"/>
    <w:pPr>
      <w:keepNext/>
      <w:keepLines/>
      <w:spacing w:before="240" w:after="100"/>
      <w:outlineLvl w:val="1"/>
    </w:pPr>
    <w:rPr>
      <w:rFonts w:asciiTheme="majorHAnsi" w:eastAsiaTheme="majorEastAsia" w:hAnsiTheme="majorHAnsi" w:cstheme="majorBidi" w:ascii="Aptos Display" w:hAnsi="Aptos Display"/>
      <w:b/>
      <w:bCs/>
      <w:color w:val="0B6E69"/>
      <w:sz w:val="26"/>
      <w:szCs w:val="26"/>
    </w:rPr>
  </w:style>
  <w:style w:type="paragraph" w:styleId="Heading3">
    <w:name w:val="heading 3"/>
    <w:basedOn w:val="Normal"/>
    <w:next w:val="Normal"/>
    <w:link w:val="Heading3Char"/>
    <w:uiPriority w:val="9"/>
    <w:unhideWhenUsed/>
    <w:qFormat/>
    <w:rsid w:val="00FC693F"/>
    <w:pPr>
      <w:keepNext/>
      <w:keepLines/>
      <w:spacing w:before="180" w:after="80"/>
      <w:outlineLvl w:val="2"/>
    </w:pPr>
    <w:rPr>
      <w:rFonts w:asciiTheme="majorHAnsi" w:eastAsiaTheme="majorEastAsia" w:hAnsiTheme="majorHAnsi" w:cstheme="majorBidi" w:ascii="Aptos Display" w:hAnsi="Aptos Display"/>
      <w:b/>
      <w:bCs/>
      <w:color w:val="52606D"/>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60"/>
      <w:contextualSpacing/>
    </w:pPr>
    <w:rPr>
      <w:rFonts w:ascii="Aptos" w:hAnsi="Aptos"/>
      <w:sz w:val="20"/>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60"/>
      <w:contextualSpacing/>
    </w:pPr>
    <w:rPr>
      <w:rFonts w:ascii="Aptos" w:hAnsi="Aptos"/>
      <w:sz w:val="20"/>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Runlete analysis</dc:title>
  <dc:subject>Runlete product and engineering reference</dc:subject>
  <dc:creator>Runlete</dc:creator>
  <cp:keywords/>
  <dc:description>generated by python-docx</dc:description>
  <cp:lastModifiedBy/>
  <cp:revision>1</cp:revision>
  <dcterms:created xsi:type="dcterms:W3CDTF">2013-12-23T23:15:00Z</dcterms:created>
  <dcterms:modified xsi:type="dcterms:W3CDTF">2013-12-23T23:15:00Z</dcterms:modified>
  <cp:category/>
</cp:coreProperties>
</file>