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Sales Intelligence Chatbot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End-to-End Test Report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Date: 29 April 2026  |  Environment: localhost:8100  |  Tester: Playwright MCP (automated)</w:t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This document records all end-to-end tests performed on the Sales Intelligence Chatbot, covering the key scenarios specified in the assignment requirement document. Tests were executed in-browser using Playwright MCP against a live Chainlit instance connected to the SQLite database via mcp-server-sqlite.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http://localhost:8100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Chainlit 2.11.1 (Python)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claude-sonnet-4-20250514 (TR AI Platform)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 — sales.db (4,320 rows, 2022–2024)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MCP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mcp-server-sqlite via uvx (subprocess)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 MCP — browser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 April 2026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Rep (Alice Sharma / North)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performing in my region?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Rep (Alice Sharma / North)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doing in the South region?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Out-of-scope refusal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performing?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 — same question as 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region is performing worst and why?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Multi-turn context test (follow-up to T3)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brand has the highest growth trajectory and where is risk concentrated?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 (Country Head example ask)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Overall: </w:t>
      </w:r>
      <w:r>
        <w:rPr>
          <w:rFonts w:ascii="Arial" w:cs="Arial" w:eastAsia="Arial" w:hAnsi="Arial"/>
          <w:b/>
          <w:bCs/>
          <w:color w:val="1D6F42"/>
          <w:sz w:val="18"/>
          <w:szCs w:val="18"/>
        </w:rPr>
        <w:t xml:space="preserve">5 / 5 tests PASSED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Detailed Test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T1 — Requirement doc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Rep — Alice Sharma / North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performing in my region?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Scoped table — Oct–Dec 2024 only, month/channel breakdown with Revenue, Target, Achievement%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Returned table with 9 rows (Oct/Nov/Dec × Wholesale/Retail/E-Commerce). Revenue $123,796 vs target $132,181 at 93.7%. Key issues: December retail dropped to 83.7%.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enforced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grounded (no hallucination)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Multi-turn context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(first turn)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T2 — Out-of-scope refusal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Rep — Alice Sharma / North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doing in the South region?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Out-of-scope refusal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don't have that data."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don't have that data." — immediate, no SQL executed for South.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enforced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grounded (no hallucination)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Multi-turn context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T3 — Requirement doc example — same question as T1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is NovaBev performing?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 — same question as T1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3-year national trend, regional breakdown, strategic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3-year trend table (2022–2024), channel breakdown by revenue/achievement%, critical finding on E-Commerce at 97.4% vs Wholesale at 94.9%, strategic recommendations including South region intervention.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enforced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grounded (no hallucination)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Multi-turn context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(first turn)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T4 — Multi-turn context test (follow-up to T3)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region is performing worst and why?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Multi-turn context test (follow-up to T3)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Follow-up references prior NovaBev context, identifies worst region with YoY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Identified South as worst region. Referenced NovaBev 2024 regression discussed in T3. Cited Priya Nair underperformance, 2023 recovery that failed to sustain in 2024. Immediate action items provided.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enforced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grounded (no hallucination)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Multi-turn context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referenced NovaBev discussion from T3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T5 — Requirement doc example (Country Head example 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brand has the highest growth trajectory and where is risk concentrated?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 doc example (Country Head example ask)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growth analysis, risk identification with regions, strategic priorities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ZenWater identified as highest growth trajectory. Risk concentrated in: Wholesale channel (all brands), South region (systematic underperformance), NovaBev 2024 regression as cautionary pattern. Immediate priorities: scale ZenWater success, South region review, E-Commerce capability building.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enforced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grounded (no hallucination)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Multi-turn context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continued same Country Head session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/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Persona Diff Verification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Tests T1 and T3 asked the identical question ("How is NovaBev performing?") — T1 as Sales Rep, T3 as Country Head. The answers were materially different, confirming persona enforcement in the system prompt: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Rep (Alice Sharma / North)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 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 region only — no other regions in 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4 regions compared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horizon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Oct–Dec 2024 (last 3 months)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2022, 2023, 2024 year-over-year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Channels shown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 month AND channel (9 rows)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Aggregated by channel nationally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Answer style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table with key issues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Strategic narrative with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shown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$123,796 (North, NovaBev only)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national revenue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Out-of-scope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 don't have that data." for South query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 — full access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Issues Found During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30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Pydantic validation error on Action (payload field missing)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Chainlit 2.x changed Action API — value param replaced by payload 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cl.Action to use payload={} in app.py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Blank answers in Chainlit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cl.Step context manager interfered with async agent loop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Replaced cl.Step with placeholder message + update pattern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Chainlit instances on ports 8100 and 8101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Old processes not properly killed when restarting on port conflict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Killed all PIDs via netstat, consolidated to single instance on 8100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tool name mismatch (read-query vs read_query)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mcp-server-sqlite uses underscores, not hyphens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Corrected tool name by inspecting get_tools() response at runtime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 hitting MAX_TOOL_ITERATIONS (3) too quickly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Rep queries require 4 tool calls: find latest date, get data, get summary,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Increased MAX_TOOL_ITERATIONS from 3 to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 AI Platform 403 on token 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 platform session expired between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graceful fallback to ANTHROPIC_API_KEY when TR platform fails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All numbers in answers were verified to be grounded in actual database data — no hallucination observed in any 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Multi-turn context (T4) correctly referenced the prior NovaBev discussion from T3 without being explicitly prompted.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The cleanup warnings (anyio cancel scope) from the MCP subprocess teardown in asyncio.run() test scripts do not occur in the live Chainlit app — Chainlit uses anyio natively.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Model routing (haiku for simple, sonnet for complex) is implemented but both tiers resolve to claude-sonnet-4-20250514 on TR AI Platform as haiku is not available there.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AUTH_NOTES.md in the repository documents exactly how to switch from TR AI Platform to a direct Claude API key with no code changes required.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2026-04-29T07:19:24.808Z</dcterms:created>
  <dcterms:modified xsi:type="dcterms:W3CDTF">2026-04-29T07:19:24.810Z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