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01E7D" w14:textId="38DE97D8" w:rsidR="003503D2" w:rsidRDefault="003503D2">
      <w:pPr>
        <w:rPr>
          <w:rFonts w:ascii="Baskerville Old Face" w:hAnsi="Baskerville Old Face"/>
          <w:sz w:val="52"/>
          <w:szCs w:val="52"/>
        </w:rPr>
      </w:pPr>
      <w:r>
        <w:rPr>
          <w:rFonts w:ascii="Baskerville Old Face" w:hAnsi="Baskerville Old Face"/>
          <w:sz w:val="52"/>
          <w:szCs w:val="52"/>
        </w:rPr>
        <w:t xml:space="preserve">What is </w:t>
      </w:r>
      <w:r w:rsidR="00686064">
        <w:rPr>
          <w:rFonts w:ascii="Baskerville Old Face" w:hAnsi="Baskerville Old Face"/>
          <w:sz w:val="52"/>
          <w:szCs w:val="52"/>
        </w:rPr>
        <w:t xml:space="preserve">AWS </w:t>
      </w:r>
      <w:r>
        <w:rPr>
          <w:rFonts w:ascii="Baskerville Old Face" w:hAnsi="Baskerville Old Face"/>
          <w:sz w:val="52"/>
          <w:szCs w:val="52"/>
        </w:rPr>
        <w:t>IOT Core?</w:t>
      </w:r>
    </w:p>
    <w:p w14:paraId="2E524AAF" w14:textId="2595D8F5" w:rsidR="003503D2" w:rsidRDefault="003503D2">
      <w:pPr>
        <w:rPr>
          <w:rFonts w:ascii="Baskerville Old Face" w:hAnsi="Baskerville Old Face"/>
          <w:sz w:val="52"/>
          <w:szCs w:val="52"/>
        </w:rPr>
      </w:pPr>
      <w:r>
        <w:rPr>
          <w:rFonts w:ascii="Baskerville Old Face" w:hAnsi="Baskerville Old Face"/>
          <w:noProof/>
          <w:sz w:val="52"/>
          <w:szCs w:val="52"/>
        </w:rPr>
        <w:drawing>
          <wp:inline distT="0" distB="0" distL="0" distR="0" wp14:anchorId="3885B5CD" wp14:editId="14B3BCE8">
            <wp:extent cx="59626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63511" cy="3343758"/>
                    </a:xfrm>
                    <a:prstGeom prst="rect">
                      <a:avLst/>
                    </a:prstGeom>
                  </pic:spPr>
                </pic:pic>
              </a:graphicData>
            </a:graphic>
          </wp:inline>
        </w:drawing>
      </w:r>
    </w:p>
    <w:p w14:paraId="19096AEF" w14:textId="7E7C5D4E" w:rsidR="003503D2" w:rsidRPr="00CB5A46" w:rsidRDefault="00CB5A46">
      <w:pPr>
        <w:rPr>
          <w:rFonts w:ascii="Baskerville Old Face" w:hAnsi="Baskerville Old Face"/>
          <w:sz w:val="36"/>
          <w:szCs w:val="36"/>
        </w:rPr>
      </w:pPr>
      <w:r w:rsidRPr="00CB5A46">
        <w:rPr>
          <w:rFonts w:ascii="Baskerville Old Face" w:hAnsi="Baskerville Old Face" w:cs="Arial"/>
          <w:color w:val="202124"/>
          <w:sz w:val="36"/>
          <w:szCs w:val="36"/>
          <w:shd w:val="clear" w:color="auto" w:fill="FFFFFF"/>
        </w:rPr>
        <w:t>AWS IoT Analytics is </w:t>
      </w:r>
      <w:r w:rsidRPr="00CB5A46">
        <w:rPr>
          <w:rFonts w:ascii="Baskerville Old Face" w:hAnsi="Baskerville Old Face" w:cs="Arial"/>
          <w:b/>
          <w:bCs/>
          <w:color w:val="202124"/>
          <w:sz w:val="36"/>
          <w:szCs w:val="36"/>
          <w:shd w:val="clear" w:color="auto" w:fill="FFFFFF"/>
        </w:rPr>
        <w:t>a fully managed service that operationalizes analyses and scales automatically to support up to petabytes of IoT data</w:t>
      </w:r>
      <w:r w:rsidRPr="00CB5A46">
        <w:rPr>
          <w:rFonts w:ascii="Baskerville Old Face" w:hAnsi="Baskerville Old Face" w:cs="Arial"/>
          <w:color w:val="202124"/>
          <w:sz w:val="36"/>
          <w:szCs w:val="36"/>
          <w:shd w:val="clear" w:color="auto" w:fill="FFFFFF"/>
        </w:rPr>
        <w:t>. With AWS IoT Analytics, you can analyze data from millions of devices and build fast, responsive IoT applications without managing hardware or infrastructure.</w:t>
      </w:r>
    </w:p>
    <w:p w14:paraId="00B0F990" w14:textId="761DBC14" w:rsidR="003503D2" w:rsidRDefault="003503D2">
      <w:pPr>
        <w:rPr>
          <w:rFonts w:ascii="Baskerville Old Face" w:hAnsi="Baskerville Old Face"/>
          <w:sz w:val="52"/>
          <w:szCs w:val="52"/>
        </w:rPr>
      </w:pPr>
      <w:r>
        <w:rPr>
          <w:rFonts w:ascii="Baskerville Old Face" w:hAnsi="Baskerville Old Face"/>
          <w:noProof/>
          <w:sz w:val="52"/>
          <w:szCs w:val="52"/>
        </w:rPr>
        <mc:AlternateContent>
          <mc:Choice Requires="wps">
            <w:drawing>
              <wp:anchor distT="0" distB="0" distL="114300" distR="114300" simplePos="0" relativeHeight="251659264" behindDoc="0" locked="0" layoutInCell="1" allowOverlap="1" wp14:anchorId="20D2774E" wp14:editId="7F2B10D0">
                <wp:simplePos x="0" y="0"/>
                <wp:positionH relativeFrom="column">
                  <wp:posOffset>1828800</wp:posOffset>
                </wp:positionH>
                <wp:positionV relativeFrom="paragraph">
                  <wp:posOffset>474980</wp:posOffset>
                </wp:positionV>
                <wp:extent cx="238125" cy="400050"/>
                <wp:effectExtent l="19050" t="0" r="47625" b="38100"/>
                <wp:wrapNone/>
                <wp:docPr id="2" name="Arrow: Down 2"/>
                <wp:cNvGraphicFramePr/>
                <a:graphic xmlns:a="http://schemas.openxmlformats.org/drawingml/2006/main">
                  <a:graphicData uri="http://schemas.microsoft.com/office/word/2010/wordprocessingShape">
                    <wps:wsp>
                      <wps:cNvSpPr/>
                      <wps:spPr>
                        <a:xfrm>
                          <a:off x="0" y="0"/>
                          <a:ext cx="238125"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608D8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in;margin-top:37.4pt;width:18.7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" adj="15171" fillcolor="#4472c4 [3204]" strokecolor="#1f3763 [1604]" strokeweight="1pt"/>
            </w:pict>
          </mc:Fallback>
        </mc:AlternateContent>
      </w:r>
      <w:r>
        <w:rPr>
          <w:rFonts w:ascii="Baskerville Old Face" w:hAnsi="Baskerville Old Face"/>
          <w:sz w:val="52"/>
          <w:szCs w:val="52"/>
        </w:rPr>
        <w:t>AWS IOT Device Management</w:t>
      </w:r>
    </w:p>
    <w:p w14:paraId="6CAB2360" w14:textId="5932160F" w:rsidR="003503D2" w:rsidRDefault="003503D2">
      <w:pPr>
        <w:rPr>
          <w:rFonts w:ascii="Baskerville Old Face" w:hAnsi="Baskerville Old Face"/>
          <w:sz w:val="36"/>
          <w:szCs w:val="36"/>
        </w:rPr>
      </w:pPr>
      <w:r>
        <w:rPr>
          <w:rFonts w:ascii="Baskerville Old Face" w:hAnsi="Baskerville Old Face"/>
          <w:sz w:val="36"/>
          <w:szCs w:val="36"/>
        </w:rPr>
        <w:t xml:space="preserve">           </w:t>
      </w:r>
      <w:r w:rsidRPr="003503D2">
        <w:rPr>
          <w:rFonts w:ascii="Baskerville Old Face" w:hAnsi="Baskerville Old Face"/>
          <w:sz w:val="36"/>
          <w:szCs w:val="36"/>
        </w:rPr>
        <w:t xml:space="preserve">To maintain         fleet health </w:t>
      </w:r>
    </w:p>
    <w:p w14:paraId="7185175C" w14:textId="3835DEAD" w:rsidR="003503D2" w:rsidRPr="003503D2" w:rsidRDefault="003503D2">
      <w:pPr>
        <w:rPr>
          <w:rFonts w:ascii="Baskerville Old Face" w:hAnsi="Baskerville Old Face"/>
          <w:sz w:val="52"/>
          <w:szCs w:val="52"/>
        </w:rPr>
      </w:pPr>
      <w:r>
        <w:rPr>
          <w:rFonts w:ascii="Baskerville Old Face" w:hAnsi="Baskerville Old Face"/>
          <w:sz w:val="52"/>
          <w:szCs w:val="52"/>
        </w:rPr>
        <w:t xml:space="preserve">   </w:t>
      </w:r>
      <w:r w:rsidRPr="003503D2">
        <w:rPr>
          <w:rFonts w:ascii="Baskerville Old Face" w:hAnsi="Baskerville Old Face"/>
          <w:sz w:val="52"/>
          <w:szCs w:val="52"/>
        </w:rPr>
        <w:t>AWS IOT Device Defender</w:t>
      </w:r>
    </w:p>
    <w:p w14:paraId="59E1C9C7" w14:textId="05AC754F" w:rsidR="003503D2" w:rsidRDefault="003503D2">
      <w:pPr>
        <w:rPr>
          <w:rFonts w:ascii="Baskerville Old Face" w:hAnsi="Baskerville Old Face"/>
          <w:sz w:val="52"/>
          <w:szCs w:val="52"/>
        </w:rPr>
      </w:pPr>
      <w:r>
        <w:rPr>
          <w:rFonts w:ascii="Baskerville Old Face" w:hAnsi="Baskerville Old Face"/>
          <w:noProof/>
          <w:sz w:val="52"/>
          <w:szCs w:val="52"/>
        </w:rPr>
        <mc:AlternateContent>
          <mc:Choice Requires="wps">
            <w:drawing>
              <wp:anchor distT="0" distB="0" distL="114300" distR="114300" simplePos="0" relativeHeight="251660288" behindDoc="0" locked="0" layoutInCell="1" allowOverlap="1" wp14:anchorId="0AD86EEB" wp14:editId="0DF50E48">
                <wp:simplePos x="0" y="0"/>
                <wp:positionH relativeFrom="column">
                  <wp:posOffset>1819275</wp:posOffset>
                </wp:positionH>
                <wp:positionV relativeFrom="paragraph">
                  <wp:posOffset>8890</wp:posOffset>
                </wp:positionV>
                <wp:extent cx="228600" cy="457200"/>
                <wp:effectExtent l="19050" t="0" r="19050" b="38100"/>
                <wp:wrapNone/>
                <wp:docPr id="3" name="Arrow: Down 3"/>
                <wp:cNvGraphicFramePr/>
                <a:graphic xmlns:a="http://schemas.openxmlformats.org/drawingml/2006/main">
                  <a:graphicData uri="http://schemas.microsoft.com/office/word/2010/wordprocessingShape">
                    <wps:wsp>
                      <wps:cNvSpPr/>
                      <wps:spPr>
                        <a:xfrm>
                          <a:off x="0" y="0"/>
                          <a:ext cx="22860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9D4D7F" id="Arrow: Down 3" o:spid="_x0000_s1026" type="#_x0000_t67" style="position:absolute;margin-left:143.25pt;margin-top:.7pt;width:18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" fillcolor="#4472c4 [3204]" strokecolor="#1f3763 [1604]" strokeweight="1pt"/>
            </w:pict>
          </mc:Fallback>
        </mc:AlternateContent>
      </w:r>
      <w:r>
        <w:rPr>
          <w:rFonts w:ascii="Baskerville Old Face" w:hAnsi="Baskerville Old Face"/>
          <w:sz w:val="52"/>
          <w:szCs w:val="52"/>
        </w:rPr>
        <w:t xml:space="preserve">        </w:t>
      </w:r>
    </w:p>
    <w:p w14:paraId="22DBDE78" w14:textId="77777777" w:rsidR="009D7970" w:rsidRDefault="003503D2">
      <w:pPr>
        <w:rPr>
          <w:rFonts w:ascii="Baskerville Old Face" w:hAnsi="Baskerville Old Face"/>
          <w:sz w:val="52"/>
          <w:szCs w:val="52"/>
        </w:rPr>
      </w:pPr>
      <w:r>
        <w:rPr>
          <w:rFonts w:ascii="Baskerville Old Face" w:hAnsi="Baskerville Old Face"/>
          <w:sz w:val="52"/>
          <w:szCs w:val="52"/>
        </w:rPr>
        <w:t xml:space="preserve">       AWS IOT Analytics      </w:t>
      </w:r>
    </w:p>
    <w:p w14:paraId="2484E9A6" w14:textId="6E35D93D" w:rsidR="00E26AB4" w:rsidRPr="00102CDD" w:rsidRDefault="00680DBE">
      <w:pPr>
        <w:rPr>
          <w:rFonts w:ascii="Baskerville Old Face" w:hAnsi="Baskerville Old Face"/>
          <w:sz w:val="52"/>
          <w:szCs w:val="52"/>
        </w:rPr>
      </w:pPr>
      <w:r w:rsidRPr="00102CDD">
        <w:rPr>
          <w:rFonts w:ascii="Baskerville Old Face" w:hAnsi="Baskerville Old Face"/>
          <w:sz w:val="52"/>
          <w:szCs w:val="52"/>
        </w:rPr>
        <w:lastRenderedPageBreak/>
        <w:t>California Water Service Group Streamlines Field Service and Enterprise Asset Management with KloudGin on AWS</w:t>
      </w:r>
    </w:p>
    <w:p w14:paraId="0F739D4F" w14:textId="43AEEB5E" w:rsidR="00680DBE" w:rsidRDefault="00680DBE">
      <w:pPr>
        <w:rPr>
          <w:rFonts w:ascii="Helvetica" w:hAnsi="Helvetica" w:cs="Helvetica"/>
          <w:color w:val="333333"/>
          <w:sz w:val="36"/>
          <w:szCs w:val="36"/>
        </w:rPr>
      </w:pPr>
      <w:r w:rsidRPr="00680DBE">
        <w:rPr>
          <w:rFonts w:ascii="Baskerville Old Face" w:hAnsi="Baskerville Old Face" w:cs="Helvetica"/>
          <w:color w:val="333333"/>
          <w:sz w:val="36"/>
          <w:szCs w:val="36"/>
        </w:rPr>
        <w:t xml:space="preserve">California Water Service improved work order throughput by 25 percent after implementing a field service management and enterprise asset management solution from </w:t>
      </w:r>
      <w:r w:rsidRPr="00FA5A3C">
        <w:rPr>
          <w:rFonts w:ascii="Baskerville Old Face" w:hAnsi="Baskerville Old Face" w:cs="Helvetica"/>
          <w:color w:val="333333"/>
          <w:sz w:val="36"/>
          <w:szCs w:val="36"/>
          <w:highlight w:val="yellow"/>
        </w:rPr>
        <w:t>AWS Partner KloudGin,</w:t>
      </w:r>
      <w:r w:rsidRPr="00680DBE">
        <w:rPr>
          <w:rFonts w:ascii="Baskerville Old Face" w:hAnsi="Baskerville Old Face" w:cs="Helvetica"/>
          <w:color w:val="333333"/>
          <w:sz w:val="36"/>
          <w:szCs w:val="36"/>
        </w:rPr>
        <w:t xml:space="preserve"> a member of the AWS ISV Accelerate Program. The water utility, which serves two million customers, needed a mobile work order management solution to improve employee productivity and the customer experience. It worked with KloudGin to develop an AWS-backed solution that addressed the challenges that its field employees experienced. Using AWS services such as Amazon CloudWatch, KloudGin helps Group respond to more customer requests</w:t>
      </w:r>
      <w:r w:rsidRPr="00680DBE">
        <w:rPr>
          <w:rFonts w:ascii="Helvetica" w:hAnsi="Helvetica" w:cs="Helvetica"/>
          <w:color w:val="333333"/>
          <w:sz w:val="36"/>
          <w:szCs w:val="36"/>
        </w:rPr>
        <w:t>.</w:t>
      </w:r>
      <w:r>
        <w:rPr>
          <w:rFonts w:ascii="Helvetica" w:hAnsi="Helvetica" w:cs="Helvetica"/>
          <w:color w:val="333333"/>
          <w:sz w:val="36"/>
          <w:szCs w:val="36"/>
        </w:rPr>
        <w:t xml:space="preserve"> </w:t>
      </w:r>
      <w:r w:rsidRPr="00FA5A3C">
        <w:rPr>
          <w:rFonts w:ascii="Baskerville Old Face" w:hAnsi="Baskerville Old Face" w:cs="Helvetica"/>
          <w:color w:val="333333"/>
          <w:sz w:val="36"/>
          <w:szCs w:val="36"/>
          <w:highlight w:val="yellow"/>
        </w:rPr>
        <w:t>Group improved work order throughput by 25 percent after implementing a field service</w:t>
      </w:r>
      <w:r w:rsidRPr="00680DBE">
        <w:rPr>
          <w:rFonts w:ascii="Baskerville Old Face" w:hAnsi="Baskerville Old Face" w:cs="Helvetica"/>
          <w:color w:val="333333"/>
          <w:sz w:val="36"/>
          <w:szCs w:val="36"/>
        </w:rPr>
        <w:t xml:space="preserve"> management and enterprise asset management solution from AWS Partner KloudGin, a member of the AWS ISV Accelerate Program. The water utility, which serves two million customers, needed a mobile work order management solution to</w:t>
      </w:r>
      <w:r>
        <w:rPr>
          <w:rFonts w:ascii="Baskerville Old Face" w:hAnsi="Baskerville Old Face" w:cs="Helvetica"/>
          <w:color w:val="333333"/>
          <w:sz w:val="36"/>
          <w:szCs w:val="36"/>
        </w:rPr>
        <w:t xml:space="preserve"> </w:t>
      </w:r>
      <w:r w:rsidRPr="00680DBE">
        <w:rPr>
          <w:rFonts w:ascii="Baskerville Old Face" w:hAnsi="Baskerville Old Face" w:cs="Helvetica"/>
          <w:color w:val="333333"/>
          <w:sz w:val="36"/>
          <w:szCs w:val="36"/>
        </w:rPr>
        <w:t>improve employee productivity and the customer experience. It worked with KloudGin to develop an AWS-backed solution that addressed the challenges that its field employees experienced. Using AWS services such as Amazon CloudWatch, KloudGin helps Group respond to more customer requests</w:t>
      </w:r>
      <w:r w:rsidRPr="00680DBE">
        <w:rPr>
          <w:rFonts w:ascii="Helvetica" w:hAnsi="Helvetica" w:cs="Helvetica"/>
          <w:color w:val="333333"/>
          <w:sz w:val="36"/>
          <w:szCs w:val="36"/>
        </w:rPr>
        <w:t>.</w:t>
      </w:r>
    </w:p>
    <w:p w14:paraId="28884BD8" w14:textId="0FD25704" w:rsidR="00102CDD" w:rsidRDefault="00102CDD">
      <w:pPr>
        <w:rPr>
          <w:rFonts w:ascii="Helvetica" w:hAnsi="Helvetica" w:cs="Helvetica"/>
          <w:color w:val="333333"/>
          <w:sz w:val="36"/>
          <w:szCs w:val="36"/>
        </w:rPr>
      </w:pPr>
    </w:p>
    <w:p w14:paraId="597EA73A" w14:textId="77777777" w:rsidR="00102CDD" w:rsidRPr="00102CDD" w:rsidRDefault="00102CDD" w:rsidP="00102CDD">
      <w:pPr>
        <w:spacing w:before="450" w:after="450" w:line="240" w:lineRule="auto"/>
        <w:outlineLvl w:val="2"/>
        <w:rPr>
          <w:rFonts w:ascii="Baskerville Old Face" w:eastAsia="Times New Roman" w:hAnsi="Baskerville Old Face" w:cs="Helvetica"/>
          <w:color w:val="232F3E"/>
          <w:sz w:val="52"/>
          <w:szCs w:val="52"/>
        </w:rPr>
      </w:pPr>
      <w:r w:rsidRPr="00102CDD">
        <w:rPr>
          <w:rFonts w:ascii="Baskerville Old Face" w:eastAsia="Times New Roman" w:hAnsi="Baskerville Old Face" w:cs="Helvetica"/>
          <w:color w:val="232F3E"/>
          <w:sz w:val="52"/>
          <w:szCs w:val="52"/>
        </w:rPr>
        <w:lastRenderedPageBreak/>
        <w:t>Continuing to Explore Cloud-Native Solutions on AWS</w:t>
      </w:r>
    </w:p>
    <w:p w14:paraId="6AE24B56" w14:textId="09E412E9" w:rsidR="00102CDD" w:rsidRPr="00102CDD" w:rsidRDefault="00102CDD" w:rsidP="00102CDD">
      <w:pPr>
        <w:spacing w:line="240" w:lineRule="auto"/>
        <w:rPr>
          <w:rFonts w:ascii="Baskerville Old Face" w:eastAsia="Times New Roman" w:hAnsi="Baskerville Old Face" w:cs="Helvetica"/>
          <w:color w:val="FF0000"/>
          <w:sz w:val="36"/>
          <w:szCs w:val="36"/>
        </w:rPr>
      </w:pPr>
      <w:r w:rsidRPr="00102CDD">
        <w:rPr>
          <w:rFonts w:ascii="Baskerville Old Face" w:eastAsia="Times New Roman" w:hAnsi="Baskerville Old Face" w:cs="Helvetica"/>
          <w:color w:val="333333"/>
          <w:sz w:val="36"/>
          <w:szCs w:val="36"/>
        </w:rPr>
        <w:t xml:space="preserve">Using the FSM and EAM solution, Group has improved productivity and gained centralized and efficient access to its data and is better equipped to respond to customer requests. Going forward, Group plans to develop more solutions with KloudGin. </w:t>
      </w:r>
      <w:r w:rsidRPr="00102CDD">
        <w:rPr>
          <w:rFonts w:ascii="Baskerville Old Face" w:eastAsia="Times New Roman" w:hAnsi="Baskerville Old Face" w:cs="Helvetica"/>
          <w:color w:val="FF0000"/>
          <w:sz w:val="36"/>
          <w:szCs w:val="36"/>
        </w:rPr>
        <w:t xml:space="preserve">The two companies are building a tool to prioritize major infrastructure investments, using equipment data to produce a prioritized list of assets for improvement, replacement, and up-sizing. </w:t>
      </w:r>
    </w:p>
    <w:p w14:paraId="1360FB1D" w14:textId="77777777" w:rsidR="00102CDD" w:rsidRPr="00102CDD" w:rsidRDefault="00102CDD">
      <w:pPr>
        <w:rPr>
          <w:rFonts w:ascii="Baskerville Old Face" w:hAnsi="Baskerville Old Face"/>
          <w:sz w:val="36"/>
          <w:szCs w:val="36"/>
        </w:rPr>
      </w:pPr>
    </w:p>
    <w:p w14:paraId="7D3FBB52" w14:textId="77777777" w:rsidR="00680DBE" w:rsidRPr="00680DBE" w:rsidRDefault="00680DBE">
      <w:pPr>
        <w:rPr>
          <w:rFonts w:ascii="Baskerville Old Face" w:hAnsi="Baskerville Old Face"/>
          <w:sz w:val="36"/>
          <w:szCs w:val="36"/>
        </w:rPr>
      </w:pPr>
    </w:p>
    <w:sectPr w:rsidR="00680DBE" w:rsidRPr="00680D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358A0" w14:textId="77777777" w:rsidR="0097280E" w:rsidRDefault="0097280E" w:rsidP="00102CDD">
      <w:pPr>
        <w:spacing w:after="0" w:line="240" w:lineRule="auto"/>
      </w:pPr>
      <w:r>
        <w:separator/>
      </w:r>
    </w:p>
  </w:endnote>
  <w:endnote w:type="continuationSeparator" w:id="0">
    <w:p w14:paraId="71A4609D" w14:textId="77777777" w:rsidR="0097280E" w:rsidRDefault="0097280E" w:rsidP="0010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713F6" w14:textId="77777777" w:rsidR="0097280E" w:rsidRDefault="0097280E" w:rsidP="00102CDD">
      <w:pPr>
        <w:spacing w:after="0" w:line="240" w:lineRule="auto"/>
      </w:pPr>
      <w:r>
        <w:separator/>
      </w:r>
    </w:p>
  </w:footnote>
  <w:footnote w:type="continuationSeparator" w:id="0">
    <w:p w14:paraId="60A98000" w14:textId="77777777" w:rsidR="0097280E" w:rsidRDefault="0097280E" w:rsidP="00102C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71"/>
    <w:rsid w:val="00043471"/>
    <w:rsid w:val="000E1F28"/>
    <w:rsid w:val="00102CDD"/>
    <w:rsid w:val="001B11E3"/>
    <w:rsid w:val="001E27D8"/>
    <w:rsid w:val="003503D2"/>
    <w:rsid w:val="00405349"/>
    <w:rsid w:val="00680DBE"/>
    <w:rsid w:val="00686064"/>
    <w:rsid w:val="00727829"/>
    <w:rsid w:val="0097280E"/>
    <w:rsid w:val="009D7970"/>
    <w:rsid w:val="00CB5A46"/>
    <w:rsid w:val="00E26AB4"/>
    <w:rsid w:val="00E85FF0"/>
    <w:rsid w:val="00E978CD"/>
    <w:rsid w:val="00ED0836"/>
    <w:rsid w:val="00F23ECF"/>
    <w:rsid w:val="00FA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8893"/>
  <w15:chartTrackingRefBased/>
  <w15:docId w15:val="{AB93D324-E1C4-44A1-B040-873E083E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2C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C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2C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CDD"/>
  </w:style>
  <w:style w:type="paragraph" w:styleId="Footer">
    <w:name w:val="footer"/>
    <w:basedOn w:val="Normal"/>
    <w:link w:val="FooterChar"/>
    <w:uiPriority w:val="99"/>
    <w:unhideWhenUsed/>
    <w:rsid w:val="00102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85926">
      <w:bodyDiv w:val="1"/>
      <w:marLeft w:val="0"/>
      <w:marRight w:val="0"/>
      <w:marTop w:val="0"/>
      <w:marBottom w:val="0"/>
      <w:divBdr>
        <w:top w:val="none" w:sz="0" w:space="0" w:color="auto"/>
        <w:left w:val="none" w:sz="0" w:space="0" w:color="auto"/>
        <w:bottom w:val="none" w:sz="0" w:space="0" w:color="auto"/>
        <w:right w:val="none" w:sz="0" w:space="0" w:color="auto"/>
      </w:divBdr>
    </w:div>
    <w:div w:id="1886062626">
      <w:bodyDiv w:val="1"/>
      <w:marLeft w:val="0"/>
      <w:marRight w:val="0"/>
      <w:marTop w:val="0"/>
      <w:marBottom w:val="0"/>
      <w:divBdr>
        <w:top w:val="none" w:sz="0" w:space="0" w:color="auto"/>
        <w:left w:val="none" w:sz="0" w:space="0" w:color="auto"/>
        <w:bottom w:val="none" w:sz="0" w:space="0" w:color="auto"/>
        <w:right w:val="none" w:sz="0" w:space="0" w:color="auto"/>
      </w:divBdr>
      <w:divsChild>
        <w:div w:id="16340309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11</cp:revision>
  <dcterms:created xsi:type="dcterms:W3CDTF">2021-12-10T10:57:00Z</dcterms:created>
  <dcterms:modified xsi:type="dcterms:W3CDTF">2021-12-10T23:23:00Z</dcterms:modified>
</cp:coreProperties>
</file>