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599" w:rsidRPr="00662599" w:rsidRDefault="00CE206F" w:rsidP="006625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2599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Osimo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S. A., Pizarro, R.,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Spanlang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B., &amp; Slater, M. (2015). Conversations between self and self as Sigmund Freud — A virtual body ownership paradigm for self counselling. Scientific Reports, 5, 13899.idoi:10.1038/srep13899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Patel, K.,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Bailenson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J.N., Hack-Jung, S., </w:t>
      </w:r>
      <w:proofErr w:type="spellStart"/>
      <w:proofErr w:type="gram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Diankov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R., &amp;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Bajcsy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, R. (2006). The effects of fully immersive virtual reality on the    learning of physical tasks. Proceedings of PRESENCE 2006: The 9th Annual International Workshop on Presence. August 24 – 26</w:t>
      </w:r>
      <w:proofErr w:type="gram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,  Cleveland</w:t>
      </w:r>
      <w:proofErr w:type="gram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Ohio, USA. Retrieved October 20, 2015, from     https://vhil.stanford.edu/pubs/2006/patel-physical-tasks.pdf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Peck, T. C., Seinfeld, S.,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Aglioti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S. M., &amp; Slater, M. (2013). Putting yourself in the skin of a black avatar reduces implicit racial    bias. Consciousness and Cognition, 22(3), 779-787.  doi:10.1016/j.concog.2013.04.016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Petkova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V. I., &amp;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Ehrsson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H. H. (2008). If I Were You: Perceptual Illusion of Body Swapping.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PLoS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ONE, 3(12). doi:10.1371/journal.pone.0003832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Reichardt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C., &amp; Cook, T. D. (1979). Beyond qualitative </w:t>
      </w:r>
      <w:proofErr w:type="gram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versus  quantitative</w:t>
      </w:r>
      <w:proofErr w:type="gram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methods. In T.D. Cook &amp; C.S.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Reichardt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(Eds.)</w:t>
      </w:r>
      <w:proofErr w:type="gram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,  Qualitative</w:t>
      </w:r>
      <w:proofErr w:type="gram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and quantitative methods in evaluation research (pp.  7-</w:t>
      </w:r>
      <w:proofErr w:type="gram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17 )</w:t>
      </w:r>
      <w:proofErr w:type="gram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. Beverly Hills, CA: Sage.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Richardson, M. J., Marsh, K. L., &amp; Schmidt, R. C. (2005). </w:t>
      </w:r>
      <w:proofErr w:type="gram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Effects  of</w:t>
      </w:r>
      <w:proofErr w:type="gram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visual and verbal interaction on unintentional interpersonal         coordination. Journal of Experimental Psychology: </w:t>
      </w:r>
      <w:proofErr w:type="gram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Human  Perception</w:t>
      </w:r>
      <w:proofErr w:type="gram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and Performance, 31, 62–79.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Rizzolatti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G. &amp;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Sinigaglia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L., &amp;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Gallese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V. (2006). Mirrors </w:t>
      </w:r>
      <w:proofErr w:type="gram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in  the</w:t>
      </w:r>
      <w:proofErr w:type="gram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Mind. Scientific American. 54-61.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Serino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S.,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Pedroli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E.,       Keizer, A.,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Triberti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S.,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Dakanalis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A.,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Pallavicini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>, F</w:t>
      </w:r>
      <w:proofErr w:type="gram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., . . .</w:t>
      </w:r>
      <w:proofErr w:type="gram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Riva, G. (2015). Virtual Reality Body Swapping: A Tool for Modifying the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Allocentric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Memory of the Body.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Cyberpsychology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and Social Networking. </w:t>
      </w:r>
      <w:proofErr w:type="gram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doi:</w:t>
      </w:r>
      <w:proofErr w:type="gram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10.1089/cyber 2015.0229.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C61">
        <w:rPr>
          <w:rFonts w:ascii="Times New Roman" w:hAnsi="Times New Roman" w:cs="Times New Roman"/>
          <w:b/>
          <w:bCs/>
          <w:sz w:val="24"/>
          <w:szCs w:val="24"/>
        </w:rPr>
        <w:t>Sheets-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Johnstone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M. (2011). Movement and mirror neurons: a challenging and choice conversation.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Phenom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Cogn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Sci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11. 385-401. 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Steptoe, W., Steed, A., &amp; Slater, M. (2013). Human tails: Ownership and control of extended humanoid avatars. Visualization and Computer Graphics, IEEE Transactions, 19(4), 583-590. </w:t>
      </w:r>
    </w:p>
    <w:p w:rsidR="00432C61" w:rsidRPr="00432C61" w:rsidRDefault="00432C61" w:rsidP="00432C61">
      <w:pPr>
        <w:spacing w:line="360" w:lineRule="auto"/>
        <w:ind w:firstLine="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C6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Won, A.S.,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Bailenson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J.N., Lee, J.D., Lanier, J. (2015). 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Homuncular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Flexibility in Virtual Reality. Journal of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ComputerMediated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Communication, 20. 241-259.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Yee, N., &amp;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Bailenson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J. (2007). The Proteus Effect: The Effect of Transformed Self-Representation on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. Human Communication Research, 33(3), 271-290. doi:10.1111/j.1468 2958.2007.00299.x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Yee, N.,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Bailenson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J. N., &amp;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Ducheneaut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N. (2009). The Proteus effect: Implications of transformed digital self-representation on online and offline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. Communication Research, 36(2), 285– 312. </w:t>
      </w:r>
    </w:p>
    <w:p w:rsidR="00CE206F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Zuckerberg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M. (2014, March 25). Retrieved November 2, 2015 from  </w:t>
      </w:r>
      <w:hyperlink r:id="rId5" w:history="1">
        <w:r w:rsidRPr="00432C6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https://www.facebook.com/zuck/posts/10101319050523971s</w:t>
        </w:r>
      </w:hyperlink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Ahn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S. J.,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Bailenson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J.,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Nass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C. I., Reeves, B., &amp; Wheeler, S. C.  (2011). Embodied experiences in immersive virtual environments effects on pro-environmental attitude and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(Unpublished doctoral dissertation). Stanford University.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Ahn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S. J., Le, A. M., &amp;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Bailenson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J. (2013). The Effect of Embodied Experiences on Self-Other Merging, Attitude, and Helping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. Media Psychology, 16(1), 7-38. doi:10.1080/15213269.2012.755877.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Aron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A.,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Aron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E.N., &amp;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Smollan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D. (1992). Inclusion of Other in the Self: Scale and the structure of interpersonal closeness. Journal of Personality and Social Psychology, 64(4). 596-612.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Aron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E. N., &amp;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Aron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A. (1997). Sensory-processing sensitivity and its relation to introversion and emotionality. Journal of Personality and Social Psychology, 73, 345-368.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Berenson, B. (1962). The central Italian painters of the Renaissance. In H. Kiel (Ed.), The Bernard Berenson treasury. New York: Simone and Schuster.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Bertrand, P., Gonzalez-Franco, D.,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Cherene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C., &amp;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Pointeau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A. (2015). 'The Machine to Be </w:t>
      </w:r>
      <w:proofErr w:type="gram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Another</w:t>
      </w:r>
      <w:proofErr w:type="gram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': Embodiment performance to promote empathy among individuals. Creative Commons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AttributionNonCommercial-ShareAlike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CC BY-NC-SA. 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Biocca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F., &amp; Levy, M. R. (1995). Communication Applications of Virtual Reality. In Communication in the age of virtual reality (pp. 127-157). Hillsdale, NJ: L. Erlbaum Associates.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C6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Groom, V.,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Bailenson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J. N., &amp;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Nass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C. (2009). The influence of racial embodiment on racial bias in immersive virtual environments. Social Influence, 4(3), 231-248. doi:10.1080/15534510802643750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Kurzweil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, R. (2003, February 16). Human Body Version 2.0. Retrieved October 03, 2015, from http://www.kurzweilai.net/humanbody-version-20 </w:t>
      </w:r>
    </w:p>
    <w:p w:rsidR="00432C61" w:rsidRPr="00432C61" w:rsidRDefault="00432C61" w:rsidP="00432C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Lanier, J. (2006). </w:t>
      </w:r>
      <w:proofErr w:type="spell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Homuncular</w:t>
      </w:r>
      <w:proofErr w:type="spell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 flexibility.  Retrieved November 6, 2016 </w:t>
      </w:r>
      <w:proofErr w:type="gramStart"/>
      <w:r w:rsidRPr="00432C61">
        <w:rPr>
          <w:rFonts w:ascii="Times New Roman" w:hAnsi="Times New Roman" w:cs="Times New Roman"/>
          <w:b/>
          <w:bCs/>
          <w:sz w:val="24"/>
          <w:szCs w:val="24"/>
        </w:rPr>
        <w:t>from  https</w:t>
      </w:r>
      <w:proofErr w:type="gramEnd"/>
      <w:r w:rsidRPr="00432C61">
        <w:rPr>
          <w:rFonts w:ascii="Times New Roman" w:hAnsi="Times New Roman" w:cs="Times New Roman"/>
          <w:b/>
          <w:bCs/>
          <w:sz w:val="24"/>
          <w:szCs w:val="24"/>
        </w:rPr>
        <w:t xml:space="preserve">://www.edge.org/response-detail/11182 Edge Foundation, Inc., 2006. </w:t>
      </w:r>
    </w:p>
    <w:p w:rsidR="00432C61" w:rsidRPr="00432C61" w:rsidRDefault="00432C61" w:rsidP="00432C61">
      <w:pPr>
        <w:spacing w:line="360" w:lineRule="auto"/>
        <w:ind w:firstLine="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32C61" w:rsidRPr="00432C61" w:rsidRDefault="00432C61" w:rsidP="00432C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32C61" w:rsidRPr="00432C61" w:rsidSect="00565F0A">
      <w:pgSz w:w="11906" w:h="16838"/>
      <w:pgMar w:top="1440" w:right="1440" w:bottom="1440" w:left="1440" w:header="708" w:footer="708" w:gutter="0"/>
      <w:pgNumType w:start="22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D0033"/>
    <w:multiLevelType w:val="hybridMultilevel"/>
    <w:tmpl w:val="C2BC62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B4E1C"/>
    <w:multiLevelType w:val="hybridMultilevel"/>
    <w:tmpl w:val="BBAC5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206F"/>
    <w:rsid w:val="000426FD"/>
    <w:rsid w:val="00432C61"/>
    <w:rsid w:val="00565F0A"/>
    <w:rsid w:val="00662599"/>
    <w:rsid w:val="008768B6"/>
    <w:rsid w:val="008F6470"/>
    <w:rsid w:val="00A134AF"/>
    <w:rsid w:val="00CE206F"/>
    <w:rsid w:val="00EE0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06F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C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zuck/posts/1010131905052397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vamsi</dc:creator>
  <cp:lastModifiedBy>sai vamsi</cp:lastModifiedBy>
  <cp:revision>5</cp:revision>
  <dcterms:created xsi:type="dcterms:W3CDTF">2017-10-10T07:22:00Z</dcterms:created>
  <dcterms:modified xsi:type="dcterms:W3CDTF">2017-10-11T05:37:00Z</dcterms:modified>
</cp:coreProperties>
</file>