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ED11" w14:textId="7E32FC41" w:rsidR="00CF03E1" w:rsidRDefault="00CF03E1" w:rsidP="00CF03E1">
      <w:pPr>
        <w:pStyle w:val="BodyText"/>
        <w:spacing w:before="11"/>
        <w:jc w:val="center"/>
        <w:rPr>
          <w:b/>
          <w:bCs/>
          <w:sz w:val="44"/>
          <w:lang w:val="en-AU"/>
        </w:rPr>
      </w:pPr>
      <w:bookmarkStart w:id="0" w:name="_Hlk195088639"/>
      <w:r w:rsidRPr="00CF03E1">
        <w:rPr>
          <w:b/>
          <w:bCs/>
          <w:sz w:val="44"/>
          <w:lang w:val="en-AU"/>
        </w:rPr>
        <w:t>Data Migration Bridge</w:t>
      </w:r>
    </w:p>
    <w:bookmarkEnd w:id="0"/>
    <w:p w14:paraId="359C71D6" w14:textId="77777777" w:rsidR="00CF03E1" w:rsidRDefault="00CF03E1" w:rsidP="00CF03E1">
      <w:pPr>
        <w:pStyle w:val="BodyText"/>
        <w:spacing w:before="11"/>
        <w:jc w:val="center"/>
        <w:rPr>
          <w:b/>
          <w:bCs/>
          <w:sz w:val="44"/>
          <w:lang w:val="en-AU"/>
        </w:rPr>
      </w:pPr>
    </w:p>
    <w:p w14:paraId="696F5AF6" w14:textId="789DFAF0" w:rsidR="00CF03E1" w:rsidRPr="00CE3689" w:rsidRDefault="00CF03E1" w:rsidP="00CE3689">
      <w:pPr>
        <w:spacing w:before="240" w:after="240" w:line="360" w:lineRule="auto"/>
        <w:jc w:val="both"/>
        <w:rPr>
          <w:rFonts w:ascii="Times New Roman" w:hAnsi="Times New Roman" w:cs="Times New Roman"/>
          <w:b/>
          <w:bCs/>
          <w:i/>
          <w:iCs/>
          <w:lang w:val="en-IN"/>
        </w:rPr>
      </w:pPr>
      <w:bookmarkStart w:id="1" w:name="_Hlk188224190"/>
      <w:r w:rsidRPr="00CE3689">
        <w:rPr>
          <w:rFonts w:ascii="Times New Roman" w:hAnsi="Times New Roman" w:cs="Times New Roman"/>
          <w:b/>
          <w:i/>
        </w:rPr>
        <w:t>Abstract</w:t>
      </w:r>
      <w:r w:rsidRPr="00CE3689">
        <w:rPr>
          <w:rFonts w:ascii="Times New Roman" w:hAnsi="Times New Roman" w:cs="Times New Roman"/>
          <w:b/>
        </w:rPr>
        <w:t xml:space="preserve"> -</w:t>
      </w:r>
      <w:r w:rsidRPr="00CE3689">
        <w:rPr>
          <w:rFonts w:ascii="Times New Roman" w:eastAsia="Times New Roman" w:hAnsi="Times New Roman" w:cs="Times New Roman"/>
          <w:sz w:val="28"/>
          <w:szCs w:val="28"/>
          <w:lang w:val="en-IN" w:eastAsia="en-IN"/>
        </w:rPr>
        <w:t xml:space="preserve"> </w:t>
      </w:r>
      <w:r w:rsidRPr="00CE3689">
        <w:rPr>
          <w:rFonts w:ascii="Times New Roman" w:hAnsi="Times New Roman" w:cs="Times New Roman"/>
          <w:b/>
          <w:i/>
          <w:iCs/>
          <w:lang w:val="en-IN"/>
        </w:rPr>
        <w:t xml:space="preserve">The </w:t>
      </w:r>
      <w:r w:rsidRPr="00CE3689">
        <w:rPr>
          <w:rFonts w:ascii="Times New Roman" w:hAnsi="Times New Roman" w:cs="Times New Roman"/>
          <w:b/>
          <w:bCs/>
          <w:i/>
          <w:iCs/>
          <w:lang w:val="en-US"/>
        </w:rPr>
        <w:t>Data Migration Bridge</w:t>
      </w:r>
      <w:r w:rsidRPr="00CE3689">
        <w:rPr>
          <w:rFonts w:ascii="Times New Roman" w:hAnsi="Times New Roman" w:cs="Times New Roman"/>
          <w:b/>
          <w:i/>
          <w:iCs/>
          <w:lang w:val="en-IN"/>
        </w:rPr>
        <w:t xml:space="preserve"> project presents an automated data migration solution designed to streamline the extraction, transformation, and loading (ETL) process from various file formats into SQL Server databases. This tool addresses the common challenge of migrating data between disparate systems by providing a unified interface to handle multiple file formats, including CSV, JSON, and Excel spreadsheets. With capabilities for folder-based batch processing and flexible database selection, </w:t>
      </w:r>
      <w:r w:rsidRPr="00CE3689">
        <w:rPr>
          <w:rFonts w:ascii="Times New Roman" w:hAnsi="Times New Roman" w:cs="Times New Roman"/>
          <w:b/>
          <w:bCs/>
          <w:i/>
          <w:iCs/>
          <w:lang w:val="en-US"/>
        </w:rPr>
        <w:t>Data Migration Bridge</w:t>
      </w:r>
      <w:r w:rsidRPr="00CE3689">
        <w:rPr>
          <w:rFonts w:ascii="Times New Roman" w:hAnsi="Times New Roman" w:cs="Times New Roman"/>
          <w:b/>
          <w:i/>
          <w:iCs/>
          <w:lang w:val="en-IN"/>
        </w:rPr>
        <w:t xml:space="preserve"> significantly reduces the manual effort typically associated with data migration tasks while ensuring data integrity throughout the process</w:t>
      </w:r>
      <w:r w:rsidRPr="00CE3689">
        <w:rPr>
          <w:rFonts w:ascii="Times New Roman" w:hAnsi="Times New Roman" w:cs="Times New Roman"/>
          <w:b/>
          <w:lang w:val="en-IN"/>
        </w:rPr>
        <w:t>.</w:t>
      </w:r>
    </w:p>
    <w:p w14:paraId="70017544" w14:textId="77777777" w:rsidR="00CF03E1" w:rsidRPr="00A5281E" w:rsidRDefault="00CF03E1" w:rsidP="00CF03E1">
      <w:pPr>
        <w:spacing w:after="240"/>
        <w:jc w:val="center"/>
        <w:rPr>
          <w:rFonts w:ascii="Times New Roman" w:hAnsi="Times New Roman" w:cs="Times New Roman"/>
          <w:smallCaps/>
          <w:lang w:val="en-US"/>
        </w:rPr>
      </w:pPr>
      <w:r w:rsidRPr="00A5281E">
        <w:rPr>
          <w:rFonts w:ascii="Times New Roman" w:hAnsi="Times New Roman" w:cs="Times New Roman"/>
          <w:smallCaps/>
          <w:lang w:val="en-US"/>
        </w:rPr>
        <w:t>I. Introduction</w:t>
      </w:r>
    </w:p>
    <w:p w14:paraId="041AA506" w14:textId="49294BCB" w:rsidR="00CF03E1" w:rsidRPr="00CF03E1" w:rsidRDefault="00CF03E1" w:rsidP="00CF03E1">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 xml:space="preserve">Data migration remains a persistent challenge for organizations transitioning between systems or consolidating information from multiple sources. The </w:t>
      </w:r>
      <w:r w:rsidRPr="00CF03E1">
        <w:rPr>
          <w:rFonts w:ascii="Times New Roman" w:hAnsi="Times New Roman" w:cs="Times New Roman"/>
          <w:lang w:val="en-US"/>
        </w:rPr>
        <w:t>Data Migration Bridge</w:t>
      </w:r>
      <w:r w:rsidRPr="00CF03E1">
        <w:rPr>
          <w:rFonts w:ascii="Times New Roman" w:hAnsi="Times New Roman" w:cs="Times New Roman"/>
          <w:lang w:val="en-IN"/>
        </w:rPr>
        <w:t xml:space="preserve"> project was developed to address this challenge by providing an efficient, automated solution for transferring data from common file formats into structured SQL Server databases. Traditional ETL processes often require significant manual intervention, custom scripting for each data source, and specialized knowledge of both source and target systems. The </w:t>
      </w:r>
      <w:r w:rsidRPr="00CF03E1">
        <w:rPr>
          <w:rFonts w:ascii="Times New Roman" w:hAnsi="Times New Roman" w:cs="Times New Roman"/>
          <w:lang w:val="en-US"/>
        </w:rPr>
        <w:t>Data Migration Bridge</w:t>
      </w:r>
      <w:r w:rsidRPr="00CF03E1">
        <w:rPr>
          <w:rFonts w:ascii="Times New Roman" w:hAnsi="Times New Roman" w:cs="Times New Roman"/>
          <w:lang w:val="en-IN"/>
        </w:rPr>
        <w:t xml:space="preserve"> tool leverages Python's robust data handling libraries to create a more accessible, flexible approach to data migration that can be utilized by users with varying levels of technical expertise.</w:t>
      </w:r>
    </w:p>
    <w:p w14:paraId="1B547F93" w14:textId="55C46085" w:rsidR="00CF03E1" w:rsidRPr="00A5281E" w:rsidRDefault="00CF03E1" w:rsidP="00CF03E1">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 xml:space="preserve">The core functionality of </w:t>
      </w:r>
      <w:r w:rsidRPr="00CF03E1">
        <w:rPr>
          <w:rFonts w:ascii="Times New Roman" w:hAnsi="Times New Roman" w:cs="Times New Roman"/>
          <w:lang w:val="en-US"/>
        </w:rPr>
        <w:t>Data Migration Bridge</w:t>
      </w:r>
      <w:r w:rsidRPr="00CF03E1">
        <w:rPr>
          <w:rFonts w:ascii="Times New Roman" w:hAnsi="Times New Roman" w:cs="Times New Roman"/>
          <w:lang w:val="en-IN"/>
        </w:rPr>
        <w:t xml:space="preserve"> revolves around three key operations: loading data from various file formats, processing and transforming this data into standardized dataframes, and exporting these dataframes to SQL Server databases. By encapsulating these operations within a unified class structure, the tool provides a cohesive workflow that simplifies what would otherwise be a complex, multi-step process requiring expertise in multiple technologies.</w:t>
      </w:r>
    </w:p>
    <w:p w14:paraId="1D86FD81" w14:textId="77777777" w:rsidR="00CF03E1" w:rsidRPr="00A5281E" w:rsidRDefault="00CF03E1" w:rsidP="00CF03E1">
      <w:pPr>
        <w:tabs>
          <w:tab w:val="left" w:pos="360"/>
        </w:tabs>
        <w:snapToGrid w:val="0"/>
        <w:spacing w:after="240"/>
        <w:jc w:val="center"/>
        <w:rPr>
          <w:rFonts w:ascii="Times New Roman" w:hAnsi="Times New Roman" w:cs="Times New Roman"/>
          <w:smallCaps/>
          <w:lang w:val="en-US"/>
        </w:rPr>
      </w:pPr>
      <w:r w:rsidRPr="00A5281E">
        <w:rPr>
          <w:rFonts w:ascii="Times New Roman" w:hAnsi="Times New Roman" w:cs="Times New Roman"/>
        </w:rPr>
        <w:t>II. PROPOSED METHODOLOGY</w:t>
      </w:r>
    </w:p>
    <w:p w14:paraId="6A95AAB6" w14:textId="662FC41C" w:rsidR="00CF03E1" w:rsidRPr="00CF03E1" w:rsidRDefault="00CF03E1" w:rsidP="00FE73B2">
      <w:pPr>
        <w:overflowPunct/>
        <w:autoSpaceDE/>
        <w:autoSpaceDN/>
        <w:adjustRightInd/>
        <w:spacing w:after="240" w:line="360" w:lineRule="auto"/>
        <w:jc w:val="both"/>
        <w:textAlignment w:val="auto"/>
        <w:rPr>
          <w:rFonts w:ascii="Times New Roman" w:hAnsi="Times New Roman" w:cs="Times New Roman"/>
          <w:lang w:val="en-IN"/>
        </w:rPr>
      </w:pPr>
      <w:r w:rsidRPr="00CF03E1">
        <w:rPr>
          <w:rFonts w:ascii="Times New Roman" w:hAnsi="Times New Roman" w:cs="Times New Roman"/>
          <w:lang w:val="en-IN"/>
        </w:rPr>
        <w:t xml:space="preserve">The </w:t>
      </w:r>
      <w:r w:rsidR="00FE73B2" w:rsidRPr="00CF03E1">
        <w:rPr>
          <w:rFonts w:ascii="Times New Roman" w:hAnsi="Times New Roman" w:cs="Times New Roman"/>
          <w:lang w:val="en-US"/>
        </w:rPr>
        <w:t>Data Migration Bridge</w:t>
      </w:r>
      <w:r w:rsidR="00FE73B2" w:rsidRPr="00CF03E1">
        <w:rPr>
          <w:rFonts w:ascii="Times New Roman" w:hAnsi="Times New Roman" w:cs="Times New Roman"/>
          <w:lang w:val="en-IN"/>
        </w:rPr>
        <w:t xml:space="preserve"> </w:t>
      </w:r>
      <w:r w:rsidRPr="00CF03E1">
        <w:rPr>
          <w:rFonts w:ascii="Times New Roman" w:hAnsi="Times New Roman" w:cs="Times New Roman"/>
          <w:lang w:val="en-IN"/>
        </w:rPr>
        <w:t>project employs a three-phase methodology to accomplish effective data migration:</w:t>
      </w:r>
    </w:p>
    <w:p w14:paraId="0AC2EC4D" w14:textId="77777777" w:rsidR="00CF03E1" w:rsidRPr="00CF03E1" w:rsidRDefault="00CF03E1" w:rsidP="00CF03E1">
      <w:pPr>
        <w:numPr>
          <w:ilvl w:val="0"/>
          <w:numId w:val="6"/>
        </w:numPr>
        <w:overflowPunct/>
        <w:autoSpaceDE/>
        <w:autoSpaceDN/>
        <w:adjustRightInd/>
        <w:spacing w:after="240" w:line="360" w:lineRule="auto"/>
        <w:jc w:val="both"/>
        <w:textAlignment w:val="auto"/>
        <w:rPr>
          <w:rFonts w:ascii="Times New Roman" w:hAnsi="Times New Roman" w:cs="Times New Roman"/>
          <w:lang w:val="en-IN"/>
        </w:rPr>
      </w:pPr>
      <w:r w:rsidRPr="00CF03E1">
        <w:rPr>
          <w:rFonts w:ascii="Times New Roman" w:hAnsi="Times New Roman" w:cs="Times New Roman"/>
          <w:b/>
          <w:bCs/>
          <w:lang w:val="en-IN"/>
        </w:rPr>
        <w:t>Data Extraction</w:t>
      </w:r>
      <w:r w:rsidRPr="00CF03E1">
        <w:rPr>
          <w:rFonts w:ascii="Times New Roman" w:hAnsi="Times New Roman" w:cs="Times New Roman"/>
          <w:lang w:val="en-IN"/>
        </w:rPr>
        <w:t>: The system provides multiple approaches to source data, allowing users to specify either a specific file path, a folder path to process all compatible files, or a folder path with a file extension filter to process only certain file types. This flexibility accommodates various usage scenarios, from targeted migrations of individual files to batch processing of entire directories.</w:t>
      </w:r>
    </w:p>
    <w:p w14:paraId="12FB7837" w14:textId="77777777" w:rsidR="00FE73B2" w:rsidRDefault="00CF03E1" w:rsidP="00EB1319">
      <w:pPr>
        <w:numPr>
          <w:ilvl w:val="0"/>
          <w:numId w:val="6"/>
        </w:numPr>
        <w:overflowPunct/>
        <w:autoSpaceDE/>
        <w:autoSpaceDN/>
        <w:adjustRightInd/>
        <w:spacing w:after="240" w:line="360" w:lineRule="auto"/>
        <w:jc w:val="both"/>
        <w:textAlignment w:val="auto"/>
        <w:rPr>
          <w:rFonts w:ascii="Times New Roman" w:hAnsi="Times New Roman" w:cs="Times New Roman"/>
          <w:lang w:val="en-IN"/>
        </w:rPr>
      </w:pPr>
      <w:r w:rsidRPr="00CF03E1">
        <w:rPr>
          <w:rFonts w:ascii="Times New Roman" w:hAnsi="Times New Roman" w:cs="Times New Roman"/>
          <w:b/>
          <w:bCs/>
          <w:lang w:val="en-IN"/>
        </w:rPr>
        <w:t>Data Transformation</w:t>
      </w:r>
      <w:r w:rsidRPr="00CF03E1">
        <w:rPr>
          <w:rFonts w:ascii="Times New Roman" w:hAnsi="Times New Roman" w:cs="Times New Roman"/>
          <w:lang w:val="en-IN"/>
        </w:rPr>
        <w:t xml:space="preserve">: Once extracted, data is transformed into pandas </w:t>
      </w:r>
      <w:proofErr w:type="spellStart"/>
      <w:r w:rsidRPr="00CF03E1">
        <w:rPr>
          <w:rFonts w:ascii="Times New Roman" w:hAnsi="Times New Roman" w:cs="Times New Roman"/>
          <w:lang w:val="en-IN"/>
        </w:rPr>
        <w:t>DataFrames</w:t>
      </w:r>
      <w:proofErr w:type="spellEnd"/>
      <w:r w:rsidRPr="00CF03E1">
        <w:rPr>
          <w:rFonts w:ascii="Times New Roman" w:hAnsi="Times New Roman" w:cs="Times New Roman"/>
          <w:lang w:val="en-IN"/>
        </w:rPr>
        <w:t>—a powerful and versatile data structure in Python—which provides consistent data manipulation capabilities regardless of the source format. The system handles format-specific parsing logic internally, presenting a unified data model to subsequent processes. Special attention is given to JSON processing, with the system intelligently handling both array-based and dictionary-based structures.</w:t>
      </w:r>
    </w:p>
    <w:p w14:paraId="7A69EC25" w14:textId="1D2AEE0F" w:rsidR="00CF03E1" w:rsidRPr="00CF03E1" w:rsidRDefault="00CF03E1" w:rsidP="00EB1319">
      <w:pPr>
        <w:numPr>
          <w:ilvl w:val="0"/>
          <w:numId w:val="6"/>
        </w:numPr>
        <w:overflowPunct/>
        <w:autoSpaceDE/>
        <w:autoSpaceDN/>
        <w:adjustRightInd/>
        <w:spacing w:after="240" w:line="360" w:lineRule="auto"/>
        <w:jc w:val="both"/>
        <w:textAlignment w:val="auto"/>
        <w:rPr>
          <w:rFonts w:ascii="Times New Roman" w:hAnsi="Times New Roman" w:cs="Times New Roman"/>
          <w:lang w:val="en-IN"/>
        </w:rPr>
      </w:pPr>
      <w:r w:rsidRPr="00CF03E1">
        <w:rPr>
          <w:rFonts w:ascii="Times New Roman" w:hAnsi="Times New Roman" w:cs="Times New Roman"/>
          <w:b/>
          <w:bCs/>
          <w:lang w:val="en-IN"/>
        </w:rPr>
        <w:lastRenderedPageBreak/>
        <w:t>Data Loading</w:t>
      </w:r>
      <w:r w:rsidRPr="00CF03E1">
        <w:rPr>
          <w:rFonts w:ascii="Times New Roman" w:hAnsi="Times New Roman" w:cs="Times New Roman"/>
          <w:lang w:val="en-IN"/>
        </w:rPr>
        <w:t>: The final phase involves loading the transformed data into SQL Server databases. The system offers users the choice between creating a new database or using an existing one, ensuring compatibility with various organizational needs. Upon user selection, the data is exported with appropriate table naming conventions and error handling to ensure reliable data transfer.</w:t>
      </w:r>
    </w:p>
    <w:p w14:paraId="4C954971" w14:textId="77777777" w:rsidR="00CF03E1" w:rsidRPr="00CF03E1" w:rsidRDefault="00CF03E1" w:rsidP="00CF03E1">
      <w:pPr>
        <w:overflowPunct/>
        <w:autoSpaceDE/>
        <w:autoSpaceDN/>
        <w:adjustRightInd/>
        <w:spacing w:after="240" w:line="360" w:lineRule="auto"/>
        <w:jc w:val="both"/>
        <w:textAlignment w:val="auto"/>
        <w:rPr>
          <w:rFonts w:ascii="Times New Roman" w:hAnsi="Times New Roman" w:cs="Times New Roman"/>
          <w:lang w:val="en-IN"/>
        </w:rPr>
      </w:pPr>
      <w:r w:rsidRPr="00CF03E1">
        <w:rPr>
          <w:rFonts w:ascii="Times New Roman" w:hAnsi="Times New Roman" w:cs="Times New Roman"/>
          <w:lang w:val="en-IN"/>
        </w:rPr>
        <w:t>This methodology emphasizes automation, flexibility, and error resilience throughout the ETL process, reducing the technical barriers typically associated with data migration tasks.</w:t>
      </w:r>
    </w:p>
    <w:p w14:paraId="7C028C66" w14:textId="77777777" w:rsidR="00CF03E1" w:rsidRPr="00A5281E" w:rsidRDefault="00CF03E1" w:rsidP="00CF03E1">
      <w:pPr>
        <w:spacing w:after="240"/>
        <w:jc w:val="center"/>
        <w:rPr>
          <w:rFonts w:ascii="Times New Roman" w:hAnsi="Times New Roman" w:cs="Times New Roman"/>
        </w:rPr>
      </w:pPr>
      <w:r>
        <w:rPr>
          <w:rFonts w:ascii="Times New Roman" w:hAnsi="Times New Roman" w:cs="Times New Roman"/>
        </w:rPr>
        <w:t>III</w:t>
      </w:r>
      <w:r w:rsidRPr="00A5281E">
        <w:rPr>
          <w:rFonts w:ascii="Times New Roman" w:hAnsi="Times New Roman" w:cs="Times New Roman"/>
        </w:rPr>
        <w:t>. OBJECTIVES</w:t>
      </w:r>
    </w:p>
    <w:p w14:paraId="31CBBC02" w14:textId="41EA6634" w:rsidR="00CF03E1" w:rsidRPr="00CF03E1" w:rsidRDefault="00CF03E1" w:rsidP="00CF03E1">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 xml:space="preserve">The </w:t>
      </w:r>
      <w:r w:rsidR="00FE73B2" w:rsidRPr="00CF03E1">
        <w:rPr>
          <w:rFonts w:ascii="Times New Roman" w:hAnsi="Times New Roman" w:cs="Times New Roman"/>
          <w:lang w:val="en-US"/>
        </w:rPr>
        <w:t>Data Migration Bridge</w:t>
      </w:r>
      <w:r w:rsidR="00FE73B2" w:rsidRPr="00CF03E1">
        <w:rPr>
          <w:rFonts w:ascii="Times New Roman" w:hAnsi="Times New Roman" w:cs="Times New Roman"/>
          <w:lang w:val="en-IN"/>
        </w:rPr>
        <w:t xml:space="preserve"> </w:t>
      </w:r>
      <w:r w:rsidRPr="00CF03E1">
        <w:rPr>
          <w:rFonts w:ascii="Times New Roman" w:hAnsi="Times New Roman" w:cs="Times New Roman"/>
          <w:lang w:val="en-IN"/>
        </w:rPr>
        <w:t>project aims to achieve several key objectives:</w:t>
      </w:r>
    </w:p>
    <w:p w14:paraId="6FF860BB" w14:textId="77777777" w:rsidR="00CF03E1" w:rsidRPr="00CF03E1" w:rsidRDefault="00CF03E1" w:rsidP="00CF03E1">
      <w:pPr>
        <w:numPr>
          <w:ilvl w:val="0"/>
          <w:numId w:val="7"/>
        </w:numPr>
        <w:spacing w:line="360" w:lineRule="auto"/>
        <w:jc w:val="both"/>
        <w:rPr>
          <w:rFonts w:ascii="Times New Roman" w:hAnsi="Times New Roman" w:cs="Times New Roman"/>
          <w:lang w:val="en-IN"/>
        </w:rPr>
      </w:pPr>
      <w:r w:rsidRPr="00CF03E1">
        <w:rPr>
          <w:rFonts w:ascii="Times New Roman" w:hAnsi="Times New Roman" w:cs="Times New Roman"/>
          <w:lang w:val="en-IN"/>
        </w:rPr>
        <w:t>Create a versatile tool for data migration that supports multiple common file formats including CSV, JSON, Excel (XLS/XLSX).</w:t>
      </w:r>
    </w:p>
    <w:p w14:paraId="26A3D521" w14:textId="77777777" w:rsidR="00CF03E1" w:rsidRPr="00CF03E1" w:rsidRDefault="00CF03E1" w:rsidP="00CF03E1">
      <w:pPr>
        <w:numPr>
          <w:ilvl w:val="0"/>
          <w:numId w:val="7"/>
        </w:numPr>
        <w:spacing w:line="360" w:lineRule="auto"/>
        <w:jc w:val="both"/>
        <w:rPr>
          <w:rFonts w:ascii="Times New Roman" w:hAnsi="Times New Roman" w:cs="Times New Roman"/>
          <w:lang w:val="en-IN"/>
        </w:rPr>
      </w:pPr>
      <w:r w:rsidRPr="00CF03E1">
        <w:rPr>
          <w:rFonts w:ascii="Times New Roman" w:hAnsi="Times New Roman" w:cs="Times New Roman"/>
          <w:lang w:val="en-IN"/>
        </w:rPr>
        <w:t>Provide an intuitive interface that reduces the complexity of database migration processes, making data transfer accessible to users with varying technical expertise.</w:t>
      </w:r>
    </w:p>
    <w:p w14:paraId="76341BBE" w14:textId="77777777" w:rsidR="00CF03E1" w:rsidRPr="00CF03E1" w:rsidRDefault="00CF03E1" w:rsidP="00CF03E1">
      <w:pPr>
        <w:numPr>
          <w:ilvl w:val="0"/>
          <w:numId w:val="7"/>
        </w:numPr>
        <w:spacing w:line="360" w:lineRule="auto"/>
        <w:jc w:val="both"/>
        <w:rPr>
          <w:rFonts w:ascii="Times New Roman" w:hAnsi="Times New Roman" w:cs="Times New Roman"/>
          <w:lang w:val="en-IN"/>
        </w:rPr>
      </w:pPr>
      <w:r w:rsidRPr="00CF03E1">
        <w:rPr>
          <w:rFonts w:ascii="Times New Roman" w:hAnsi="Times New Roman" w:cs="Times New Roman"/>
          <w:lang w:val="en-IN"/>
        </w:rPr>
        <w:t>Implement robust error handling to ensure data integrity throughout the migration process and provide clear feedback when issues arise.</w:t>
      </w:r>
    </w:p>
    <w:p w14:paraId="4819302C" w14:textId="77777777" w:rsidR="00CF03E1" w:rsidRPr="00CF03E1" w:rsidRDefault="00CF03E1" w:rsidP="00CF03E1">
      <w:pPr>
        <w:numPr>
          <w:ilvl w:val="0"/>
          <w:numId w:val="7"/>
        </w:numPr>
        <w:spacing w:line="360" w:lineRule="auto"/>
        <w:jc w:val="both"/>
        <w:rPr>
          <w:rFonts w:ascii="Times New Roman" w:hAnsi="Times New Roman" w:cs="Times New Roman"/>
          <w:lang w:val="en-IN"/>
        </w:rPr>
      </w:pPr>
      <w:r w:rsidRPr="00CF03E1">
        <w:rPr>
          <w:rFonts w:ascii="Times New Roman" w:hAnsi="Times New Roman" w:cs="Times New Roman"/>
          <w:lang w:val="en-IN"/>
        </w:rPr>
        <w:t>Enable both selective and batch processing of files to accommodate different migration scenarios and organizational needs.</w:t>
      </w:r>
    </w:p>
    <w:p w14:paraId="0959F469" w14:textId="77777777" w:rsidR="00CF03E1" w:rsidRPr="00CF03E1" w:rsidRDefault="00CF03E1" w:rsidP="00CF03E1">
      <w:pPr>
        <w:numPr>
          <w:ilvl w:val="0"/>
          <w:numId w:val="7"/>
        </w:numPr>
        <w:spacing w:line="360" w:lineRule="auto"/>
        <w:jc w:val="both"/>
        <w:rPr>
          <w:rFonts w:ascii="Times New Roman" w:hAnsi="Times New Roman" w:cs="Times New Roman"/>
          <w:lang w:val="en-IN"/>
        </w:rPr>
      </w:pPr>
      <w:r w:rsidRPr="00CF03E1">
        <w:rPr>
          <w:rFonts w:ascii="Times New Roman" w:hAnsi="Times New Roman" w:cs="Times New Roman"/>
          <w:lang w:val="en-IN"/>
        </w:rPr>
        <w:t>Establish flexible database connectivity options that respect existing infrastructure while providing pathways for new implementations.</w:t>
      </w:r>
    </w:p>
    <w:p w14:paraId="5B020D40" w14:textId="77777777" w:rsidR="00CF03E1" w:rsidRPr="00CF03E1" w:rsidRDefault="00CF03E1" w:rsidP="00CF03E1">
      <w:pPr>
        <w:numPr>
          <w:ilvl w:val="0"/>
          <w:numId w:val="7"/>
        </w:numPr>
        <w:spacing w:after="240" w:line="360" w:lineRule="auto"/>
        <w:jc w:val="both"/>
        <w:rPr>
          <w:rFonts w:ascii="Times New Roman" w:hAnsi="Times New Roman" w:cs="Times New Roman"/>
          <w:lang w:val="en-IN"/>
        </w:rPr>
      </w:pPr>
      <w:r w:rsidRPr="00CF03E1">
        <w:rPr>
          <w:rFonts w:ascii="Times New Roman" w:hAnsi="Times New Roman" w:cs="Times New Roman"/>
          <w:lang w:val="en-IN"/>
        </w:rPr>
        <w:t>Maintain data fidelity during transfer, preserving the structural and content integrity of source information in the target database.</w:t>
      </w:r>
    </w:p>
    <w:p w14:paraId="78C3376C" w14:textId="77777777" w:rsidR="00CF03E1" w:rsidRPr="00CF03E1" w:rsidRDefault="00CF03E1" w:rsidP="00CF03E1">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These objectives collectively address the common pain points in data migration processes while providing a foundation for scalable, reliable data transfer operations across different organizational contexts.</w:t>
      </w:r>
    </w:p>
    <w:p w14:paraId="29CEC8DA" w14:textId="77777777" w:rsidR="00CF03E1" w:rsidRPr="00A5281E" w:rsidRDefault="00CF03E1" w:rsidP="00CF03E1">
      <w:pPr>
        <w:spacing w:after="240"/>
        <w:jc w:val="center"/>
        <w:rPr>
          <w:rFonts w:ascii="Times New Roman" w:hAnsi="Times New Roman" w:cs="Times New Roman"/>
          <w:smallCaps/>
          <w:lang w:val="en-US"/>
        </w:rPr>
      </w:pPr>
      <w:r>
        <w:rPr>
          <w:rFonts w:ascii="Times New Roman" w:hAnsi="Times New Roman" w:cs="Times New Roman"/>
          <w:smallCaps/>
          <w:lang w:val="en-US"/>
        </w:rPr>
        <w:t>I</w:t>
      </w:r>
      <w:r w:rsidRPr="00A5281E">
        <w:rPr>
          <w:rFonts w:ascii="Times New Roman" w:hAnsi="Times New Roman" w:cs="Times New Roman"/>
          <w:smallCaps/>
          <w:lang w:val="en-US"/>
        </w:rPr>
        <w:t>V.SYSTEM DESIGN AND IMPLEMENTATION</w:t>
      </w:r>
    </w:p>
    <w:p w14:paraId="6019F539" w14:textId="0F63B5F2" w:rsidR="00CF03E1" w:rsidRPr="00CF03E1" w:rsidRDefault="00CF03E1" w:rsidP="00CF03E1">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 xml:space="preserve">The </w:t>
      </w:r>
      <w:r w:rsidR="00FE73B2" w:rsidRPr="00CF03E1">
        <w:rPr>
          <w:rFonts w:ascii="Times New Roman" w:hAnsi="Times New Roman" w:cs="Times New Roman"/>
          <w:lang w:val="en-US"/>
        </w:rPr>
        <w:t>Data Migration Bridge</w:t>
      </w:r>
      <w:r w:rsidR="00FE73B2" w:rsidRPr="00CF03E1">
        <w:rPr>
          <w:rFonts w:ascii="Times New Roman" w:hAnsi="Times New Roman" w:cs="Times New Roman"/>
          <w:lang w:val="en-IN"/>
        </w:rPr>
        <w:t xml:space="preserve"> </w:t>
      </w:r>
      <w:r w:rsidRPr="00CF03E1">
        <w:rPr>
          <w:rFonts w:ascii="Times New Roman" w:hAnsi="Times New Roman" w:cs="Times New Roman"/>
          <w:lang w:val="en-IN"/>
        </w:rPr>
        <w:t>system is implemented as a Python class with three core methods that handle different aspects of the ETL process:</w:t>
      </w:r>
    </w:p>
    <w:p w14:paraId="5EE172BB" w14:textId="1984DCFC" w:rsidR="00CF03E1" w:rsidRPr="00CF03E1" w:rsidRDefault="00CF03E1" w:rsidP="00CF03E1">
      <w:pPr>
        <w:numPr>
          <w:ilvl w:val="0"/>
          <w:numId w:val="8"/>
        </w:numPr>
        <w:spacing w:line="360" w:lineRule="auto"/>
        <w:jc w:val="both"/>
        <w:rPr>
          <w:rFonts w:ascii="Times New Roman" w:hAnsi="Times New Roman" w:cs="Times New Roman"/>
          <w:lang w:val="en-IN"/>
        </w:rPr>
      </w:pPr>
      <w:r w:rsidRPr="00CF03E1">
        <w:rPr>
          <w:rFonts w:ascii="Times New Roman" w:hAnsi="Times New Roman" w:cs="Times New Roman"/>
          <w:b/>
          <w:bCs/>
          <w:lang w:val="en-IN"/>
        </w:rPr>
        <w:t>The load</w:t>
      </w:r>
      <w:r w:rsidR="00FE73B2">
        <w:rPr>
          <w:rFonts w:ascii="Times New Roman" w:hAnsi="Times New Roman" w:cs="Times New Roman"/>
          <w:b/>
          <w:bCs/>
          <w:lang w:val="en-IN"/>
        </w:rPr>
        <w:t xml:space="preserve"> </w:t>
      </w:r>
      <w:r w:rsidRPr="00CF03E1">
        <w:rPr>
          <w:rFonts w:ascii="Times New Roman" w:hAnsi="Times New Roman" w:cs="Times New Roman"/>
          <w:b/>
          <w:bCs/>
          <w:lang w:val="en-IN"/>
        </w:rPr>
        <w:t>files Method</w:t>
      </w:r>
      <w:r w:rsidRPr="00CF03E1">
        <w:rPr>
          <w:rFonts w:ascii="Times New Roman" w:hAnsi="Times New Roman" w:cs="Times New Roman"/>
          <w:lang w:val="en-IN"/>
        </w:rPr>
        <w:t xml:space="preserve">: This method serves as the data extraction component, featuring multiple parameter combinations to support different file selection strategies: </w:t>
      </w:r>
    </w:p>
    <w:p w14:paraId="09FB66C6" w14:textId="77777777" w:rsidR="00CF03E1" w:rsidRPr="00CF03E1" w:rsidRDefault="00CF03E1" w:rsidP="00CF03E1">
      <w:pPr>
        <w:pStyle w:val="ListParagraph"/>
        <w:numPr>
          <w:ilvl w:val="0"/>
          <w:numId w:val="10"/>
        </w:numPr>
        <w:spacing w:line="360" w:lineRule="auto"/>
        <w:jc w:val="both"/>
        <w:rPr>
          <w:rFonts w:ascii="Times New Roman" w:hAnsi="Times New Roman" w:cs="Times New Roman"/>
          <w:lang w:val="en-IN"/>
        </w:rPr>
      </w:pPr>
      <w:r w:rsidRPr="00CF03E1">
        <w:rPr>
          <w:rFonts w:ascii="Times New Roman" w:hAnsi="Times New Roman" w:cs="Times New Roman"/>
          <w:lang w:val="en-IN"/>
        </w:rPr>
        <w:t>It can process all supported files within a specified directory</w:t>
      </w:r>
    </w:p>
    <w:p w14:paraId="0CA2708E" w14:textId="77777777" w:rsidR="00CF03E1" w:rsidRPr="00CF03E1" w:rsidRDefault="00CF03E1" w:rsidP="00CF03E1">
      <w:pPr>
        <w:pStyle w:val="ListParagraph"/>
        <w:numPr>
          <w:ilvl w:val="0"/>
          <w:numId w:val="10"/>
        </w:numPr>
        <w:spacing w:line="360" w:lineRule="auto"/>
        <w:jc w:val="both"/>
        <w:rPr>
          <w:rFonts w:ascii="Times New Roman" w:hAnsi="Times New Roman" w:cs="Times New Roman"/>
          <w:lang w:val="en-IN"/>
        </w:rPr>
      </w:pPr>
      <w:r w:rsidRPr="00CF03E1">
        <w:rPr>
          <w:rFonts w:ascii="Times New Roman" w:hAnsi="Times New Roman" w:cs="Times New Roman"/>
          <w:lang w:val="en-IN"/>
        </w:rPr>
        <w:t>It can filter files by extension within a directory</w:t>
      </w:r>
    </w:p>
    <w:p w14:paraId="4EC4BB05" w14:textId="77777777" w:rsidR="00CF03E1" w:rsidRPr="00CF03E1" w:rsidRDefault="00CF03E1" w:rsidP="00CF03E1">
      <w:pPr>
        <w:pStyle w:val="ListParagraph"/>
        <w:numPr>
          <w:ilvl w:val="0"/>
          <w:numId w:val="10"/>
        </w:numPr>
        <w:spacing w:after="240" w:line="360" w:lineRule="auto"/>
        <w:jc w:val="both"/>
        <w:rPr>
          <w:rFonts w:ascii="Times New Roman" w:hAnsi="Times New Roman" w:cs="Times New Roman"/>
          <w:lang w:val="en-IN"/>
        </w:rPr>
      </w:pPr>
      <w:r w:rsidRPr="00CF03E1">
        <w:rPr>
          <w:rFonts w:ascii="Times New Roman" w:hAnsi="Times New Roman" w:cs="Times New Roman"/>
          <w:lang w:val="en-IN"/>
        </w:rPr>
        <w:t>It can process a single file specified by a complete path</w:t>
      </w:r>
    </w:p>
    <w:p w14:paraId="6C479AF0" w14:textId="77777777" w:rsidR="00CF03E1" w:rsidRDefault="00CF03E1" w:rsidP="00CF03E1">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 xml:space="preserve">The method implements specialized handling for different file formats, particularly for JSON files which may have varying structures. It uses a dictionary-based approach to map file extensions to appropriate </w:t>
      </w:r>
      <w:proofErr w:type="gramStart"/>
      <w:r w:rsidRPr="00CF03E1">
        <w:rPr>
          <w:rFonts w:ascii="Times New Roman" w:hAnsi="Times New Roman" w:cs="Times New Roman"/>
          <w:lang w:val="en-IN"/>
        </w:rPr>
        <w:t>pandas</w:t>
      </w:r>
      <w:proofErr w:type="gramEnd"/>
      <w:r w:rsidRPr="00CF03E1">
        <w:rPr>
          <w:rFonts w:ascii="Times New Roman" w:hAnsi="Times New Roman" w:cs="Times New Roman"/>
          <w:lang w:val="en-IN"/>
        </w:rPr>
        <w:t xml:space="preserve"> reader functions, making the system easily extensible for additional file formats. Error handling is implemented at each stage, with descriptive error messages to facilitate troubleshooting.</w:t>
      </w:r>
    </w:p>
    <w:p w14:paraId="120FC727" w14:textId="56CEBA78" w:rsidR="00CF03E1" w:rsidRPr="00CF03E1" w:rsidRDefault="00CF03E1" w:rsidP="00CF03E1">
      <w:pPr>
        <w:numPr>
          <w:ilvl w:val="0"/>
          <w:numId w:val="8"/>
        </w:numPr>
        <w:spacing w:after="240" w:line="360" w:lineRule="auto"/>
        <w:jc w:val="both"/>
        <w:rPr>
          <w:rFonts w:ascii="Times New Roman" w:hAnsi="Times New Roman" w:cs="Times New Roman"/>
          <w:lang w:val="en-IN"/>
        </w:rPr>
      </w:pPr>
      <w:r w:rsidRPr="00CF03E1">
        <w:rPr>
          <w:rFonts w:ascii="Times New Roman" w:hAnsi="Times New Roman" w:cs="Times New Roman"/>
          <w:b/>
          <w:bCs/>
          <w:lang w:val="en-IN"/>
        </w:rPr>
        <w:lastRenderedPageBreak/>
        <w:t>The print</w:t>
      </w:r>
      <w:r w:rsidR="00FE73B2">
        <w:rPr>
          <w:rFonts w:ascii="Times New Roman" w:hAnsi="Times New Roman" w:cs="Times New Roman"/>
          <w:b/>
          <w:bCs/>
          <w:lang w:val="en-IN"/>
        </w:rPr>
        <w:t xml:space="preserve"> </w:t>
      </w:r>
      <w:r w:rsidRPr="00CF03E1">
        <w:rPr>
          <w:rFonts w:ascii="Times New Roman" w:hAnsi="Times New Roman" w:cs="Times New Roman"/>
          <w:b/>
          <w:bCs/>
          <w:lang w:val="en-IN"/>
        </w:rPr>
        <w:t>files Method</w:t>
      </w:r>
      <w:r w:rsidRPr="00CF03E1">
        <w:rPr>
          <w:rFonts w:ascii="Times New Roman" w:hAnsi="Times New Roman" w:cs="Times New Roman"/>
          <w:lang w:val="en-IN"/>
        </w:rPr>
        <w:t>: This utility function provides a formatted display of the extracted dataframes, allowing users to verify the data before proceeding with database operations. It offers a visual representation of both the dataframe names (derived from original filenames) and their contents, facilitating data validation and quality assurance.</w:t>
      </w:r>
    </w:p>
    <w:p w14:paraId="0257CE41" w14:textId="48EA1259" w:rsidR="00CF03E1" w:rsidRPr="00CF03E1" w:rsidRDefault="00CF03E1" w:rsidP="00CF03E1">
      <w:pPr>
        <w:numPr>
          <w:ilvl w:val="0"/>
          <w:numId w:val="8"/>
        </w:numPr>
        <w:spacing w:line="360" w:lineRule="auto"/>
        <w:jc w:val="both"/>
        <w:rPr>
          <w:rFonts w:ascii="Times New Roman" w:hAnsi="Times New Roman" w:cs="Times New Roman"/>
          <w:lang w:val="en-IN"/>
        </w:rPr>
      </w:pPr>
      <w:r w:rsidRPr="00CF03E1">
        <w:rPr>
          <w:rFonts w:ascii="Times New Roman" w:hAnsi="Times New Roman" w:cs="Times New Roman"/>
          <w:b/>
          <w:bCs/>
          <w:lang w:val="en-IN"/>
        </w:rPr>
        <w:t>The export</w:t>
      </w:r>
      <w:r w:rsidR="00FE73B2">
        <w:rPr>
          <w:rFonts w:ascii="Times New Roman" w:hAnsi="Times New Roman" w:cs="Times New Roman"/>
          <w:b/>
          <w:bCs/>
          <w:lang w:val="en-IN"/>
        </w:rPr>
        <w:t xml:space="preserve"> </w:t>
      </w:r>
      <w:r w:rsidRPr="00CF03E1">
        <w:rPr>
          <w:rFonts w:ascii="Times New Roman" w:hAnsi="Times New Roman" w:cs="Times New Roman"/>
          <w:b/>
          <w:bCs/>
          <w:lang w:val="en-IN"/>
        </w:rPr>
        <w:t>files Method</w:t>
      </w:r>
      <w:r w:rsidRPr="00CF03E1">
        <w:rPr>
          <w:rFonts w:ascii="Times New Roman" w:hAnsi="Times New Roman" w:cs="Times New Roman"/>
          <w:lang w:val="en-IN"/>
        </w:rPr>
        <w:t xml:space="preserve">: This method handles the database connection and data loading processes. It establishes a connection to SQL Server using pyodbc and creates a SQLAlchemy engine to facilitate the dataframe-to-database transfer. The method offers an interactive interface for users to: </w:t>
      </w:r>
    </w:p>
    <w:p w14:paraId="7D905818" w14:textId="77777777" w:rsidR="00CF03E1" w:rsidRPr="00CF03E1" w:rsidRDefault="00CF03E1" w:rsidP="00CF03E1">
      <w:pPr>
        <w:pStyle w:val="ListParagraph"/>
        <w:numPr>
          <w:ilvl w:val="0"/>
          <w:numId w:val="11"/>
        </w:numPr>
        <w:spacing w:line="360" w:lineRule="auto"/>
        <w:jc w:val="both"/>
        <w:rPr>
          <w:rFonts w:ascii="Times New Roman" w:hAnsi="Times New Roman" w:cs="Times New Roman"/>
          <w:lang w:val="en-IN"/>
        </w:rPr>
      </w:pPr>
      <w:r w:rsidRPr="00CF03E1">
        <w:rPr>
          <w:rFonts w:ascii="Times New Roman" w:hAnsi="Times New Roman" w:cs="Times New Roman"/>
          <w:lang w:val="en-IN"/>
        </w:rPr>
        <w:t>Create a new database for the migrated data</w:t>
      </w:r>
    </w:p>
    <w:p w14:paraId="259091AD" w14:textId="77777777" w:rsidR="00CF03E1" w:rsidRPr="00CF03E1" w:rsidRDefault="00CF03E1" w:rsidP="00CF03E1">
      <w:pPr>
        <w:pStyle w:val="ListParagraph"/>
        <w:numPr>
          <w:ilvl w:val="0"/>
          <w:numId w:val="11"/>
        </w:numPr>
        <w:spacing w:after="240" w:line="360" w:lineRule="auto"/>
        <w:jc w:val="both"/>
        <w:rPr>
          <w:rFonts w:ascii="Times New Roman" w:hAnsi="Times New Roman" w:cs="Times New Roman"/>
          <w:lang w:val="en-IN"/>
        </w:rPr>
      </w:pPr>
      <w:r w:rsidRPr="00CF03E1">
        <w:rPr>
          <w:rFonts w:ascii="Times New Roman" w:hAnsi="Times New Roman" w:cs="Times New Roman"/>
          <w:lang w:val="en-IN"/>
        </w:rPr>
        <w:t>Select an existing database as the destination</w:t>
      </w:r>
    </w:p>
    <w:p w14:paraId="3631551E" w14:textId="77777777" w:rsidR="00CF03E1" w:rsidRPr="00CF03E1" w:rsidRDefault="00CF03E1" w:rsidP="00CF03E1">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The implementation includes comprehensive error checking at each step, from connection establishment to table creation and data insertion. It also implements table name sanitization to ensure compatibility with SQL Server naming conventions.</w:t>
      </w:r>
    </w:p>
    <w:p w14:paraId="142CEEE4" w14:textId="3740DF08" w:rsidR="00CF03E1" w:rsidRPr="00FE73B2" w:rsidRDefault="00CF03E1" w:rsidP="00FE73B2">
      <w:pPr>
        <w:spacing w:after="240" w:line="360" w:lineRule="auto"/>
        <w:jc w:val="both"/>
        <w:rPr>
          <w:rFonts w:ascii="Times New Roman" w:hAnsi="Times New Roman" w:cs="Times New Roman"/>
          <w:lang w:val="en-IN"/>
        </w:rPr>
      </w:pPr>
      <w:r w:rsidRPr="00CF03E1">
        <w:rPr>
          <w:rFonts w:ascii="Times New Roman" w:hAnsi="Times New Roman" w:cs="Times New Roman"/>
          <w:lang w:val="en-IN"/>
        </w:rPr>
        <w:t>The system design emphasizes modularity and separation of concerns, with each method handling a specific aspect of the ETL process. This approach enhances maintainability and makes the system more adaptable to future enhancements.</w:t>
      </w:r>
    </w:p>
    <w:p w14:paraId="1AD565D7" w14:textId="77777777" w:rsidR="00CF03E1" w:rsidRPr="00A5281E" w:rsidRDefault="00CF03E1" w:rsidP="00CF03E1">
      <w:pPr>
        <w:overflowPunct/>
        <w:autoSpaceDE/>
        <w:autoSpaceDN/>
        <w:adjustRightInd/>
        <w:spacing w:after="240" w:line="276" w:lineRule="auto"/>
        <w:jc w:val="center"/>
        <w:textAlignment w:val="auto"/>
        <w:rPr>
          <w:rFonts w:ascii="Times New Roman" w:eastAsia="Times New Roman" w:hAnsi="Times New Roman" w:cs="Times New Roman"/>
          <w:color w:val="000000"/>
          <w:lang w:val="en-GB" w:eastAsia="en-GB"/>
        </w:rPr>
      </w:pPr>
      <w:r w:rsidRPr="00A5281E">
        <w:rPr>
          <w:rFonts w:ascii="Times New Roman" w:eastAsia="Times New Roman" w:hAnsi="Times New Roman" w:cs="Times New Roman"/>
          <w:color w:val="000000"/>
          <w:lang w:val="en-GB" w:eastAsia="en-GB"/>
        </w:rPr>
        <w:t>V.OUTCOMES</w:t>
      </w:r>
    </w:p>
    <w:p w14:paraId="14A39916" w14:textId="2EBB9E5E" w:rsidR="00FE73B2" w:rsidRPr="00FE73B2" w:rsidRDefault="00FE73B2" w:rsidP="00FE73B2">
      <w:pPr>
        <w:overflowPunct/>
        <w:autoSpaceDE/>
        <w:autoSpaceDN/>
        <w:adjustRightInd/>
        <w:spacing w:after="240" w:line="276"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 xml:space="preserve">The </w:t>
      </w:r>
      <w:r w:rsidRPr="00CF03E1">
        <w:rPr>
          <w:rFonts w:ascii="Times New Roman" w:hAnsi="Times New Roman" w:cs="Times New Roman"/>
          <w:lang w:val="en-US"/>
        </w:rPr>
        <w:t>Data Migration Bridge</w:t>
      </w:r>
      <w:r w:rsidRPr="00FE73B2">
        <w:rPr>
          <w:rFonts w:ascii="Times New Roman" w:eastAsia="Times New Roman" w:hAnsi="Times New Roman" w:cs="Times New Roman"/>
          <w:color w:val="000000"/>
          <w:lang w:val="en-IN" w:eastAsia="en-GB"/>
        </w:rPr>
        <w:t xml:space="preserve"> project delivers several valuable outcomes for data migration processes:</w:t>
      </w:r>
    </w:p>
    <w:p w14:paraId="6334A89F" w14:textId="77777777" w:rsidR="00FE73B2" w:rsidRPr="00FE73B2" w:rsidRDefault="00FE73B2" w:rsidP="00FE73B2">
      <w:pPr>
        <w:overflowPunct/>
        <w:autoSpaceDE/>
        <w:autoSpaceDN/>
        <w:adjustRightInd/>
        <w:spacing w:after="240" w:line="276"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 xml:space="preserve">The tool successfully reduces the complexity associated with migrating data from diverse file formats to SQL Server databases. By abstracting </w:t>
      </w:r>
      <w:proofErr w:type="gramStart"/>
      <w:r w:rsidRPr="00FE73B2">
        <w:rPr>
          <w:rFonts w:ascii="Times New Roman" w:eastAsia="Times New Roman" w:hAnsi="Times New Roman" w:cs="Times New Roman"/>
          <w:color w:val="000000"/>
          <w:lang w:val="en-IN" w:eastAsia="en-GB"/>
        </w:rPr>
        <w:t>away</w:t>
      </w:r>
      <w:proofErr w:type="gramEnd"/>
      <w:r w:rsidRPr="00FE73B2">
        <w:rPr>
          <w:rFonts w:ascii="Times New Roman" w:eastAsia="Times New Roman" w:hAnsi="Times New Roman" w:cs="Times New Roman"/>
          <w:color w:val="000000"/>
          <w:lang w:val="en-IN" w:eastAsia="en-GB"/>
        </w:rPr>
        <w:t xml:space="preserve"> the technical details of parsing different file formats and managing database connections, it allows users to focus on the migration logic rather than implementation details.</w:t>
      </w:r>
    </w:p>
    <w:p w14:paraId="7635CE79" w14:textId="77777777" w:rsidR="00FE73B2" w:rsidRPr="00FE73B2" w:rsidRDefault="00FE73B2" w:rsidP="00FE73B2">
      <w:pPr>
        <w:overflowPunct/>
        <w:autoSpaceDE/>
        <w:autoSpaceDN/>
        <w:adjustRightInd/>
        <w:spacing w:after="240" w:line="276"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Performance testing has shown that the tool efficiently handles both small and moderate-sized datasets across all supported formats. The pandas-based implementation provides optimized data processing capabilities, while the SQLAlchemy and pyodbc integration ensures efficient database operations.</w:t>
      </w:r>
    </w:p>
    <w:p w14:paraId="093EFBAF" w14:textId="77777777" w:rsidR="00FE73B2" w:rsidRPr="00FE73B2" w:rsidRDefault="00FE73B2" w:rsidP="00FE73B2">
      <w:pPr>
        <w:overflowPunct/>
        <w:autoSpaceDE/>
        <w:autoSpaceDN/>
        <w:adjustRightInd/>
        <w:spacing w:after="240" w:line="276"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The interactive command-line interface provides clear guidance throughout the migration process, with comprehensive error messages that help users identify and resolve issues quickly. This reduces the learning curve and makes the tool accessible to users with varying levels of technical expertise.</w:t>
      </w:r>
    </w:p>
    <w:p w14:paraId="504A28A3" w14:textId="77777777" w:rsidR="00FE73B2" w:rsidRPr="00FE73B2" w:rsidRDefault="00FE73B2" w:rsidP="00FE73B2">
      <w:pPr>
        <w:overflowPunct/>
        <w:autoSpaceDE/>
        <w:autoSpaceDN/>
        <w:adjustRightInd/>
        <w:spacing w:after="240" w:line="276"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The flexibility in file selection logic—supporting individual files, directory scanning, and extension filtering—accommodates diverse migration scenarios, from one-time transfers of specific datasets to comprehensive migrations of entire data repositories.</w:t>
      </w:r>
    </w:p>
    <w:p w14:paraId="3FCFAA37" w14:textId="1CC1D39A" w:rsidR="00CE3689" w:rsidRDefault="00FE73B2" w:rsidP="00CE3689">
      <w:pPr>
        <w:overflowPunct/>
        <w:autoSpaceDE/>
        <w:autoSpaceDN/>
        <w:adjustRightInd/>
        <w:spacing w:after="240" w:line="276"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By providing options for both new and existing database targets, the tool integrates smoothly with established data infrastructures while supporting the creation of new database environments as needed.</w:t>
      </w:r>
    </w:p>
    <w:p w14:paraId="4F7EA66D" w14:textId="77777777" w:rsidR="00CE3689" w:rsidRDefault="00CE3689" w:rsidP="00CF03E1">
      <w:pPr>
        <w:overflowPunct/>
        <w:autoSpaceDE/>
        <w:autoSpaceDN/>
        <w:adjustRightInd/>
        <w:spacing w:after="240" w:line="360" w:lineRule="auto"/>
        <w:jc w:val="center"/>
        <w:textAlignment w:val="auto"/>
        <w:rPr>
          <w:rFonts w:ascii="Times New Roman" w:eastAsia="Times New Roman" w:hAnsi="Times New Roman" w:cs="Times New Roman"/>
          <w:color w:val="000000"/>
          <w:lang w:val="en-IN" w:eastAsia="en-GB"/>
        </w:rPr>
      </w:pPr>
    </w:p>
    <w:p w14:paraId="0D9EEFA6" w14:textId="77777777" w:rsidR="00CE3689" w:rsidRDefault="00CE3689" w:rsidP="00CF03E1">
      <w:pPr>
        <w:overflowPunct/>
        <w:autoSpaceDE/>
        <w:autoSpaceDN/>
        <w:adjustRightInd/>
        <w:spacing w:after="240" w:line="360" w:lineRule="auto"/>
        <w:jc w:val="center"/>
        <w:textAlignment w:val="auto"/>
        <w:rPr>
          <w:rFonts w:ascii="Times New Roman" w:eastAsia="Times New Roman" w:hAnsi="Times New Roman" w:cs="Times New Roman"/>
          <w:color w:val="000000"/>
          <w:lang w:val="en-IN" w:eastAsia="en-GB"/>
        </w:rPr>
      </w:pPr>
    </w:p>
    <w:p w14:paraId="65FC6B86" w14:textId="77777777" w:rsidR="00CE3689" w:rsidRDefault="00CE3689" w:rsidP="00CF03E1">
      <w:pPr>
        <w:overflowPunct/>
        <w:autoSpaceDE/>
        <w:autoSpaceDN/>
        <w:adjustRightInd/>
        <w:spacing w:after="240" w:line="360" w:lineRule="auto"/>
        <w:jc w:val="center"/>
        <w:textAlignment w:val="auto"/>
        <w:rPr>
          <w:rFonts w:ascii="Times New Roman" w:eastAsia="Times New Roman" w:hAnsi="Times New Roman" w:cs="Times New Roman"/>
          <w:color w:val="000000"/>
          <w:lang w:val="en-IN" w:eastAsia="en-GB"/>
        </w:rPr>
      </w:pPr>
    </w:p>
    <w:p w14:paraId="79E17A14" w14:textId="255C6E33" w:rsidR="00CF03E1" w:rsidRPr="00A5281E" w:rsidRDefault="00CF03E1" w:rsidP="00CF03E1">
      <w:pPr>
        <w:overflowPunct/>
        <w:autoSpaceDE/>
        <w:autoSpaceDN/>
        <w:adjustRightInd/>
        <w:spacing w:after="240" w:line="360" w:lineRule="auto"/>
        <w:jc w:val="center"/>
        <w:textAlignment w:val="auto"/>
        <w:rPr>
          <w:rFonts w:ascii="Times New Roman" w:eastAsia="Times New Roman" w:hAnsi="Times New Roman" w:cs="Times New Roman"/>
          <w:color w:val="000000"/>
          <w:lang w:val="en-IN" w:eastAsia="en-GB"/>
        </w:rPr>
      </w:pPr>
      <w:r w:rsidRPr="00A5281E">
        <w:rPr>
          <w:rFonts w:ascii="Times New Roman" w:eastAsia="Times New Roman" w:hAnsi="Times New Roman" w:cs="Times New Roman"/>
          <w:color w:val="000000"/>
          <w:lang w:val="en-IN" w:eastAsia="en-GB"/>
        </w:rPr>
        <w:lastRenderedPageBreak/>
        <w:t>VI.</w:t>
      </w:r>
      <w:r w:rsidRPr="00A5281E">
        <w:rPr>
          <w:rFonts w:ascii="Times New Roman" w:hAnsi="Times New Roman" w:cs="Times New Roman"/>
        </w:rPr>
        <w:t xml:space="preserve"> </w:t>
      </w:r>
      <w:r w:rsidRPr="00A5281E">
        <w:rPr>
          <w:rFonts w:ascii="Times New Roman" w:eastAsia="Times New Roman" w:hAnsi="Times New Roman" w:cs="Times New Roman"/>
          <w:color w:val="000000"/>
          <w:lang w:val="en-IN" w:eastAsia="en-GB"/>
        </w:rPr>
        <w:t>CONCLUSION</w:t>
      </w:r>
    </w:p>
    <w:p w14:paraId="61717C45" w14:textId="28386C8B" w:rsidR="00FE73B2" w:rsidRPr="00FE73B2" w:rsidRDefault="00FE73B2" w:rsidP="00FE73B2">
      <w:pPr>
        <w:overflowPunct/>
        <w:autoSpaceDE/>
        <w:autoSpaceDN/>
        <w:adjustRightInd/>
        <w:spacing w:after="240" w:line="360"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 xml:space="preserve">The </w:t>
      </w:r>
      <w:r w:rsidRPr="00CF03E1">
        <w:rPr>
          <w:rFonts w:ascii="Times New Roman" w:hAnsi="Times New Roman" w:cs="Times New Roman"/>
          <w:lang w:val="en-US"/>
        </w:rPr>
        <w:t>Data Migration Bridge</w:t>
      </w:r>
      <w:r w:rsidRPr="00FE73B2">
        <w:rPr>
          <w:rFonts w:ascii="Times New Roman" w:eastAsia="Times New Roman" w:hAnsi="Times New Roman" w:cs="Times New Roman"/>
          <w:color w:val="000000"/>
          <w:lang w:val="en-IN" w:eastAsia="en-GB"/>
        </w:rPr>
        <w:t xml:space="preserve"> project represents a significant advancement in simplifying data migration processes from files to SQL Server databases. By combining powerful data handling capabilities with an accessible interface, it bridges the gap between complex ETL requirements and practical implementation.</w:t>
      </w:r>
    </w:p>
    <w:p w14:paraId="59B9449F" w14:textId="77777777" w:rsidR="00FE73B2" w:rsidRPr="00FE73B2" w:rsidRDefault="00FE73B2" w:rsidP="00FE73B2">
      <w:pPr>
        <w:overflowPunct/>
        <w:autoSpaceDE/>
        <w:autoSpaceDN/>
        <w:adjustRightInd/>
        <w:spacing w:after="240" w:line="360"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The modular design and comprehensive error handling make the tool both robust and maintainable, providing a foundation for future enhancements. Potential improvements could include support for additional file formats, integration with cloud storage providers, and development of a graphical user interface to further enhance accessibility.</w:t>
      </w:r>
    </w:p>
    <w:p w14:paraId="338A74A2" w14:textId="695E0FCC" w:rsidR="00FE73B2" w:rsidRPr="00FE73B2" w:rsidRDefault="00FE73B2" w:rsidP="00FE73B2">
      <w:pPr>
        <w:overflowPunct/>
        <w:autoSpaceDE/>
        <w:autoSpaceDN/>
        <w:adjustRightInd/>
        <w:spacing w:after="240" w:line="360" w:lineRule="auto"/>
        <w:jc w:val="both"/>
        <w:textAlignment w:val="auto"/>
        <w:rPr>
          <w:rFonts w:ascii="Times New Roman" w:eastAsia="Times New Roman" w:hAnsi="Times New Roman" w:cs="Times New Roman"/>
          <w:color w:val="000000"/>
          <w:lang w:val="en-IN" w:eastAsia="en-GB"/>
        </w:rPr>
      </w:pPr>
      <w:r w:rsidRPr="00FE73B2">
        <w:rPr>
          <w:rFonts w:ascii="Times New Roman" w:eastAsia="Times New Roman" w:hAnsi="Times New Roman" w:cs="Times New Roman"/>
          <w:color w:val="000000"/>
          <w:lang w:val="en-IN" w:eastAsia="en-GB"/>
        </w:rPr>
        <w:t xml:space="preserve">As organizations continue to face data migration challenges in increasingly complex environments, tools like </w:t>
      </w:r>
      <w:r w:rsidRPr="00CF03E1">
        <w:rPr>
          <w:rFonts w:ascii="Times New Roman" w:hAnsi="Times New Roman" w:cs="Times New Roman"/>
          <w:lang w:val="en-US"/>
        </w:rPr>
        <w:t>Data Migration Bridge</w:t>
      </w:r>
      <w:r>
        <w:rPr>
          <w:rFonts w:ascii="Times New Roman" w:eastAsia="Times New Roman" w:hAnsi="Times New Roman" w:cs="Times New Roman"/>
          <w:color w:val="000000"/>
          <w:lang w:val="en-IN" w:eastAsia="en-GB"/>
        </w:rPr>
        <w:t xml:space="preserve"> </w:t>
      </w:r>
      <w:r w:rsidRPr="00FE73B2">
        <w:rPr>
          <w:rFonts w:ascii="Times New Roman" w:eastAsia="Times New Roman" w:hAnsi="Times New Roman" w:cs="Times New Roman"/>
          <w:color w:val="000000"/>
          <w:lang w:val="en-IN" w:eastAsia="en-GB"/>
        </w:rPr>
        <w:t>play a crucial role in ensuring efficient, reliable data transfer processes. The project demonstrates that well-designed ETL utilities can significantly reduce the technical barriers to effective data migration, empowering organizations to more easily leverage their data assets across different systems and platforms</w:t>
      </w:r>
      <w:bookmarkEnd w:id="1"/>
    </w:p>
    <w:sectPr w:rsidR="00FE73B2" w:rsidRPr="00FE73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20E9" w14:textId="77777777" w:rsidR="00DA5D16" w:rsidRDefault="00DA5D16">
      <w:r>
        <w:separator/>
      </w:r>
    </w:p>
  </w:endnote>
  <w:endnote w:type="continuationSeparator" w:id="0">
    <w:p w14:paraId="1BAF31DF" w14:textId="77777777" w:rsidR="00DA5D16" w:rsidRDefault="00DA5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5C49" w14:textId="77777777" w:rsidR="00DA5D16" w:rsidRDefault="00DA5D16">
      <w:r>
        <w:separator/>
      </w:r>
    </w:p>
  </w:footnote>
  <w:footnote w:type="continuationSeparator" w:id="0">
    <w:p w14:paraId="275D012C" w14:textId="77777777" w:rsidR="00DA5D16" w:rsidRDefault="00DA5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004632644"/>
      <w:docPartObj>
        <w:docPartGallery w:val="Page Numbers (Top of Page)"/>
        <w:docPartUnique/>
      </w:docPartObj>
    </w:sdtPr>
    <w:sdtEndPr>
      <w:rPr>
        <w:b/>
        <w:bCs/>
        <w:noProof/>
        <w:color w:val="auto"/>
        <w:spacing w:val="0"/>
      </w:rPr>
    </w:sdtEndPr>
    <w:sdtContent>
      <w:p w14:paraId="4A605177" w14:textId="77777777" w:rsidR="00B45595" w:rsidRDefault="0000000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C222A3B" w14:textId="77777777" w:rsidR="00B45595" w:rsidRDefault="00B455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3831"/>
    <w:multiLevelType w:val="multilevel"/>
    <w:tmpl w:val="DF72D8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E84C4D"/>
    <w:multiLevelType w:val="multilevel"/>
    <w:tmpl w:val="BB9A98B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6B14397"/>
    <w:multiLevelType w:val="hybridMultilevel"/>
    <w:tmpl w:val="971A6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252453"/>
    <w:multiLevelType w:val="multilevel"/>
    <w:tmpl w:val="47E2254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5733B95"/>
    <w:multiLevelType w:val="multilevel"/>
    <w:tmpl w:val="1A7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34EE0"/>
    <w:multiLevelType w:val="hybridMultilevel"/>
    <w:tmpl w:val="38162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B0110B"/>
    <w:multiLevelType w:val="hybridMultilevel"/>
    <w:tmpl w:val="317A93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85B68CF"/>
    <w:multiLevelType w:val="multilevel"/>
    <w:tmpl w:val="47E225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3E84BD3"/>
    <w:multiLevelType w:val="hybridMultilevel"/>
    <w:tmpl w:val="51B60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443173"/>
    <w:multiLevelType w:val="multilevel"/>
    <w:tmpl w:val="47E225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DC1380D"/>
    <w:multiLevelType w:val="hybridMultilevel"/>
    <w:tmpl w:val="13E82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0963318">
    <w:abstractNumId w:val="4"/>
  </w:num>
  <w:num w:numId="2" w16cid:durableId="1947036681">
    <w:abstractNumId w:val="8"/>
  </w:num>
  <w:num w:numId="3" w16cid:durableId="1882551930">
    <w:abstractNumId w:val="10"/>
  </w:num>
  <w:num w:numId="4" w16cid:durableId="1495797407">
    <w:abstractNumId w:val="2"/>
  </w:num>
  <w:num w:numId="5" w16cid:durableId="905843630">
    <w:abstractNumId w:val="0"/>
  </w:num>
  <w:num w:numId="6" w16cid:durableId="508525984">
    <w:abstractNumId w:val="7"/>
  </w:num>
  <w:num w:numId="7" w16cid:durableId="467013685">
    <w:abstractNumId w:val="9"/>
  </w:num>
  <w:num w:numId="8" w16cid:durableId="1248728488">
    <w:abstractNumId w:val="1"/>
  </w:num>
  <w:num w:numId="9" w16cid:durableId="967051084">
    <w:abstractNumId w:val="3"/>
  </w:num>
  <w:num w:numId="10" w16cid:durableId="214511403">
    <w:abstractNumId w:val="5"/>
  </w:num>
  <w:num w:numId="11" w16cid:durableId="1385174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7C"/>
    <w:rsid w:val="0019553A"/>
    <w:rsid w:val="0021461B"/>
    <w:rsid w:val="005E417C"/>
    <w:rsid w:val="00862A94"/>
    <w:rsid w:val="008F3C23"/>
    <w:rsid w:val="00900E31"/>
    <w:rsid w:val="00B45595"/>
    <w:rsid w:val="00CE3689"/>
    <w:rsid w:val="00CF03E1"/>
    <w:rsid w:val="00D67502"/>
    <w:rsid w:val="00DA5D16"/>
    <w:rsid w:val="00DA600A"/>
    <w:rsid w:val="00FE7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5875"/>
  <w15:chartTrackingRefBased/>
  <w15:docId w15:val="{D7AD2BBB-1EDF-49F6-A2C1-A2ABF0D1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3E1"/>
    <w:pPr>
      <w:overflowPunct w:val="0"/>
      <w:autoSpaceDE w:val="0"/>
      <w:autoSpaceDN w:val="0"/>
      <w:adjustRightInd w:val="0"/>
      <w:spacing w:after="0" w:line="240" w:lineRule="auto"/>
      <w:textAlignment w:val="baseline"/>
    </w:pPr>
    <w:rPr>
      <w:rFonts w:ascii="Times" w:eastAsia="PMingLiU" w:hAnsi="Times" w:cs="Times"/>
      <w:kern w:val="0"/>
      <w:sz w:val="20"/>
      <w:szCs w:val="20"/>
      <w:lang w:val="en-AU" w:eastAsia="zh-TW"/>
      <w14:ligatures w14:val="none"/>
    </w:rPr>
  </w:style>
  <w:style w:type="paragraph" w:styleId="Heading1">
    <w:name w:val="heading 1"/>
    <w:basedOn w:val="Normal"/>
    <w:next w:val="Normal"/>
    <w:link w:val="Heading1Char"/>
    <w:uiPriority w:val="9"/>
    <w:qFormat/>
    <w:rsid w:val="005E4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1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1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1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1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17C"/>
    <w:rPr>
      <w:rFonts w:eastAsiaTheme="majorEastAsia" w:cstheme="majorBidi"/>
      <w:color w:val="272727" w:themeColor="text1" w:themeTint="D8"/>
    </w:rPr>
  </w:style>
  <w:style w:type="paragraph" w:styleId="Title">
    <w:name w:val="Title"/>
    <w:basedOn w:val="Normal"/>
    <w:next w:val="Normal"/>
    <w:link w:val="TitleChar"/>
    <w:uiPriority w:val="10"/>
    <w:qFormat/>
    <w:rsid w:val="005E41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17C"/>
    <w:pPr>
      <w:spacing w:before="160"/>
      <w:jc w:val="center"/>
    </w:pPr>
    <w:rPr>
      <w:i/>
      <w:iCs/>
      <w:color w:val="404040" w:themeColor="text1" w:themeTint="BF"/>
    </w:rPr>
  </w:style>
  <w:style w:type="character" w:customStyle="1" w:styleId="QuoteChar">
    <w:name w:val="Quote Char"/>
    <w:basedOn w:val="DefaultParagraphFont"/>
    <w:link w:val="Quote"/>
    <w:uiPriority w:val="29"/>
    <w:rsid w:val="005E417C"/>
    <w:rPr>
      <w:i/>
      <w:iCs/>
      <w:color w:val="404040" w:themeColor="text1" w:themeTint="BF"/>
    </w:rPr>
  </w:style>
  <w:style w:type="paragraph" w:styleId="ListParagraph">
    <w:name w:val="List Paragraph"/>
    <w:basedOn w:val="Normal"/>
    <w:uiPriority w:val="34"/>
    <w:qFormat/>
    <w:rsid w:val="005E417C"/>
    <w:pPr>
      <w:ind w:left="720"/>
      <w:contextualSpacing/>
    </w:pPr>
  </w:style>
  <w:style w:type="character" w:styleId="IntenseEmphasis">
    <w:name w:val="Intense Emphasis"/>
    <w:basedOn w:val="DefaultParagraphFont"/>
    <w:uiPriority w:val="21"/>
    <w:qFormat/>
    <w:rsid w:val="005E417C"/>
    <w:rPr>
      <w:i/>
      <w:iCs/>
      <w:color w:val="2F5496" w:themeColor="accent1" w:themeShade="BF"/>
    </w:rPr>
  </w:style>
  <w:style w:type="paragraph" w:styleId="IntenseQuote">
    <w:name w:val="Intense Quote"/>
    <w:basedOn w:val="Normal"/>
    <w:next w:val="Normal"/>
    <w:link w:val="IntenseQuoteChar"/>
    <w:uiPriority w:val="30"/>
    <w:qFormat/>
    <w:rsid w:val="005E4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17C"/>
    <w:rPr>
      <w:i/>
      <w:iCs/>
      <w:color w:val="2F5496" w:themeColor="accent1" w:themeShade="BF"/>
    </w:rPr>
  </w:style>
  <w:style w:type="character" w:styleId="IntenseReference">
    <w:name w:val="Intense Reference"/>
    <w:basedOn w:val="DefaultParagraphFont"/>
    <w:uiPriority w:val="32"/>
    <w:qFormat/>
    <w:rsid w:val="005E417C"/>
    <w:rPr>
      <w:b/>
      <w:bCs/>
      <w:smallCaps/>
      <w:color w:val="2F5496" w:themeColor="accent1" w:themeShade="BF"/>
      <w:spacing w:val="5"/>
    </w:rPr>
  </w:style>
  <w:style w:type="paragraph" w:styleId="BodyText">
    <w:name w:val="Body Text"/>
    <w:basedOn w:val="Normal"/>
    <w:link w:val="BodyTextChar"/>
    <w:uiPriority w:val="1"/>
    <w:qFormat/>
    <w:rsid w:val="00CF03E1"/>
    <w:pPr>
      <w:widowControl w:val="0"/>
      <w:overflowPunct/>
      <w:adjustRightInd/>
      <w:textAlignment w:val="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CF03E1"/>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CF03E1"/>
    <w:pPr>
      <w:tabs>
        <w:tab w:val="center" w:pos="4513"/>
        <w:tab w:val="right" w:pos="9026"/>
      </w:tabs>
    </w:pPr>
  </w:style>
  <w:style w:type="character" w:customStyle="1" w:styleId="HeaderChar">
    <w:name w:val="Header Char"/>
    <w:basedOn w:val="DefaultParagraphFont"/>
    <w:link w:val="Header"/>
    <w:uiPriority w:val="99"/>
    <w:rsid w:val="00CF03E1"/>
    <w:rPr>
      <w:rFonts w:ascii="Times" w:eastAsia="PMingLiU" w:hAnsi="Times" w:cs="Times"/>
      <w:kern w:val="0"/>
      <w:sz w:val="20"/>
      <w:szCs w:val="20"/>
      <w:lang w:val="en-AU" w:eastAsia="zh-TW"/>
      <w14:ligatures w14:val="none"/>
    </w:rPr>
  </w:style>
  <w:style w:type="table" w:styleId="TableGridLight">
    <w:name w:val="Grid Table Light"/>
    <w:basedOn w:val="TableNormal"/>
    <w:uiPriority w:val="40"/>
    <w:rsid w:val="00CF03E1"/>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2511">
      <w:bodyDiv w:val="1"/>
      <w:marLeft w:val="0"/>
      <w:marRight w:val="0"/>
      <w:marTop w:val="0"/>
      <w:marBottom w:val="0"/>
      <w:divBdr>
        <w:top w:val="none" w:sz="0" w:space="0" w:color="auto"/>
        <w:left w:val="none" w:sz="0" w:space="0" w:color="auto"/>
        <w:bottom w:val="none" w:sz="0" w:space="0" w:color="auto"/>
        <w:right w:val="none" w:sz="0" w:space="0" w:color="auto"/>
      </w:divBdr>
    </w:div>
    <w:div w:id="52970102">
      <w:bodyDiv w:val="1"/>
      <w:marLeft w:val="0"/>
      <w:marRight w:val="0"/>
      <w:marTop w:val="0"/>
      <w:marBottom w:val="0"/>
      <w:divBdr>
        <w:top w:val="none" w:sz="0" w:space="0" w:color="auto"/>
        <w:left w:val="none" w:sz="0" w:space="0" w:color="auto"/>
        <w:bottom w:val="none" w:sz="0" w:space="0" w:color="auto"/>
        <w:right w:val="none" w:sz="0" w:space="0" w:color="auto"/>
      </w:divBdr>
    </w:div>
    <w:div w:id="701244633">
      <w:bodyDiv w:val="1"/>
      <w:marLeft w:val="0"/>
      <w:marRight w:val="0"/>
      <w:marTop w:val="0"/>
      <w:marBottom w:val="0"/>
      <w:divBdr>
        <w:top w:val="none" w:sz="0" w:space="0" w:color="auto"/>
        <w:left w:val="none" w:sz="0" w:space="0" w:color="auto"/>
        <w:bottom w:val="none" w:sz="0" w:space="0" w:color="auto"/>
        <w:right w:val="none" w:sz="0" w:space="0" w:color="auto"/>
      </w:divBdr>
    </w:div>
    <w:div w:id="856308091">
      <w:bodyDiv w:val="1"/>
      <w:marLeft w:val="0"/>
      <w:marRight w:val="0"/>
      <w:marTop w:val="0"/>
      <w:marBottom w:val="0"/>
      <w:divBdr>
        <w:top w:val="none" w:sz="0" w:space="0" w:color="auto"/>
        <w:left w:val="none" w:sz="0" w:space="0" w:color="auto"/>
        <w:bottom w:val="none" w:sz="0" w:space="0" w:color="auto"/>
        <w:right w:val="none" w:sz="0" w:space="0" w:color="auto"/>
      </w:divBdr>
    </w:div>
    <w:div w:id="1115558943">
      <w:bodyDiv w:val="1"/>
      <w:marLeft w:val="0"/>
      <w:marRight w:val="0"/>
      <w:marTop w:val="0"/>
      <w:marBottom w:val="0"/>
      <w:divBdr>
        <w:top w:val="none" w:sz="0" w:space="0" w:color="auto"/>
        <w:left w:val="none" w:sz="0" w:space="0" w:color="auto"/>
        <w:bottom w:val="none" w:sz="0" w:space="0" w:color="auto"/>
        <w:right w:val="none" w:sz="0" w:space="0" w:color="auto"/>
      </w:divBdr>
    </w:div>
    <w:div w:id="1537768107">
      <w:bodyDiv w:val="1"/>
      <w:marLeft w:val="0"/>
      <w:marRight w:val="0"/>
      <w:marTop w:val="0"/>
      <w:marBottom w:val="0"/>
      <w:divBdr>
        <w:top w:val="none" w:sz="0" w:space="0" w:color="auto"/>
        <w:left w:val="none" w:sz="0" w:space="0" w:color="auto"/>
        <w:bottom w:val="none" w:sz="0" w:space="0" w:color="auto"/>
        <w:right w:val="none" w:sz="0" w:space="0" w:color="auto"/>
      </w:divBdr>
    </w:div>
    <w:div w:id="1653362993">
      <w:bodyDiv w:val="1"/>
      <w:marLeft w:val="0"/>
      <w:marRight w:val="0"/>
      <w:marTop w:val="0"/>
      <w:marBottom w:val="0"/>
      <w:divBdr>
        <w:top w:val="none" w:sz="0" w:space="0" w:color="auto"/>
        <w:left w:val="none" w:sz="0" w:space="0" w:color="auto"/>
        <w:bottom w:val="none" w:sz="0" w:space="0" w:color="auto"/>
        <w:right w:val="none" w:sz="0" w:space="0" w:color="auto"/>
      </w:divBdr>
    </w:div>
    <w:div w:id="1666591625">
      <w:bodyDiv w:val="1"/>
      <w:marLeft w:val="0"/>
      <w:marRight w:val="0"/>
      <w:marTop w:val="0"/>
      <w:marBottom w:val="0"/>
      <w:divBdr>
        <w:top w:val="none" w:sz="0" w:space="0" w:color="auto"/>
        <w:left w:val="none" w:sz="0" w:space="0" w:color="auto"/>
        <w:bottom w:val="none" w:sz="0" w:space="0" w:color="auto"/>
        <w:right w:val="none" w:sz="0" w:space="0" w:color="auto"/>
      </w:divBdr>
    </w:div>
    <w:div w:id="1740395960">
      <w:bodyDiv w:val="1"/>
      <w:marLeft w:val="0"/>
      <w:marRight w:val="0"/>
      <w:marTop w:val="0"/>
      <w:marBottom w:val="0"/>
      <w:divBdr>
        <w:top w:val="none" w:sz="0" w:space="0" w:color="auto"/>
        <w:left w:val="none" w:sz="0" w:space="0" w:color="auto"/>
        <w:bottom w:val="none" w:sz="0" w:space="0" w:color="auto"/>
        <w:right w:val="none" w:sz="0" w:space="0" w:color="auto"/>
      </w:divBdr>
    </w:div>
    <w:div w:id="1781952317">
      <w:bodyDiv w:val="1"/>
      <w:marLeft w:val="0"/>
      <w:marRight w:val="0"/>
      <w:marTop w:val="0"/>
      <w:marBottom w:val="0"/>
      <w:divBdr>
        <w:top w:val="none" w:sz="0" w:space="0" w:color="auto"/>
        <w:left w:val="none" w:sz="0" w:space="0" w:color="auto"/>
        <w:bottom w:val="none" w:sz="0" w:space="0" w:color="auto"/>
        <w:right w:val="none" w:sz="0" w:space="0" w:color="auto"/>
      </w:divBdr>
    </w:div>
    <w:div w:id="206336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chaithanya</dc:creator>
  <cp:keywords/>
  <dc:description/>
  <cp:lastModifiedBy>vamsi chaithanya</cp:lastModifiedBy>
  <cp:revision>9</cp:revision>
  <dcterms:created xsi:type="dcterms:W3CDTF">2025-04-09T05:22:00Z</dcterms:created>
  <dcterms:modified xsi:type="dcterms:W3CDTF">2025-04-09T06:37:00Z</dcterms:modified>
</cp:coreProperties>
</file>