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Introduction: Data Visualisation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Welcome to the s</w:t>
      </w:r>
      <w:bookmarkStart w:id="0" w:name="_GoBack"/>
      <w:bookmarkEnd w:id="0"/>
      <w:r>
        <w:rPr>
          <w:rFonts w:asciiTheme="majorAscii"/>
        </w:rPr>
        <w:t>ession on 'Introduction to Data Visualisation'.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In this session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 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Let's begin this session by understanding how data visualisation can add value to the information you want to convey. Graphics and visuals, if used intelligently and innovatively, can convey a lot more than what raw data alone can convey. You will learn about the pre-attentive and attentive attributes, which are the differentiating factors in making your visuals interesting for the reader. 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 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Next, we will delve deeper into the different types of charts such as: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ajorAscii"/>
        </w:rPr>
      </w:pPr>
      <w:r>
        <w:rPr>
          <w:rFonts w:asciiTheme="majorAscii"/>
        </w:rPr>
        <w:t>Line chart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ajorAscii"/>
        </w:rPr>
      </w:pPr>
      <w:r>
        <w:rPr>
          <w:rFonts w:asciiTheme="majorAscii"/>
        </w:rPr>
        <w:t>Bar chart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ajorAscii"/>
        </w:rPr>
      </w:pPr>
      <w:r>
        <w:rPr>
          <w:rFonts w:asciiTheme="majorAscii"/>
        </w:rPr>
        <w:t>Histogram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ajorAscii"/>
        </w:rPr>
      </w:pPr>
      <w:r>
        <w:rPr>
          <w:rFonts w:asciiTheme="majorAscii"/>
        </w:rPr>
        <w:t>Pie chart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ajorAscii"/>
        </w:rPr>
      </w:pPr>
      <w:r>
        <w:rPr>
          <w:rFonts w:asciiTheme="majorAscii"/>
        </w:rPr>
        <w:t>Stacked bar chart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ajorAscii"/>
        </w:rPr>
      </w:pPr>
      <w:r>
        <w:rPr>
          <w:rFonts w:asciiTheme="majorAscii"/>
        </w:rPr>
        <w:t>Scatter plot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ajorAscii"/>
        </w:rPr>
      </w:pPr>
      <w:r>
        <w:rPr>
          <w:rFonts w:asciiTheme="majorAscii"/>
        </w:rPr>
        <w:t>Box plot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ajorAscii"/>
        </w:rPr>
      </w:pPr>
      <w:r>
        <w:rPr>
          <w:rFonts w:asciiTheme="majorAscii"/>
        </w:rPr>
        <w:t>Grouped bar chart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You will learn about the utility and limitations of these different types of charts. 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Guidelines for in-module questions</w:t>
      </w:r>
    </w:p>
    <w:p>
      <w:pPr>
        <w:pStyle w:val="5"/>
        <w:keepNext w:val="0"/>
        <w:keepLines w:val="0"/>
        <w:widowControl/>
        <w:suppressLineNumbers w:val="0"/>
        <w:bidi w:val="0"/>
        <w:rPr>
          <w:rFonts w:asciiTheme="majorAscii"/>
        </w:rPr>
      </w:pPr>
      <w:r>
        <w:rPr>
          <w:rFonts w:asciiTheme="majorAscii"/>
        </w:rPr>
        <w:t>The in-video and in-content questions for this module are not graded. There are no graded questions for this session.</w:t>
      </w:r>
    </w:p>
    <w:p>
      <w:pPr>
        <w:pStyle w:val="5"/>
        <w:keepNext w:val="0"/>
        <w:keepLines w:val="0"/>
        <w:widowControl/>
        <w:suppressLineNumbers w:val="0"/>
        <w:bidi w:val="0"/>
        <w:rPr>
          <w:rFonts w:asciiTheme="majorAscii"/>
        </w:rPr>
      </w:pPr>
      <w:r>
        <w:rPr>
          <w:rFonts w:asciiTheme="majorAscii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rPr>
          <w:rFonts w:asciiTheme="majorAscii"/>
        </w:rPr>
      </w:pPr>
      <w:r>
        <w:rPr>
          <w:rFonts w:asciiTheme="majorAscii"/>
        </w:rPr>
        <w:t>People you will hear from in this session</w: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rPr>
          <w:rFonts w:asciiTheme="majorAscii"/>
        </w:rPr>
      </w:pPr>
      <w:r>
        <w:rPr>
          <w:rStyle w:val="8"/>
          <w:rFonts w:asciiTheme="majorAscii"/>
          <w:b/>
          <w:bCs/>
        </w:rPr>
        <w:t>Subject Matter Expert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fldChar w:fldCharType="begin"/>
      </w:r>
      <w:r>
        <w:rPr>
          <w:rFonts w:asciiTheme="majorAscii"/>
        </w:rPr>
        <w:instrText xml:space="preserve"> HYPERLINK "https://www.iiitb.ac.in/faculty_page.php?name=ChandrashekarRamanathan" \t "https://learn.upgrad.com/v/course/303/session/26913/segment/_blank" </w:instrText>
      </w:r>
      <w:r>
        <w:rPr>
          <w:rFonts w:asciiTheme="majorAscii"/>
        </w:rPr>
        <w:fldChar w:fldCharType="separate"/>
      </w:r>
      <w:r>
        <w:rPr>
          <w:rStyle w:val="7"/>
          <w:rFonts w:asciiTheme="majorAscii"/>
        </w:rPr>
        <w:t>Chandrashekar Ramanathan</w:t>
      </w:r>
      <w:r>
        <w:rPr>
          <w:rFonts w:asciiTheme="majorAscii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Professor &amp; Dean (Academics), IIIT- B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The International Institute of Information Technology, Bangalore, also known as IIIT-B, is one of India's foremost graduate schools. Through its Integrated M.Tech., M.Tech., M.S. (Research) and PhD programs in the IT space, it focuses equally on innovation and education.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rPr>
          <w:rFonts w:asciiTheme="majorAscii"/>
        </w:rPr>
      </w:pPr>
      <w:r>
        <w:rPr>
          <w:rStyle w:val="8"/>
          <w:rFonts w:asciiTheme="majorAscii"/>
          <w:b/>
          <w:bCs/>
        </w:rPr>
        <w:t>Industry Expert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fldChar w:fldCharType="begin"/>
      </w:r>
      <w:r>
        <w:rPr>
          <w:rFonts w:asciiTheme="majorAscii"/>
        </w:rPr>
        <w:instrText xml:space="preserve"> HYPERLINK "https://www.linkedin.com/in/sanand0" \t "https://learn.upgrad.com/v/course/303/session/26913/segment/_blank" </w:instrText>
      </w:r>
      <w:r>
        <w:rPr>
          <w:rFonts w:asciiTheme="majorAscii"/>
        </w:rPr>
        <w:fldChar w:fldCharType="separate"/>
      </w:r>
      <w:r>
        <w:rPr>
          <w:rStyle w:val="7"/>
          <w:rFonts w:asciiTheme="majorAscii"/>
        </w:rPr>
        <w:t>S. Anand</w:t>
      </w:r>
      <w:r>
        <w:rPr>
          <w:rFonts w:asciiTheme="majorAscii"/>
        </w:rPr>
        <w:fldChar w:fldCharType="end"/>
      </w:r>
      <w:r>
        <w:rPr>
          <w:rFonts w:asciiTheme="majorAscii"/>
        </w:rPr>
        <w:br w:type="textWrapping"/>
      </w:r>
      <w:r>
        <w:rPr>
          <w:rFonts w:asciiTheme="majorAscii"/>
        </w:rPr>
        <w:t>Chief Data Scientist, Gramener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Gramener is a data visualisation and analytics company. Founded in 2010 by Ex-IBM and BCG leaders, it addresses the essential need of making the "consumption" of data simple, rapid and coherent across organisations.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 </w: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rPr>
          <w:rFonts w:asciiTheme="majorAscii"/>
        </w:rPr>
      </w:pPr>
      <w:r>
        <w:rPr>
          <w:rStyle w:val="8"/>
          <w:rFonts w:asciiTheme="majorAscii"/>
          <w:b/>
          <w:bCs/>
        </w:rPr>
        <w:t>Presenter</w:t>
      </w:r>
    </w:p>
    <w:p>
      <w:pPr>
        <w:pStyle w:val="5"/>
        <w:keepNext w:val="0"/>
        <w:keepLines w:val="0"/>
        <w:widowControl/>
        <w:suppressLineNumbers w:val="0"/>
        <w:rPr>
          <w:rFonts w:asciiTheme="majorAscii"/>
        </w:rPr>
      </w:pPr>
      <w:r>
        <w:rPr>
          <w:rFonts w:asciiTheme="majorAscii"/>
        </w:rPr>
        <w:t>Rohit Sharma</w:t>
      </w:r>
    </w:p>
    <w:p>
      <w:pPr>
        <w:rPr>
          <w:rFonts w:asciiTheme="maj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C3804"/>
    <w:multiLevelType w:val="multilevel"/>
    <w:tmpl w:val="947C38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67C6F"/>
    <w:rsid w:val="5586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2019-03-14T20:28:00Z</dcterms:created>
  <dc:creator>gp vamsi krishna</dc:creator>
  <cp:lastModifiedBy>gp vamsi krishna</cp:lastModifiedBy>
  <dcterms:modified xsi:type="dcterms:W3CDTF">2019-03-14T20:28:43Z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