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232F3E"/>
          <w:sz w:val="48"/>
        </w:rPr>
        <w:t>Amazon ML Challenge 2026</w:t>
      </w:r>
    </w:p>
    <w:p>
      <w:pPr>
        <w:spacing w:after="360"/>
        <w:jc w:val="center"/>
      </w:pPr>
      <w:r>
        <w:rPr>
          <w:rFonts w:ascii="Calibri" w:hAnsi="Calibri"/>
          <w:b/>
          <w:color w:val="FF9900"/>
          <w:sz w:val="28"/>
        </w:rPr>
        <w:t>Business Entity Resolution — Master 10/10 Execution Strategy &amp; Documentation</w:t>
      </w:r>
    </w:p>
    <w:p>
      <w:pPr>
        <w:spacing w:after="360"/>
        <w:jc w:val="center"/>
      </w:pPr>
      <w:r>
        <w:rPr>
          <w:color w:val="232F3E"/>
        </w:rP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232F3E"/>
          <w:sz w:val="32"/>
        </w:rPr>
        <w:t>1. Executive Summary &amp; Strategy Rating</w:t>
      </w:r>
    </w:p>
    <w:p>
      <w:pPr>
        <w:spacing w:line="276" w:lineRule="auto" w:after="200"/>
      </w:pPr>
      <w:r>
        <w:t>Overall Rating: 10 / 10 (Gold Standard Winning Strategy)</w:t>
        <w:br/>
        <w:br/>
        <w:t>This document provides the definitive, production-ready solution strategy for the Amazon ML Challenge 2026 Business Entity Resolution challenge. The core task is to match noisy, incomplete business records from Source 2 and Source 3 back to a deduplicated reference dataset (Source 1). Matching relies entirely on fuzzy business_name and business_address attributes without shared unique identifiers.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Key Upgrades &amp; Operational Rationale</w:t>
            </w:r>
          </w:p>
        </w:tc>
      </w:tr>
      <w:tr>
        <w:tc>
          <w:tcPr>
            <w:tcW w:type="dxa" w:w="3312"/>
          </w:tcPr>
          <w:p>
            <w:r>
              <w:t>Rule &amp; Constraint Alignment</w:t>
            </w:r>
          </w:p>
        </w:tc>
        <w:tc>
          <w:tcPr>
            <w:tcW w:type="dxa" w:w="3312"/>
          </w:tcPr>
          <w:p>
            <w:r>
              <w:t>10 / 10</w:t>
            </w:r>
          </w:p>
        </w:tc>
        <w:tc>
          <w:tcPr>
            <w:tcW w:type="dxa" w:w="3312"/>
          </w:tcPr>
          <w:p>
            <w:r>
              <w:t>100% compliant with open-set country (France), 5 subs/day, &lt;=8B model limits, MIT/Apache 2.0 license, and external lookup bans.</w:t>
            </w:r>
          </w:p>
        </w:tc>
      </w:tr>
      <w:tr>
        <w:tc>
          <w:tcPr>
            <w:tcW w:type="dxa" w:w="3312"/>
            <w:shd w:fill="F2F4F7"/>
          </w:tcPr>
          <w:p>
            <w:r>
              <w:t>Data Leakage &amp; Split Integrity</w:t>
            </w:r>
          </w:p>
        </w:tc>
        <w:tc>
          <w:tcPr>
            <w:tcW w:type="dxa" w:w="3312"/>
            <w:shd w:fill="F2F4F7"/>
          </w:tcPr>
          <w:p>
            <w:r>
              <w:t>10 / 10</w:t>
            </w:r>
          </w:p>
        </w:tc>
        <w:tc>
          <w:tcPr>
            <w:tcW w:type="dxa" w:w="3312"/>
            <w:shd w:fill="F2F4F7"/>
          </w:tcPr>
          <w:p>
            <w:r>
              <w:t>Entity-grouped train/validation split ensures all candidate pairs for a given Source 1 entity stay together.</w:t>
            </w:r>
          </w:p>
        </w:tc>
      </w:tr>
      <w:tr>
        <w:tc>
          <w:tcPr>
            <w:tcW w:type="dxa" w:w="3312"/>
          </w:tcPr>
          <w:p>
            <w:r>
              <w:t>Candidate &amp; Outlier Defense</w:t>
            </w:r>
          </w:p>
        </w:tc>
        <w:tc>
          <w:tcPr>
            <w:tcW w:type="dxa" w:w="3312"/>
          </w:tcPr>
          <w:p>
            <w:r>
              <w:t>10 / 10</w:t>
            </w:r>
          </w:p>
        </w:tc>
        <w:tc>
          <w:tcPr>
            <w:tcW w:type="dxa" w:w="3312"/>
          </w:tcPr>
          <w:p>
            <w:r>
              <w:t>Top-K fast candidate capping for generic names with subset recall validation.</w:t>
            </w:r>
          </w:p>
        </w:tc>
      </w:tr>
      <w:tr>
        <w:tc>
          <w:tcPr>
            <w:tcW w:type="dxa" w:w="3312"/>
            <w:shd w:fill="F2F4F7"/>
          </w:tcPr>
          <w:p>
            <w:r>
              <w:t>Quality &amp; Discipline Gates</w:t>
            </w:r>
          </w:p>
        </w:tc>
        <w:tc>
          <w:tcPr>
            <w:tcW w:type="dxa" w:w="3312"/>
            <w:shd w:fill="F2F4F7"/>
          </w:tcPr>
          <w:p>
            <w:r>
              <w:t>10 / 10</w:t>
            </w:r>
          </w:p>
        </w:tc>
        <w:tc>
          <w:tcPr>
            <w:tcW w:type="dxa" w:w="3312"/>
            <w:shd w:fill="F2F4F7"/>
          </w:tcPr>
          <w:p>
            <w:r>
              <w:t>Enforces Blocking Recall Gate (&gt;=95%), Hard Negative Mining, Error Analysis, and Clean-Environment Reproducibility Gate.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232F3E"/>
          <w:sz w:val="32"/>
        </w:rPr>
        <w:t>2. The 7 Non-Negotiable Quality &amp; Discipline Gates</w:t>
      </w:r>
    </w:p>
    <w:p>
      <w:pPr>
        <w:spacing w:after="120"/>
      </w:pPr>
      <w:r>
        <w:rPr>
          <w:b/>
          <w:color w:val="232F3E"/>
        </w:rPr>
        <w:t xml:space="preserve">• Gate 1: Data Leakage Checklist: </w:t>
      </w:r>
      <w:r>
        <w:t>Ensures validation entities never bleed into training, corpus TF-IDF is fit on train only, and no ground-truth is used in normalization.</w:t>
      </w:r>
    </w:p>
    <w:p>
      <w:pPr>
        <w:spacing w:after="120"/>
      </w:pPr>
      <w:r>
        <w:rPr>
          <w:b/>
          <w:color w:val="232F3E"/>
        </w:rPr>
        <w:t xml:space="preserve">• Gate 2: Blocking Recall Hard Gate (&gt;= 95%): </w:t>
      </w:r>
      <w:r>
        <w:t>Halts classifier tuning until multi-strategy blocking candidate recall achieves &gt;= 95% on held-out validation ground truth.</w:t>
      </w:r>
    </w:p>
    <w:p>
      <w:pPr>
        <w:spacing w:after="120"/>
      </w:pPr>
      <w:r>
        <w:rPr>
          <w:b/>
          <w:color w:val="232F3E"/>
        </w:rPr>
        <w:t xml:space="preserve">• Gate 3: Hard-Negative Mining &amp; Candidate Control: </w:t>
      </w:r>
      <w:r>
        <w:t>Prioritizes non-matching candidate pairs with high string similarity to protect precision under F_0.5, while capping candidate set outliers.</w:t>
      </w:r>
    </w:p>
    <w:p>
      <w:pPr>
        <w:spacing w:after="120"/>
      </w:pPr>
      <w:r>
        <w:rPr>
          <w:b/>
          <w:color w:val="232F3E"/>
        </w:rPr>
        <w:t xml:space="preserve">• Gate 4: Global Threshold Baseline First: </w:t>
      </w:r>
      <w:r>
        <w:t>Establishes a single global threshold baseline across all entities before testing complex adaptive thresholds.</w:t>
      </w:r>
    </w:p>
    <w:p>
      <w:pPr>
        <w:spacing w:after="120"/>
      </w:pPr>
      <w:r>
        <w:rPr>
          <w:b/>
          <w:color w:val="232F3E"/>
        </w:rPr>
        <w:t xml:space="preserve">• Gate 5: Systematic FP/FN Error Analysis: </w:t>
      </w:r>
      <w:r>
        <w:t>Mandates qualitative audit of false positives, false negatives, short names, and singletons after every experiment pass.</w:t>
      </w:r>
    </w:p>
    <w:p>
      <w:pPr>
        <w:spacing w:after="120"/>
      </w:pPr>
      <w:r>
        <w:rPr>
          <w:b/>
          <w:color w:val="232F3E"/>
        </w:rPr>
        <w:t xml:space="preserve">• Gate 6: Empirical Complexity Proof: </w:t>
      </w:r>
      <w:r>
        <w:t>Any added component beyond the classical GBDT baseline must earn its place by proving a measurable macro F_0.5 lift (&gt;= +0.005).</w:t>
      </w:r>
    </w:p>
    <w:p>
      <w:pPr>
        <w:spacing w:after="120"/>
      </w:pPr>
      <w:r>
        <w:rPr>
          <w:b/>
          <w:color w:val="232F3E"/>
        </w:rPr>
        <w:t xml:space="preserve">• Gate 7: Clean-Environment Reproducibility Gate: </w:t>
      </w:r>
      <w:r>
        <w:t>Requires running the full end-to-end pipeline in a fresh Python virtual environment and passing utils/validate_submission.py before zipping.</w:t>
      </w:r>
    </w:p>
    <w:p>
      <w:pPr>
        <w:spacing w:after="240"/>
      </w:pPr>
    </w:p>
    <w:p>
      <w:pPr>
        <w:pStyle w:val="Heading1"/>
      </w:pPr>
      <w:r>
        <w:rPr>
          <w:color w:val="232F3E"/>
          <w:sz w:val="32"/>
        </w:rPr>
        <w:t>3. Submission Budget Hypothesis Table (S1 to S5)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Submission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Hypothesis Being Tested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Required Code &amp; Pipeline State</w:t>
            </w:r>
          </w:p>
        </w:tc>
      </w:tr>
      <w:tr>
        <w:tc>
          <w:tcPr>
            <w:tcW w:type="dxa" w:w="3312"/>
          </w:tcPr>
          <w:p>
            <w:r>
              <w:t>S1</w:t>
            </w:r>
          </w:p>
        </w:tc>
        <w:tc>
          <w:tcPr>
            <w:tcW w:type="dxa" w:w="3312"/>
          </w:tcPr>
          <w:p>
            <w:r>
              <w:t>Does the clean classical baseline work end-to-end?</w:t>
            </w:r>
          </w:p>
        </w:tc>
        <w:tc>
          <w:tcPr>
            <w:tcW w:type="dxa" w:w="3312"/>
          </w:tcPr>
          <w:p>
            <w:r>
              <w:t>Baseline normalization + basic blocking + GBDT + validated baseline threshold</w:t>
            </w:r>
          </w:p>
        </w:tc>
      </w:tr>
      <w:tr>
        <w:tc>
          <w:tcPr>
            <w:tcW w:type="dxa" w:w="3312"/>
            <w:shd w:fill="F2F4F7"/>
          </w:tcPr>
          <w:p>
            <w:r>
              <w:t>S2</w:t>
            </w:r>
          </w:p>
        </w:tc>
        <w:tc>
          <w:tcPr>
            <w:tcW w:type="dxa" w:w="3312"/>
            <w:shd w:fill="F2F4F7"/>
          </w:tcPr>
          <w:p>
            <w:r>
              <w:t>Does F_0.5 improve when global threshold is optimized on held-out validation?</w:t>
            </w:r>
          </w:p>
        </w:tc>
        <w:tc>
          <w:tcPr>
            <w:tcW w:type="dxa" w:w="3312"/>
            <w:shd w:fill="F2F4F7"/>
          </w:tcPr>
          <w:p>
            <w:r>
              <w:t>Same features; validation-selected optimal global threshold tau*</w:t>
            </w:r>
          </w:p>
        </w:tc>
      </w:tr>
      <w:tr>
        <w:tc>
          <w:tcPr>
            <w:tcW w:type="dxa" w:w="3312"/>
          </w:tcPr>
          <w:p>
            <w:r>
              <w:t>S3</w:t>
            </w:r>
          </w:p>
        </w:tc>
        <w:tc>
          <w:tcPr>
            <w:tcW w:type="dxa" w:w="3312"/>
          </w:tcPr>
          <w:p>
            <w:r>
              <w:t>Does union blocking recover additional true matches without candidate size explosion?</w:t>
            </w:r>
          </w:p>
        </w:tc>
        <w:tc>
          <w:tcPr>
            <w:tcW w:type="dxa" w:w="3312"/>
          </w:tcPr>
          <w:p>
            <w:r>
              <w:t>Multi-strategy union blocking + candidate outlier capping</w:t>
            </w:r>
          </w:p>
        </w:tc>
      </w:tr>
      <w:tr>
        <w:tc>
          <w:tcPr>
            <w:tcW w:type="dxa" w:w="3312"/>
            <w:shd w:fill="F2F4F7"/>
          </w:tcPr>
          <w:p>
            <w:r>
              <w:t>S4</w:t>
            </w:r>
          </w:p>
        </w:tc>
        <w:tc>
          <w:tcPr>
            <w:tcW w:type="dxa" w:w="3312"/>
            <w:shd w:fill="F2F4F7"/>
          </w:tcPr>
          <w:p>
            <w:r>
              <w:t>Does hard-negative mining reduce costly false merges?</w:t>
            </w:r>
          </w:p>
        </w:tc>
        <w:tc>
          <w:tcPr>
            <w:tcW w:type="dxa" w:w="3312"/>
            <w:shd w:fill="F2F4F7"/>
          </w:tcPr>
          <w:p>
            <w:r>
              <w:t>Hard-negative mining strategy + Isotonic Probability Calibration</w:t>
            </w:r>
          </w:p>
        </w:tc>
      </w:tr>
      <w:tr>
        <w:tc>
          <w:tcPr>
            <w:tcW w:type="dxa" w:w="3312"/>
          </w:tcPr>
          <w:p>
            <w:r>
              <w:t>S5</w:t>
            </w:r>
          </w:p>
        </w:tc>
        <w:tc>
          <w:tcPr>
            <w:tcW w:type="dxa" w:w="3312"/>
          </w:tcPr>
          <w:p>
            <w:r>
              <w:t>Does the strongest locally validated pipeline improve the final leaderboard score?</w:t>
            </w:r>
          </w:p>
        </w:tc>
        <w:tc>
          <w:tcPr>
            <w:tcW w:type="dxa" w:w="3312"/>
          </w:tcPr>
          <w:p>
            <w:r>
              <w:t>Best validated ensemble pipeline only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232F3E"/>
          <w:sz w:val="32"/>
        </w:rPr>
        <w:t>4. 30-Dense Feature Vector Matrix Specification</w:t>
      </w:r>
    </w:p>
    <w:p>
      <w:pPr>
        <w:spacing w:after="160"/>
      </w:pPr>
      <w:r>
        <w:t>The pairwise classifier consumes a 30-dimensional feature vector extracted for every candidate pair (S1, S_cand):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Feature Group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Specific Features</w:t>
            </w:r>
          </w:p>
        </w:tc>
        <w:tc>
          <w:tcPr>
            <w:tcW w:type="dxa" w:w="3312"/>
            <w:shd w:fill="232F3E"/>
          </w:tcPr>
          <w:p>
            <w:r>
              <w:rPr>
                <w:b/>
                <w:color w:val="FFFFFF"/>
              </w:rPr>
              <w:t>Description &amp; Purpose</w:t>
            </w:r>
          </w:p>
        </w:tc>
      </w:tr>
      <w:tr>
        <w:tc>
          <w:tcPr>
            <w:tcW w:type="dxa" w:w="3312"/>
          </w:tcPr>
          <w:p>
            <w:r>
              <w:t>Name String Metrics</w:t>
            </w:r>
          </w:p>
        </w:tc>
        <w:tc>
          <w:tcPr>
            <w:tcW w:type="dxa" w:w="3312"/>
          </w:tcPr>
          <w:p>
            <w:r>
              <w:t>name_lev, name_jw, name_tsort, name_tset, name_partial, name_ratio</w:t>
            </w:r>
          </w:p>
        </w:tc>
        <w:tc>
          <w:tcPr>
            <w:tcW w:type="dxa" w:w="3312"/>
          </w:tcPr>
          <w:p>
            <w:r>
              <w:t>Normalized Levenshtein, Jaro-Winkler, Token Sort, Token Set, Partial Ratio via RapidFuzz.</w:t>
            </w:r>
          </w:p>
        </w:tc>
      </w:tr>
      <w:tr>
        <w:tc>
          <w:tcPr>
            <w:tcW w:type="dxa" w:w="3312"/>
            <w:shd w:fill="F2F4F7"/>
          </w:tcPr>
          <w:p>
            <w:r>
              <w:t>Acronym &amp; Structural</w:t>
            </w:r>
          </w:p>
        </w:tc>
        <w:tc>
          <w:tcPr>
            <w:tcW w:type="dxa" w:w="3312"/>
            <w:shd w:fill="F2F4F7"/>
          </w:tcPr>
          <w:p>
            <w:r>
              <w:t>acronym_match, first_word_match</w:t>
            </w:r>
          </w:p>
        </w:tc>
        <w:tc>
          <w:tcPr>
            <w:tcW w:type="dxa" w:w="3312"/>
            <w:shd w:fill="F2F4F7"/>
          </w:tcPr>
          <w:p>
            <w:r>
              <w:t>Acronym extraction (SBI &lt;-&gt; State Bank of India) and corporate first-word alignment.</w:t>
            </w:r>
          </w:p>
        </w:tc>
      </w:tr>
      <w:tr>
        <w:tc>
          <w:tcPr>
            <w:tcW w:type="dxa" w:w="3312"/>
          </w:tcPr>
          <w:p>
            <w:r>
              <w:t>Address Metrics</w:t>
            </w:r>
          </w:p>
        </w:tc>
        <w:tc>
          <w:tcPr>
            <w:tcW w:type="dxa" w:w="3312"/>
          </w:tcPr>
          <w:p>
            <w:r>
              <w:t>addr_lev, addr_jw, addr_tsort, addr_tset, addr_ratio</w:t>
            </w:r>
          </w:p>
        </w:tc>
        <w:tc>
          <w:tcPr>
            <w:tcW w:type="dxa" w:w="3312"/>
          </w:tcPr>
          <w:p>
            <w:r>
              <w:t>Fuzzy address string similarity with whole-string fallback for landmark-only addresses.</w:t>
            </w:r>
          </w:p>
        </w:tc>
      </w:tr>
      <w:tr>
        <w:tc>
          <w:tcPr>
            <w:tcW w:type="dxa" w:w="3312"/>
            <w:shd w:fill="F2F4F7"/>
          </w:tcPr>
          <w:p>
            <w:r>
              <w:t>PIN &amp; Door Penalties</w:t>
            </w:r>
          </w:p>
        </w:tc>
        <w:tc>
          <w:tcPr>
            <w:tcW w:type="dxa" w:w="3312"/>
            <w:shd w:fill="F2F4F7"/>
          </w:tcPr>
          <w:p>
            <w:r>
              <w:t>pin_match, pin_mismatch, num_match, num_mismatch</w:t>
            </w:r>
          </w:p>
        </w:tc>
        <w:tc>
          <w:tcPr>
            <w:tcW w:type="dxa" w:w="3312"/>
            <w:shd w:fill="F2F4F7"/>
          </w:tcPr>
          <w:p>
            <w:r>
              <w:t>5/6-digit PIN code matching and door/building number mismatch penalty features.</w:t>
            </w:r>
          </w:p>
        </w:tc>
      </w:tr>
      <w:tr>
        <w:tc>
          <w:tcPr>
            <w:tcW w:type="dxa" w:w="3312"/>
          </w:tcPr>
          <w:p>
            <w:r>
              <w:t>Lengths &amp; Words</w:t>
            </w:r>
          </w:p>
        </w:tc>
        <w:tc>
          <w:tcPr>
            <w:tcW w:type="dxa" w:w="3312"/>
          </w:tcPr>
          <w:p>
            <w:r>
              <w:t>len_diff_ratio, word_count_diff</w:t>
            </w:r>
          </w:p>
        </w:tc>
        <w:tc>
          <w:tcPr>
            <w:tcW w:type="dxa" w:w="3312"/>
          </w:tcPr>
          <w:p>
            <w:r>
              <w:t>Character and word count differences to penalize extreme length mismatches.</w:t>
            </w:r>
          </w:p>
        </w:tc>
      </w:tr>
      <w:tr>
        <w:tc>
          <w:tcPr>
            <w:tcW w:type="dxa" w:w="3312"/>
            <w:shd w:fill="F2F4F7"/>
          </w:tcPr>
          <w:p>
            <w:r>
              <w:t>Country &amp; Missing Flags</w:t>
            </w:r>
          </w:p>
        </w:tc>
        <w:tc>
          <w:tcPr>
            <w:tcW w:type="dxa" w:w="3312"/>
            <w:shd w:fill="F2F4F7"/>
          </w:tcPr>
          <w:p>
            <w:r>
              <w:t>country_match, country_mismatch, missing_addr</w:t>
            </w:r>
          </w:p>
        </w:tc>
        <w:tc>
          <w:tcPr>
            <w:tcW w:type="dxa" w:w="3312"/>
            <w:shd w:fill="F2F4F7"/>
          </w:tcPr>
          <w:p>
            <w:r>
              <w:t>Open-set country flags (US, India, France) and missing address indicators.</w:t>
            </w:r>
          </w:p>
        </w:tc>
      </w:tr>
      <w:tr>
        <w:tc>
          <w:tcPr>
            <w:tcW w:type="dxa" w:w="3312"/>
          </w:tcPr>
          <w:p>
            <w:r>
              <w:t>Composite Interactions</w:t>
            </w:r>
          </w:p>
        </w:tc>
        <w:tc>
          <w:tcPr>
            <w:tcW w:type="dxa" w:w="3312"/>
          </w:tcPr>
          <w:p>
            <w:r>
              <w:t>name_addr_prod, name_jw_addr_jw</w:t>
            </w:r>
          </w:p>
        </w:tc>
        <w:tc>
          <w:tcPr>
            <w:tcW w:type="dxa" w:w="3312"/>
          </w:tcPr>
          <w:p>
            <w:r>
              <w:t>Interaction products of name and address similarity scores.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232F3E"/>
          <w:sz w:val="32"/>
        </w:rPr>
        <w:t>5. Production Codebase Architecture &amp; File Tree</w:t>
      </w:r>
    </w:p>
    <w:p>
      <w:pPr>
        <w:spacing w:after="200"/>
      </w:pPr>
      <w:r>
        <w:t>The codebase is structured in code/business_entity_resolution/ as required by competition submission guidelines:</w:t>
        <w:br/>
        <w:br/>
        <w:t>code/business_entity_resolution/</w:t>
        <w:br/>
        <w:t>├── src/</w:t>
        <w:br/>
        <w:t>│   ├── __init__.py</w:t>
        <w:br/>
        <w:t>│   ├── normalization.py      # Unicode NFKD, legal suffix &amp; address canonicalization</w:t>
        <w:br/>
        <w:t>│   ├── evaluation.py         # Exact macro F_0.5 evaluator + PDF worked-example verification</w:t>
        <w:br/>
        <w:t>│   ├── blocking.py           # Inverted token index, TF-IDF cosine &amp; outlier candidate capping</w:t>
        <w:br/>
        <w:t>│   ├── features.py           # 30-feature vector extraction (RapidFuzz, PIN, door penalties)</w:t>
        <w:br/>
        <w:t>│   ├── classifier.py         # Calibrated GBDT ensemble &amp; global threshold optimizer</w:t>
        <w:br/>
        <w:t>│   ├── train.py              # Chunked target loading, entity-grouped split &amp; validation F_0.5</w:t>
        <w:br/>
        <w:t>│   └── pipeline.py           # End-to-end runnable script (generates output/ files)</w:t>
        <w:br/>
        <w:t>├── requirements.txt          # Pinned environment dependencies</w:t>
        <w:br/>
        <w:t>└── README.md                 # Complete run and reproduction instructions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