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Inline Policies in IAM 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These are the customer managed policies which are created by users or customers .Policies are generated in the form of json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To access the all the buckets in S3 by using Inline policies for particular user: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create the inline policy from IAM dashboard for particular user.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the IAM dashboard and click on user (to whom give the access) 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permissions and click on add permissions then click on create inline policy.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the service which service we want to give the access to particular user.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After modify the json format click on next.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name of the policy whatever we want.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create policy.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Login to the iam user check whether the s3 buckets are access or not.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