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AFA7" w14:textId="77777777" w:rsidR="004706BD" w:rsidRDefault="00000000">
      <w:pPr>
        <w:spacing w:after="100"/>
        <w:jc w:val="center"/>
      </w:pPr>
      <w:r>
        <w:rPr>
          <w:b/>
          <w:bCs/>
          <w:sz w:val="32"/>
          <w:szCs w:val="32"/>
        </w:rPr>
        <w:t>SIMATS ENGINEERING</w:t>
      </w:r>
    </w:p>
    <w:p w14:paraId="62FC55FC" w14:textId="77777777" w:rsidR="004706BD" w:rsidRDefault="00000000">
      <w:pPr>
        <w:spacing w:after="200"/>
        <w:jc w:val="center"/>
      </w:pPr>
      <w:r>
        <w:rPr>
          <w:b/>
          <w:bCs/>
          <w:sz w:val="28"/>
          <w:szCs w:val="28"/>
        </w:rPr>
        <w:t>ASSESSMENT TOOL 2</w:t>
      </w:r>
    </w:p>
    <w:p w14:paraId="057B86DB" w14:textId="77777777" w:rsidR="004706BD" w:rsidRDefault="00000000">
      <w:pPr>
        <w:spacing w:after="100"/>
        <w:jc w:val="center"/>
      </w:pPr>
      <w:r>
        <w:rPr>
          <w:b/>
          <w:bCs/>
        </w:rPr>
        <w:t>Course Code: ITA 06     |     Course Name: Machine Learning</w:t>
      </w:r>
    </w:p>
    <w:p w14:paraId="6EF13F05" w14:textId="77777777" w:rsidR="004706BD" w:rsidRDefault="00000000">
      <w:pPr>
        <w:spacing w:after="100"/>
        <w:jc w:val="center"/>
      </w:pPr>
      <w:r>
        <w:rPr>
          <w:i/>
          <w:iCs/>
        </w:rPr>
        <w:t>CO4: K-Nearest Neighbour Learning – Locally Weighted Regression – Radial Basis Functions – Case Based Learning (BL 5)</w:t>
      </w:r>
    </w:p>
    <w:p w14:paraId="380B9D40" w14:textId="77777777" w:rsidR="004706BD" w:rsidRDefault="00000000">
      <w:pPr>
        <w:spacing w:after="300"/>
        <w:jc w:val="center"/>
      </w:pPr>
      <w:r>
        <w:rPr>
          <w:b/>
          <w:bCs/>
          <w:sz w:val="26"/>
          <w:szCs w:val="26"/>
        </w:rPr>
        <w:t>Annexure A — Industry Problem Solving</w:t>
      </w:r>
    </w:p>
    <w:p w14:paraId="309C7299" w14:textId="4144752E" w:rsidR="004706BD" w:rsidRDefault="00000000">
      <w:pPr>
        <w:spacing w:after="120"/>
      </w:pPr>
      <w:r>
        <w:t xml:space="preserve">Name / Reg. No: </w:t>
      </w:r>
      <w:r w:rsidR="002F3750">
        <w:t>K.VAMSI KUMAR REDDY(192312670l)</w:t>
      </w:r>
    </w:p>
    <w:p w14:paraId="7CE522F5" w14:textId="77777777" w:rsidR="004706BD" w:rsidRDefault="00000000">
      <w:pPr>
        <w:spacing w:after="120"/>
      </w:pPr>
      <w:r>
        <w:t>I certify that this submission is my original work and that I have adhered to the guidelines specified for this assessment.</w:t>
      </w:r>
    </w:p>
    <w:p w14:paraId="7D7B06DD" w14:textId="77777777" w:rsidR="004706BD" w:rsidRDefault="004706BD">
      <w:pPr>
        <w:spacing w:after="300"/>
      </w:pPr>
    </w:p>
    <w:p w14:paraId="73C341D8" w14:textId="77777777" w:rsidR="004706BD" w:rsidRDefault="00000000">
      <w:pPr>
        <w:pStyle w:val="Heading2"/>
        <w:spacing w:before="240" w:after="120"/>
      </w:pPr>
      <w:r>
        <w:t>Question 1 — Loan Defaulter Detection for a Banking System</w:t>
      </w:r>
    </w:p>
    <w:p w14:paraId="24C1FB86" w14:textId="77777777" w:rsidR="004706BD" w:rsidRDefault="00000000">
      <w:pPr>
        <w:spacing w:after="160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>A banking system wants to detect potential loan defaulters based on customer financial history and transaction patterns. Design a solution using K-Nearest Neighbour or Logistic Regression. Explain how similarity or decision boundaries are used, how features are selected, and how the system adapts to new customer data over time.</w:t>
      </w:r>
    </w:p>
    <w:p w14:paraId="40DB077D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1. Proposed Approach</w:t>
      </w:r>
    </w:p>
    <w:p w14:paraId="2DBB2F03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A hybrid strategy is recommended: use Logistic Regression as the primary production model for its interpretability and calibrated probability output (important for regulatory/credit-risk explainability), and use K-Nearest Neighbour (KNN) as a complementary local-similarity check to flag borderline or anomalous applicants who resemble known defaulters.</w:t>
      </w:r>
    </w:p>
    <w:p w14:paraId="01074F73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Logistic Regression models P(default = 1 | X) = 1 / (1 + e^-(w·X + b)) and learns a linear decision boundary in feature space that separates 'likely defaulter' from 'likely non-defaulter' customers.</w:t>
      </w:r>
    </w:p>
    <w:p w14:paraId="107F9B96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KNN instead classifies a new applicant by finding the k most similar past customers (by distance in feature space) and taking a majority vote / weighted vote of their outcomes — no explicit boundary is learned, the decision is purely local and example-based.</w:t>
      </w:r>
    </w:p>
    <w:p w14:paraId="0A8094CD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2. How Similarity / Decision Boundaries Are Used</w:t>
      </w:r>
    </w:p>
    <w:p w14:paraId="01D92A25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Logistic Regression: the learned weight vector w defines a hyperplane; a customer's risk score is the signed distance from this hyperplane passed through the sigmoid — the further on the 'default' side, the higher the predicted default probability. A threshold (e.g., 0.5, or a business-tuned cut-off) converts probability into an approve/reject decision.</w:t>
      </w:r>
    </w:p>
    <w:p w14:paraId="033288FA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KNN: similarity between customers is computed via a distance metric (Euclidean or Manhattan on standardized numeric features, e.g., income, debt-to-income ratio, credit utilization, repayment history, transaction volatility). A new applicant is compared against the k nearest historical cases; if most neighbours defaulted, the applicant is flagged high-risk.</w:t>
      </w:r>
    </w:p>
    <w:p w14:paraId="44BD8B25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Distance-weighted KNN (weight = 1/distance) is preferred so that the closest, most similar past customers influence the decision more than distant ones.</w:t>
      </w:r>
    </w:p>
    <w:p w14:paraId="368FD2A2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3. Feature Selection</w:t>
      </w:r>
    </w:p>
    <w:p w14:paraId="46905051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Financial history features: income, existing debt, debt-to-income ratio, credit score/history length, number of active loans, repayment/delinquency history.</w:t>
      </w:r>
    </w:p>
    <w:p w14:paraId="2966077F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Transaction pattern features: average monthly transaction volume, spending volatility, frequency of overdrafts/bounced payments, savings-to-spending ratio, recent large or irregular transactions.</w:t>
      </w:r>
    </w:p>
    <w:p w14:paraId="4A3A6555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Feature selection/engineering methods: correlation analysis and Variance Inflation Factor (VIF) to remove multicollinear inputs (important for Logistic Regression coefficient stability); Recursive Feature Elimination or L1 (Lasso) regularization to automatically shrink irrelevant feature weights to zero; and mandatory standardization/normalization of numeric features so that KNN's distance metric is not dominated by features on larger numeric scales (e.g., income in lakhs vs. a 0–1 utilization ratio).</w:t>
      </w:r>
    </w:p>
    <w:p w14:paraId="3D4E51AF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4. Adapting to New Customer Data Over Time</w:t>
      </w:r>
    </w:p>
    <w:p w14:paraId="00A07E52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KNN is naturally adaptive: as new labeled cases (loans that have since been repaid or defaulted) arrive, they are simply added to the reference/training set, so the model's 'knowledge' grows continuously without retraining a parametric model.</w:t>
      </w:r>
    </w:p>
    <w:p w14:paraId="281AB7CD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Logistic Regression requires periodic retraining (e.g., monthly/quarterly) on the expanding dataset, or online/incremental learning (stochastic gradient updates) to adjust weights as new outcomes become available, which also helps counter concept drift (changing economic conditions, inflation, interest-rate shifts).</w:t>
      </w:r>
    </w:p>
    <w:p w14:paraId="240A0D2A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A feedback loop should be built in: every loan outcome (repaid, defaulted, restructured) is logged and fed back as new training data; periodic model monitoring (tracking accuracy, precision/recall on defaulters, and population stability index) triggers retraining or re-weighting of KNN's neighbour pool when performance degrades.</w:t>
      </w:r>
    </w:p>
    <w:p w14:paraId="30A7D37F" w14:textId="77777777" w:rsidR="004706BD" w:rsidRDefault="00000000">
      <w:pPr>
        <w:pStyle w:val="Heading2"/>
        <w:spacing w:before="240" w:after="120"/>
      </w:pPr>
      <w:r>
        <w:t>Question 2 — Network Intrusion Detection for a Cybersecurity Firm</w:t>
      </w:r>
    </w:p>
    <w:p w14:paraId="3169790E" w14:textId="77777777" w:rsidR="004706BD" w:rsidRDefault="00000000">
      <w:pPr>
        <w:spacing w:after="160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>A cybersecurity firm wants to identify abnormal network behavior to detect intrusions. Design a system using KNN or Case-Based Learning. Explain how similarity between network patterns is measured, how anomalies are detected, and how the model updates with new attack patterns.</w:t>
      </w:r>
    </w:p>
    <w:p w14:paraId="3655DBFA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1. Proposed Approach</w:t>
      </w:r>
    </w:p>
    <w:p w14:paraId="16E4C566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A Case-Based Learning (CBL) / K-Nearest Neighbour hybrid system is proposed: normal and known-malicious network traffic sessions are stored as a growing 'case library.' Incoming traffic is classified by retrieving and comparing it against the most similar stored cases (the classic CBL retrieve → reuse → revise → retain cycle).</w:t>
      </w:r>
    </w:p>
    <w:p w14:paraId="6175A56E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KNN provides the retrieval and voting mechanism (find the k most similar historical sessions and let them 'vote' on whether the new session is normal or an attack type), while Case-Based Learning provides the framework for storing, adapting, and reusing full incident cases (including the response/mitigation that was applied).</w:t>
      </w:r>
    </w:p>
    <w:p w14:paraId="795862D2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2. Measuring Similarity Between Network Patterns</w:t>
      </w:r>
    </w:p>
    <w:p w14:paraId="4ED407C7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Each network session/flow is represented as a feature vector: packet size distribution, protocol type, connection duration, number of failed login attempts, byte/packet counts, source-destination entropy, port access patterns, and time-of-day.</w:t>
      </w:r>
    </w:p>
    <w:p w14:paraId="373B2FF1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Similarity is computed using a distance metric appropriate to mixed data types — Euclidean/cosine distance for continuous features (traffic volume, duration) combined with Hamming/overlap distance for categorical features (protocol, flag types); a weighted combination (e.g., Gower distance) handles the mixed-type case cleanly.</w:t>
      </w:r>
    </w:p>
    <w:p w14:paraId="74AAF170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Sequence-aware similarity (e.g., comparing sequences of system calls or packet-flag sequences) can be added using edit-distance/n-gram overlap for attacks that unfold as an event sequence (e.g., port-scanning followed by brute-force login attempts).</w:t>
      </w:r>
    </w:p>
    <w:p w14:paraId="5CFD3B10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3. Anomaly Detection Mechanism</w:t>
      </w:r>
    </w:p>
    <w:p w14:paraId="79CFCBDF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For a new session, retrieve its k nearest cases from the case library. If the majority of neighbours are labeled 'normal,' the session is passed; if the majority are a known attack type, it is flagged and classified as that attack category.</w:t>
      </w:r>
    </w:p>
    <w:p w14:paraId="33CD1BE7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 xml:space="preserve">If the new session's nearest neighbours are all at unusually large distance (i.e., it does not closely resemble any stored case — normal or attack), it is flagged as a novel/unknown anomaly for analyst review rather </w:t>
      </w:r>
      <w:r>
        <w:lastRenderedPageBreak/>
        <w:t>than force-classified — this is critical for catching zero-day attack patterns that don't match existing signatures.</w:t>
      </w:r>
    </w:p>
    <w:p w14:paraId="5EB44A5A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A distance/similarity threshold defines the 'normal envelope'; sessions falling outside this envelope trigger an alert, with an anomaly score derived from the average distance to the k nearest neighbours (higher average distance = more anomalous).</w:t>
      </w:r>
    </w:p>
    <w:p w14:paraId="45954BF1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4. Updating with New Attack Patterns</w:t>
      </w:r>
    </w:p>
    <w:p w14:paraId="0B8F2FF3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This is the 'retain' step of Case-Based Learning: once a security analyst confirms a flagged session as a genuine new attack pattern, it is added to the case library with the correct label, immediately becoming available for future retrieval — no full retraining cycle is needed.</w:t>
      </w:r>
    </w:p>
    <w:p w14:paraId="0F2F3720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Periodic case-base maintenance (competence-preserving case deletion) removes redundant or outdated cases to keep retrieval fast and the library representative, while an ensemble/ageing scheme down-weights very old cases so the model adapts to evolving attacker techniques over time.</w:t>
      </w:r>
    </w:p>
    <w:p w14:paraId="216282CB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For efficiency at network scale, approximate nearest-neighbour indexing (e.g., KD-trees/locality-sensitive hashing) is used so similarity search remains fast even as the case library grows into millions of historical sessions.</w:t>
      </w:r>
    </w:p>
    <w:p w14:paraId="5B407A1D" w14:textId="77777777" w:rsidR="004706BD" w:rsidRDefault="00000000">
      <w:pPr>
        <w:pStyle w:val="Heading2"/>
        <w:spacing w:before="240" w:after="120"/>
      </w:pPr>
      <w:r>
        <w:t>Question 3 — Electricity Consumption Prediction for an Energy Management Company</w:t>
      </w:r>
    </w:p>
    <w:p w14:paraId="5399989B" w14:textId="77777777" w:rsidR="004706BD" w:rsidRDefault="00000000">
      <w:pPr>
        <w:spacing w:after="160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>An energy management company aims to predict electricity consumption based on factors such as time, weather, and appliance usage. Propose a solution using Locally Weighted Regression or RBF networks. Explain how local learning captures variations in consumption patterns and how the model handles noisy and seasonal data.</w:t>
      </w:r>
    </w:p>
    <w:p w14:paraId="468045A1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1. Proposed Approach</w:t>
      </w:r>
    </w:p>
    <w:p w14:paraId="41FC0ABA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A Radial Basis Function (RBF) Network is proposed as the primary predictor, since electricity consumption is a smooth but highly non-linear function of time-of-day, temperature, and appliance load, with several distinct 'regimes' (e.g., weekday-daytime, weekend, summer-peak) that a single global model struggles to capture.</w:t>
      </w:r>
    </w:p>
    <w:p w14:paraId="7D346838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Locally Weighted Regression (LWR) is used as a lightweight, easily-updatable baseline/fallback (e.g., for short-term next-hour forecasting) because it requires no offline training — each prediction is computed on demand from nearby historical points.</w:t>
      </w:r>
    </w:p>
    <w:p w14:paraId="5E8F26B3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2. How Local Learning Captures Consumption Variations</w:t>
      </w:r>
    </w:p>
    <w:p w14:paraId="34CC92B2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LWR: for each query point (a specific hour, weather condition, and season), a local linear regression is fit using only nearby training points, weighted by a kernel (typically Gaussian) so that closer points in time/weather space contribute more to the fit. This lets the model naturally represent a steep consumption ramp on a hot afternoon differently from a flat overnight baseline, without needing one single global equation to cover both.</w:t>
      </w:r>
    </w:p>
    <w:p w14:paraId="27247F32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RBF Network: hidden-layer neurons each represent a 'prototype' condition (e.g., a centroid in [hour, temperature, day-type] space) with a Gaussian activation φ(x) = exp(-‖x - c‖² / 2σ²). The output is a weighted sum of these localized responses, so different regions of the input space (hot summer noon vs. mild winter night) are handled by different combinations of RBF units — effectively piecewise-local modeling with a smooth global blend.</w:t>
      </w:r>
    </w:p>
    <w:p w14:paraId="3E307469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Both approaches avoid forcing one rigid global function onto data that genuinely behaves differently across regimes — this is the key benefit of local learning over standard (global) linear regression for this problem.</w:t>
      </w:r>
    </w:p>
    <w:p w14:paraId="63EEB26A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3. Handling Noisy Data</w:t>
      </w:r>
    </w:p>
    <w:p w14:paraId="573F7748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The Gaussian weighting kernel in both LWR and RBF networks inherently smooths out noise: because prediction is an average over multiple nearby points (rather than a single lookup), random sensor noise or one-off anomalous readings are diluted rather than directly reproduced.</w:t>
      </w:r>
    </w:p>
    <w:p w14:paraId="38CFD8C7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kernel bandwidth (σ for RBF, bandwidth parameter τ for LWR) directly controls the noise/bias trade-off: too small a bandwidth overfits to noisy local fluctuations; too large a bandwidth over-smooths and </w:t>
      </w:r>
      <w:r>
        <w:lastRenderedPageBreak/>
        <w:t>misses genuine local structure (like a sudden appliance-driven spike). Bandwidth is tuned via cross-validation.</w:t>
      </w:r>
    </w:p>
    <w:p w14:paraId="18BC190C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Pre-processing steps — outlier capping on implausible meter readings and robust (median-based) local weighting — further reduce sensitivity to sensor glitches or missing-data artifacts before they reach the local model.</w:t>
      </w:r>
    </w:p>
    <w:p w14:paraId="0319912B" w14:textId="77777777" w:rsidR="004706BD" w:rsidRDefault="00000000">
      <w:pPr>
        <w:spacing w:before="160" w:after="80"/>
      </w:pPr>
      <w:r>
        <w:rPr>
          <w:b/>
          <w:bCs/>
          <w:color w:val="1F4E78"/>
          <w:sz w:val="24"/>
          <w:szCs w:val="24"/>
        </w:rPr>
        <w:t>4. Handling Seasonal Data</w:t>
      </w:r>
    </w:p>
    <w:p w14:paraId="06E2CDC1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Seasonality is handled by explicitly including cyclical time features (hour-of-day, day-of-week, month/season, encoded via sine/cosine transforms so 'hour 23' and 'hour 0' are recognized as close) as inputs to the distance/kernel computation — this makes the local-learning models 'season aware,' since the nearest-neighbour search for a January evening naturally returns other January evenings rather than July afternoons.</w:t>
      </w:r>
    </w:p>
    <w:p w14:paraId="45FC2242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RBF centroids can be seeded/clustered separately per season (e.g., k-means run within each season) so that distinct seasonal regimes get their own dedicated set of local units, and LWR's local windows are similarly restricted or weighted to prefer same-season historical points.</w:t>
      </w:r>
    </w:p>
    <w:p w14:paraId="74BB10D6" w14:textId="77777777" w:rsidR="004706BD" w:rsidRDefault="00000000">
      <w:pPr>
        <w:pStyle w:val="ListParagraph"/>
        <w:numPr>
          <w:ilvl w:val="0"/>
          <w:numId w:val="1"/>
        </w:numPr>
        <w:spacing w:after="80"/>
      </w:pPr>
      <w:r>
        <w:t>Weather variables (temperature, humidity) act as additional local-learning dimensions — since consumption in a given season correlates strongly with heating/cooling demand, including them alongside time features lets the local model capture, for example, an unusually hot spring day behaving more like a summer day.</w:t>
      </w:r>
    </w:p>
    <w:sectPr w:rsidR="004706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C72A4"/>
    <w:multiLevelType w:val="hybridMultilevel"/>
    <w:tmpl w:val="164E2F8C"/>
    <w:lvl w:ilvl="0" w:tplc="6A04A12A">
      <w:start w:val="1"/>
      <w:numFmt w:val="bullet"/>
      <w:lvlText w:val="●"/>
      <w:lvlJc w:val="left"/>
      <w:pPr>
        <w:ind w:left="720" w:hanging="360"/>
      </w:pPr>
    </w:lvl>
    <w:lvl w:ilvl="1" w:tplc="5492C3E2">
      <w:start w:val="1"/>
      <w:numFmt w:val="bullet"/>
      <w:lvlText w:val="○"/>
      <w:lvlJc w:val="left"/>
      <w:pPr>
        <w:ind w:left="1440" w:hanging="360"/>
      </w:pPr>
    </w:lvl>
    <w:lvl w:ilvl="2" w:tplc="6E9CE07A">
      <w:start w:val="1"/>
      <w:numFmt w:val="bullet"/>
      <w:lvlText w:val="■"/>
      <w:lvlJc w:val="left"/>
      <w:pPr>
        <w:ind w:left="2160" w:hanging="360"/>
      </w:pPr>
    </w:lvl>
    <w:lvl w:ilvl="3" w:tplc="5A363A5A">
      <w:start w:val="1"/>
      <w:numFmt w:val="bullet"/>
      <w:lvlText w:val="●"/>
      <w:lvlJc w:val="left"/>
      <w:pPr>
        <w:ind w:left="2880" w:hanging="360"/>
      </w:pPr>
    </w:lvl>
    <w:lvl w:ilvl="4" w:tplc="001A5002">
      <w:start w:val="1"/>
      <w:numFmt w:val="bullet"/>
      <w:lvlText w:val="○"/>
      <w:lvlJc w:val="left"/>
      <w:pPr>
        <w:ind w:left="3600" w:hanging="360"/>
      </w:pPr>
    </w:lvl>
    <w:lvl w:ilvl="5" w:tplc="E1A062BA">
      <w:start w:val="1"/>
      <w:numFmt w:val="bullet"/>
      <w:lvlText w:val="■"/>
      <w:lvlJc w:val="left"/>
      <w:pPr>
        <w:ind w:left="4320" w:hanging="360"/>
      </w:pPr>
    </w:lvl>
    <w:lvl w:ilvl="6" w:tplc="FD149D1E">
      <w:start w:val="1"/>
      <w:numFmt w:val="bullet"/>
      <w:lvlText w:val="●"/>
      <w:lvlJc w:val="left"/>
      <w:pPr>
        <w:ind w:left="5040" w:hanging="360"/>
      </w:pPr>
    </w:lvl>
    <w:lvl w:ilvl="7" w:tplc="FF32C846">
      <w:start w:val="1"/>
      <w:numFmt w:val="bullet"/>
      <w:lvlText w:val="●"/>
      <w:lvlJc w:val="left"/>
      <w:pPr>
        <w:ind w:left="5760" w:hanging="360"/>
      </w:pPr>
    </w:lvl>
    <w:lvl w:ilvl="8" w:tplc="D95298E4">
      <w:start w:val="1"/>
      <w:numFmt w:val="bullet"/>
      <w:lvlText w:val="●"/>
      <w:lvlJc w:val="left"/>
      <w:pPr>
        <w:ind w:left="6480" w:hanging="360"/>
      </w:pPr>
    </w:lvl>
  </w:abstractNum>
  <w:num w:numId="1" w16cid:durableId="65106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6BD"/>
    <w:rsid w:val="000546C1"/>
    <w:rsid w:val="002F3750"/>
    <w:rsid w:val="0047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4AE7"/>
  <w15:docId w15:val="{F6CA46CC-8F62-4846-A552-FF56B89D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1795</Words>
  <Characters>10235</Characters>
  <Application>Microsoft Office Word</Application>
  <DocSecurity>0</DocSecurity>
  <Lines>85</Lines>
  <Paragraphs>24</Paragraphs>
  <ScaleCrop>false</ScaleCrop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KUMAR REDDY KOTHAREDDYGARI</cp:lastModifiedBy>
  <cp:revision>2</cp:revision>
  <dcterms:created xsi:type="dcterms:W3CDTF">2026-08-12T07:41:00Z</dcterms:created>
  <dcterms:modified xsi:type="dcterms:W3CDTF">2026-08-17T03:21:00Z</dcterms:modified>
</cp:coreProperties>
</file>