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CO4-AT1- CODE:ECA5609- K.VAMSI KUMAR REDDY-REG NO:192312670L</w:t>
      </w:r>
    </w:p>
    <w:p>
      <w:pPr>
        <w:spacing w:after="240"/>
        <w:jc w:val="center"/>
      </w:pPr>
      <w:r>
        <w:rPr>
          <w:b/>
          <w:bCs/>
          <w:sz w:val="26"/>
          <w:szCs w:val="26"/>
        </w:rPr>
        <w:t xml:space="preserve">Power-Efficient Communication Techniques for IoT Devices in 5G Networks</w:t>
      </w:r>
    </w:p>
    <w:p>
      <w:pPr>
        <w:spacing w:after="40"/>
      </w:pPr>
      <w:r>
        <w:rPr>
          <w:b/>
          <w:bCs/>
        </w:rPr>
        <w:t xml:space="preserve">Title: </w:t>
      </w:r>
      <w:r>
        <w:rPr>
          <w:i/>
          <w:iCs/>
        </w:rPr>
        <w:t xml:space="preserve">Energy-Efficient Hybrid Routing Protocol for IoT Communication Systems in 5G and Beyond</w:t>
      </w:r>
    </w:p>
    <w:p>
      <w:pPr>
        <w:spacing w:after="40"/>
      </w:pPr>
      <w:r>
        <w:rPr>
          <w:b/>
          <w:bCs/>
        </w:rPr>
        <w:t xml:space="preserve">Authors: </w:t>
      </w:r>
      <w:r>
        <w:t xml:space="preserve">Mohammad Baniata, Haftu Tasew Reda, Naveen Chilamkurti, and Alsharif Abuadbba</w:t>
      </w:r>
    </w:p>
    <w:p>
      <w:pPr>
        <w:spacing w:after="240"/>
      </w:pPr>
      <w:r>
        <w:rPr>
          <w:b/>
          <w:bCs/>
        </w:rPr>
        <w:t xml:space="preserve">Year: </w:t>
      </w:r>
      <w:r>
        <w:t xml:space="preserve">2021  </w:t>
      </w:r>
      <w:r>
        <w:rPr>
          <w:b/>
          <w:bCs/>
        </w:rPr>
        <w:t xml:space="preserve">Journal: </w:t>
      </w:r>
      <w:r>
        <w:rPr>
          <w:i/>
          <w:iCs/>
        </w:rPr>
        <w:t xml:space="preserve">Sensors (MDPI), Volume 21, Issue 2, Article 537</w:t>
      </w:r>
    </w:p>
    <w:p>
      <w:pPr>
        <w:spacing w:after="120" w:before="120"/>
      </w:pPr>
      <w:r>
        <w:rPr>
          <w:b/>
          <w:bCs/>
          <w:sz w:val="24"/>
          <w:szCs w:val="24"/>
        </w:rPr>
        <w:t xml:space="preserve">Abstract</w:t>
      </w:r>
    </w:p>
    <w:p>
      <w:pPr>
        <w:spacing w:after="240"/>
        <w:jc w:val="both"/>
      </w:pPr>
      <w:r>
        <w:t xml:space="preserve">Wireless sensor nodes in IoT systems are powered by energy-constrained batteries, which limits network performance and lifetime, especially as 5G-enabled IoT deployments increasingly rely on Multiple-Input Multiple-Output (MIMO) antenna systems for higher capacity. The base paper proposes a MIMO-based Energy-Efficient Unequal Hybrid Clustering (MIMO-HC) protocol for IoT communication in 5G environments. The scheme selects cluster heads based on residual energy and distance to the central station, forms unequal-sized clusters using a mix of chain and single-hop topologies, and applies a probabilistic sub-optimal multi-hop routing mechanism between cluster heads. A ranking method is also used to select the most power-efficient communication interface among available options such as Wi-Fi, Bluetooth, Zigbee, and LTE. Simulation results show that MIMO-HC extends network lifetime by nearly three times compared to the existing UN-LEACH protocol and reduces cluster-head energy consumption by about 40%, demonstrating an effective power-efficient communication strategy for 5G-based IoT networks.</w:t>
      </w:r>
    </w:p>
    <w:p>
      <w:pPr>
        <w:spacing w:after="120" w:before="120"/>
      </w:pPr>
      <w:r>
        <w:rPr>
          <w:b/>
          <w:bCs/>
          <w:sz w:val="24"/>
          <w:szCs w:val="24"/>
        </w:rPr>
        <w:t xml:space="preserve">Technologies / Techniques Used</w:t>
      </w:r>
    </w:p>
    <w:p>
      <w:pPr>
        <w:spacing w:after="120"/>
      </w:pPr>
      <w:r>
        <w:t xml:space="preserve">The major technologies and techniques used in the paper are:</w:t>
      </w:r>
    </w:p>
    <w:p>
      <w:pPr>
        <w:pStyle w:val="ListParagraph"/>
        <w:numPr>
          <w:ilvl w:val="0"/>
          <w:numId w:val="2"/>
        </w:numPr>
        <w:spacing w:after="100"/>
      </w:pPr>
      <w:r>
        <w:rPr>
          <w:b/>
          <w:bCs/>
        </w:rPr>
        <w:t xml:space="preserve">MIMO-Based Clustering:</w:t>
      </w:r>
      <w:r>
        <w:t xml:space="preserve"> Sensor nodes are organized into unequal hybrid clusters using residual energy and distance from the central station to decide cluster heads.</w:t>
      </w:r>
    </w:p>
    <w:p>
      <w:pPr>
        <w:pStyle w:val="ListParagraph"/>
        <w:numPr>
          <w:ilvl w:val="0"/>
          <w:numId w:val="2"/>
        </w:numPr>
        <w:spacing w:after="100"/>
      </w:pPr>
      <w:r>
        <w:rPr>
          <w:b/>
          <w:bCs/>
        </w:rPr>
        <w:t xml:space="preserve">Adaptive Topology Selection:</w:t>
      </w:r>
      <w:r>
        <w:t xml:space="preserve"> Clusters close to the central station use chain (multi-hop) topology, while distant clusters use single-hop topology to balance energy use and delay.</w:t>
      </w:r>
    </w:p>
    <w:p>
      <w:pPr>
        <w:pStyle w:val="ListParagraph"/>
        <w:numPr>
          <w:ilvl w:val="0"/>
          <w:numId w:val="2"/>
        </w:numPr>
        <w:spacing w:after="100"/>
      </w:pPr>
      <w:r>
        <w:rPr>
          <w:b/>
          <w:bCs/>
        </w:rPr>
        <w:t xml:space="preserve">Sub-Optimal Multi-Hop Routing:</w:t>
      </w:r>
      <w:r>
        <w:t xml:space="preserve"> A probability-based routing mechanism distributes traffic load among cluster heads instead of relying on a single fixed optimal path.</w:t>
      </w:r>
    </w:p>
    <w:p>
      <w:pPr>
        <w:pStyle w:val="ListParagraph"/>
        <w:numPr>
          <w:ilvl w:val="0"/>
          <w:numId w:val="2"/>
        </w:numPr>
        <w:spacing w:after="100"/>
      </w:pPr>
      <w:r>
        <w:rPr>
          <w:b/>
          <w:bCs/>
        </w:rPr>
        <w:t xml:space="preserve">Communication Interface Ranking:</w:t>
      </w:r>
      <w:r>
        <w:t xml:space="preserve"> A ranking method selects the most power-efficient interface (Wi-Fi, Bluetooth, Zigbee, or LTE) based on data rate and energy depletion for each transmission.</w:t>
      </w:r>
    </w:p>
    <w:p>
      <w:pPr>
        <w:spacing w:after="120" w:before="240"/>
      </w:pPr>
      <w:r>
        <w:rPr>
          <w:b/>
          <w:bCs/>
          <w:sz w:val="24"/>
          <w:szCs w:val="24"/>
        </w:rPr>
        <w:t xml:space="preserve">Real-Life Applications</w:t>
      </w:r>
    </w:p>
    <w:p>
      <w:pPr>
        <w:pStyle w:val="ListParagraph"/>
        <w:numPr>
          <w:ilvl w:val="0"/>
          <w:numId w:val="3"/>
        </w:numPr>
        <w:spacing w:after="100"/>
      </w:pPr>
      <w:r>
        <w:rPr>
          <w:b/>
          <w:bCs/>
        </w:rPr>
        <w:t xml:space="preserve">Smart City and Environmental Monitoring:</w:t>
      </w:r>
      <w:r>
        <w:t xml:space="preserve"> Battery-powered IoT sensors deployed across a city can use such clustering protocols to conserve energy while continuously reporting data over 5G.</w:t>
      </w:r>
    </w:p>
    <w:p>
      <w:pPr>
        <w:pStyle w:val="ListParagraph"/>
        <w:numPr>
          <w:ilvl w:val="0"/>
          <w:numId w:val="3"/>
        </w:numPr>
        <w:spacing w:after="100"/>
      </w:pPr>
      <w:r>
        <w:rPr>
          <w:b/>
          <w:bCs/>
        </w:rPr>
        <w:t xml:space="preserve">Industrial and Smart Grid Networks:</w:t>
      </w:r>
      <w:r>
        <w:t xml:space="preserve"> Power-efficient routing extends the operational life of sensor nodes monitoring equipment or grid parameters without frequent battery replacement.</w:t>
      </w:r>
    </w:p>
    <w:p>
      <w:pPr>
        <w:pStyle w:val="ListParagraph"/>
        <w:numPr>
          <w:ilvl w:val="0"/>
          <w:numId w:val="3"/>
        </w:numPr>
        <w:spacing w:after="100"/>
      </w:pPr>
      <w:r>
        <w:rPr>
          <w:b/>
          <w:bCs/>
        </w:rPr>
        <w:t xml:space="preserve">Large-Scale IoT Deployments:</w:t>
      </w:r>
      <w:r>
        <w:t xml:space="preserve"> The scalability of the hybrid clustering approach supports growing networks of connected devices, making it suitable for smart buildings, agriculture, and healthcare monitoring systems.</w:t>
      </w:r>
    </w:p>
    <w:p>
      <w:pPr>
        <w:spacing w:after="120" w:before="240"/>
      </w:pPr>
      <w:r>
        <w:rPr>
          <w:b/>
          <w:bCs/>
          <w:sz w:val="24"/>
          <w:szCs w:val="24"/>
        </w:rPr>
        <w:t xml:space="preserve">Conclusion</w:t>
      </w:r>
    </w:p>
    <w:p>
      <w:pPr>
        <w:jc w:val="both"/>
      </w:pPr>
      <w:r>
        <w:t xml:space="preserve">The research demonstrates how </w:t>
      </w:r>
      <w:r>
        <w:rPr>
          <w:b/>
          <w:bCs/>
        </w:rPr>
        <w:t xml:space="preserve">MIMO-based clustering, adaptive routing, and interface selection</w:t>
      </w:r>
      <w:r>
        <w:t xml:space="preserve"> can be combined to achieve power-efficient communication for IoT devices operating in 5G networks. By organizing nodes into unequal hybrid clusters and choosing routes based on residual energy rather than fixed paths, the proposed MIMO-HC protocol balances the energy load among cluster heads and avoids premature node failure near the central station. Simulation results confirm that this approach significantly improves network lifetime and reduces overall energy consumption compared to existing clustering techniques. Therefore, energy-aware clustering and routing strategies of this kind provide a strong foundation for building scalable, power-efficient IoT communication systems that can fully leverage the low-latency, high-bandwidth capabilities of 5G networks.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2026-08-25T02:52:18.219Z</dcterms:created>
  <dcterms:modified xsi:type="dcterms:W3CDTF">2026-08-25T02:52:18.237Z</dcterms:modified>
</cp:coreProperties>
</file>

<file path=docProps/custom.xml><?xml version="1.0" encoding="utf-8"?>
<Properties xmlns="http://schemas.openxmlformats.org/officeDocument/2006/custom-properties" xmlns:vt="http://schemas.openxmlformats.org/officeDocument/2006/docPropsVTypes"/>
</file>