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FBC5B" w14:textId="312600AE" w:rsidR="00AA16BB" w:rsidRPr="00F25000" w:rsidRDefault="00AA16BB" w:rsidP="00AA16BB">
      <w:pPr>
        <w:jc w:val="center"/>
        <w:rPr>
          <w:rFonts w:cstheme="minorHAnsi"/>
          <w:b/>
          <w:bCs/>
          <w:sz w:val="40"/>
          <w:szCs w:val="40"/>
          <w:u w:val="double"/>
        </w:rPr>
      </w:pPr>
      <w:r w:rsidRPr="00F25000">
        <w:rPr>
          <w:rFonts w:cstheme="minorHAnsi"/>
          <w:b/>
          <w:bCs/>
          <w:sz w:val="40"/>
          <w:szCs w:val="40"/>
          <w:u w:val="double"/>
        </w:rPr>
        <w:t>BRANCH NETWORK MANAGEMENT</w:t>
      </w:r>
    </w:p>
    <w:p w14:paraId="0A545144" w14:textId="7A6036D5" w:rsidR="00AA16BB" w:rsidRPr="001D54FA" w:rsidRDefault="00AA16BB" w:rsidP="00AA16BB">
      <w:pPr>
        <w:rPr>
          <w:rFonts w:cstheme="minorHAnsi"/>
          <w:b/>
          <w:bCs/>
          <w:sz w:val="28"/>
          <w:szCs w:val="28"/>
        </w:rPr>
      </w:pPr>
      <w:r w:rsidRPr="001D54FA">
        <w:rPr>
          <w:rFonts w:cstheme="minorHAnsi"/>
          <w:b/>
          <w:bCs/>
          <w:sz w:val="28"/>
          <w:szCs w:val="28"/>
        </w:rPr>
        <w:t xml:space="preserve"> Introduction </w:t>
      </w:r>
    </w:p>
    <w:p w14:paraId="5FBE506E" w14:textId="58247E7E" w:rsidR="00AA16BB" w:rsidRPr="00AA16BB" w:rsidRDefault="001D54FA" w:rsidP="00AA16BB">
      <w:pPr>
        <w:rPr>
          <w:rFonts w:cstheme="minorHAnsi"/>
          <w:sz w:val="28"/>
          <w:szCs w:val="28"/>
        </w:rPr>
      </w:pPr>
      <w:r>
        <w:rPr>
          <w:rFonts w:cstheme="minorHAnsi"/>
          <w:sz w:val="28"/>
          <w:szCs w:val="28"/>
        </w:rPr>
        <w:tab/>
      </w:r>
      <w:r w:rsidR="00AA16BB" w:rsidRPr="00AA16BB">
        <w:rPr>
          <w:rFonts w:cstheme="minorHAnsi"/>
          <w:sz w:val="28"/>
          <w:szCs w:val="28"/>
        </w:rPr>
        <w:t xml:space="preserve">Branch network management is a critical aspect of operations in the banking sector, involving the oversight and optimization of physical branch locations to enhance customer service, operational efficiency, and profitability. In the United States, the landscape of branch network management has undergone significant changes over the past decade, driven by technological advancements, shifts in consumer </w:t>
      </w:r>
      <w:r w:rsidRPr="00AA16BB">
        <w:rPr>
          <w:rFonts w:cstheme="minorHAnsi"/>
          <w:sz w:val="28"/>
          <w:szCs w:val="28"/>
        </w:rPr>
        <w:t>behaviour</w:t>
      </w:r>
      <w:r w:rsidR="00AA16BB" w:rsidRPr="00AA16BB">
        <w:rPr>
          <w:rFonts w:cstheme="minorHAnsi"/>
          <w:sz w:val="28"/>
          <w:szCs w:val="28"/>
        </w:rPr>
        <w:t>, and economic factors.</w:t>
      </w:r>
    </w:p>
    <w:p w14:paraId="232064AE" w14:textId="77777777" w:rsidR="00AA16BB" w:rsidRPr="00AA16BB" w:rsidRDefault="00AA16BB" w:rsidP="00AA16BB">
      <w:pPr>
        <w:rPr>
          <w:rFonts w:cstheme="minorHAnsi"/>
          <w:sz w:val="28"/>
          <w:szCs w:val="28"/>
        </w:rPr>
      </w:pPr>
    </w:p>
    <w:p w14:paraId="2CC31D16" w14:textId="77777777" w:rsidR="00AA16BB" w:rsidRPr="00AA16BB" w:rsidRDefault="00AA16BB" w:rsidP="00AA16BB">
      <w:pPr>
        <w:rPr>
          <w:rFonts w:cstheme="minorHAnsi"/>
          <w:sz w:val="28"/>
          <w:szCs w:val="28"/>
        </w:rPr>
      </w:pPr>
      <w:r w:rsidRPr="00AA16BB">
        <w:rPr>
          <w:rFonts w:cstheme="minorHAnsi"/>
          <w:sz w:val="28"/>
          <w:szCs w:val="28"/>
        </w:rPr>
        <w:t>As of 2023, there are approximately 72,000 bank branches across the U.S., reflecting a substantial decline from previous years. This reduction is primarily due to the increasing adoption of digital banking services, which offer customers the convenience of managing their finances online or via mobile applications. The proliferation of digital banking has diminished the necessity for a widespread physical presence, prompting banks to reevaluate and streamline their branch networks.</w:t>
      </w:r>
    </w:p>
    <w:p w14:paraId="543F9F78" w14:textId="77777777" w:rsidR="00AA16BB" w:rsidRPr="00AA16BB" w:rsidRDefault="00AA16BB" w:rsidP="00AA16BB">
      <w:pPr>
        <w:rPr>
          <w:rFonts w:cstheme="minorHAnsi"/>
          <w:sz w:val="28"/>
          <w:szCs w:val="28"/>
        </w:rPr>
      </w:pPr>
    </w:p>
    <w:p w14:paraId="27D5AD90" w14:textId="77777777" w:rsidR="00AA16BB" w:rsidRPr="00AA16BB" w:rsidRDefault="00AA16BB" w:rsidP="00AA16BB">
      <w:pPr>
        <w:rPr>
          <w:rFonts w:cstheme="minorHAnsi"/>
          <w:sz w:val="28"/>
          <w:szCs w:val="28"/>
        </w:rPr>
      </w:pPr>
      <w:r w:rsidRPr="00AA16BB">
        <w:rPr>
          <w:rFonts w:cstheme="minorHAnsi"/>
          <w:sz w:val="28"/>
          <w:szCs w:val="28"/>
        </w:rPr>
        <w:t>One of the prominent trends in branch network management is the consolidation of branches. Banks are closing underperforming locations and focusing resources on high-traffic branches and digital platforms. This strategy helps in reducing operational costs while maintaining customer satisfaction by enhancing digital service offerings. Despite the closures, banks still recognize the importance of physical branches for complex transactions and personalized customer interactions.</w:t>
      </w:r>
    </w:p>
    <w:p w14:paraId="4B704787" w14:textId="77777777" w:rsidR="00AA16BB" w:rsidRPr="00AA16BB" w:rsidRDefault="00AA16BB" w:rsidP="00AA16BB">
      <w:pPr>
        <w:rPr>
          <w:rFonts w:cstheme="minorHAnsi"/>
          <w:sz w:val="28"/>
          <w:szCs w:val="28"/>
        </w:rPr>
      </w:pPr>
    </w:p>
    <w:p w14:paraId="2D74D432" w14:textId="77777777" w:rsidR="00AA16BB" w:rsidRPr="00AA16BB" w:rsidRDefault="00AA16BB" w:rsidP="00AA16BB">
      <w:pPr>
        <w:rPr>
          <w:rFonts w:cstheme="minorHAnsi"/>
          <w:sz w:val="28"/>
          <w:szCs w:val="28"/>
        </w:rPr>
      </w:pPr>
      <w:r w:rsidRPr="00AA16BB">
        <w:rPr>
          <w:rFonts w:cstheme="minorHAnsi"/>
          <w:sz w:val="28"/>
          <w:szCs w:val="28"/>
        </w:rPr>
        <w:t>Statistical data from 2010 to 2023 reveals a consistent pattern of more branch closures than openings each year. For instance, in 2023, there were only 100 branch openings compared to 3,000 closures. This trend underscores the ongoing shift towards a more digitally-centric banking model.</w:t>
      </w:r>
    </w:p>
    <w:p w14:paraId="75FD46F2" w14:textId="77777777" w:rsidR="00AA16BB" w:rsidRPr="00AA16BB" w:rsidRDefault="00AA16BB" w:rsidP="00AA16BB">
      <w:pPr>
        <w:rPr>
          <w:rFonts w:cstheme="minorHAnsi"/>
          <w:sz w:val="28"/>
          <w:szCs w:val="28"/>
        </w:rPr>
      </w:pPr>
    </w:p>
    <w:p w14:paraId="1097A861" w14:textId="77777777" w:rsidR="00AA16BB" w:rsidRPr="00AA16BB" w:rsidRDefault="00AA16BB" w:rsidP="00AA16BB">
      <w:pPr>
        <w:rPr>
          <w:rFonts w:cstheme="minorHAnsi"/>
          <w:sz w:val="28"/>
          <w:szCs w:val="28"/>
        </w:rPr>
      </w:pPr>
      <w:r w:rsidRPr="00AA16BB">
        <w:rPr>
          <w:rFonts w:cstheme="minorHAnsi"/>
          <w:sz w:val="28"/>
          <w:szCs w:val="28"/>
        </w:rPr>
        <w:t xml:space="preserve">Branch density also varies significantly across different states. States like New York and Pennsylvania have higher branch densities, with around 30 branches per 100,000 people, reflecting a strong physical banking infrastructure. In </w:t>
      </w:r>
      <w:r w:rsidRPr="00AA16BB">
        <w:rPr>
          <w:rFonts w:cstheme="minorHAnsi"/>
          <w:sz w:val="28"/>
          <w:szCs w:val="28"/>
        </w:rPr>
        <w:lastRenderedPageBreak/>
        <w:t>contrast, states like Georgia and North Carolina have fewer branches, indicating a potential reliance on digital banking solutions or differing economic landscapes.</w:t>
      </w:r>
    </w:p>
    <w:p w14:paraId="25234B76" w14:textId="77777777" w:rsidR="00AA16BB" w:rsidRPr="00AA16BB" w:rsidRDefault="00AA16BB" w:rsidP="00AA16BB">
      <w:pPr>
        <w:rPr>
          <w:rFonts w:cstheme="minorHAnsi"/>
          <w:sz w:val="28"/>
          <w:szCs w:val="28"/>
        </w:rPr>
      </w:pPr>
    </w:p>
    <w:p w14:paraId="61CFBDB7" w14:textId="0B3D4D97" w:rsidR="00AA16BB" w:rsidRDefault="001D54FA" w:rsidP="00AA16BB">
      <w:pPr>
        <w:rPr>
          <w:rFonts w:cstheme="minorHAnsi"/>
          <w:sz w:val="28"/>
          <w:szCs w:val="28"/>
        </w:rPr>
      </w:pPr>
      <w:r>
        <w:rPr>
          <w:rFonts w:cstheme="minorHAnsi"/>
          <w:sz w:val="28"/>
          <w:szCs w:val="28"/>
        </w:rPr>
        <w:t>B</w:t>
      </w:r>
      <w:r w:rsidR="00AA16BB" w:rsidRPr="00AA16BB">
        <w:rPr>
          <w:rFonts w:cstheme="minorHAnsi"/>
          <w:sz w:val="28"/>
          <w:szCs w:val="28"/>
        </w:rPr>
        <w:t xml:space="preserve">ranch </w:t>
      </w:r>
      <w:r>
        <w:rPr>
          <w:rFonts w:cstheme="minorHAnsi"/>
          <w:sz w:val="28"/>
          <w:szCs w:val="28"/>
        </w:rPr>
        <w:t>N</w:t>
      </w:r>
      <w:r w:rsidR="00AA16BB" w:rsidRPr="00AA16BB">
        <w:rPr>
          <w:rFonts w:cstheme="minorHAnsi"/>
          <w:sz w:val="28"/>
          <w:szCs w:val="28"/>
        </w:rPr>
        <w:t>etwork management in the U.S. banking sector is evolving rapidly. The balance between maintaining a physical presence and expanding digital capabilities is crucial for banks to remain competitive and meet the diverse needs of their customers. This dynamic environment requires strategic decision-making to optimize branch locations, manage costs, and enhance customer experiences.</w:t>
      </w:r>
    </w:p>
    <w:p w14:paraId="55433296" w14:textId="51685A3D" w:rsidR="00AA16BB" w:rsidRPr="00AA16BB" w:rsidRDefault="00AA16BB" w:rsidP="00AA16BB">
      <w:pPr>
        <w:rPr>
          <w:rFonts w:cstheme="minorHAnsi"/>
          <w:sz w:val="28"/>
          <w:szCs w:val="28"/>
        </w:rPr>
      </w:pPr>
      <w:r w:rsidRPr="00AA16BB">
        <w:rPr>
          <w:rFonts w:cstheme="minorHAnsi"/>
          <w:sz w:val="28"/>
          <w:szCs w:val="28"/>
        </w:rPr>
        <w:t>The management process includes optimizing branch locations, managing operational efficiency, and ensuring customer satisfaction.</w:t>
      </w:r>
    </w:p>
    <w:p w14:paraId="66B9262C" w14:textId="77777777" w:rsidR="00AA16BB" w:rsidRPr="00AA16BB" w:rsidRDefault="00AA16BB" w:rsidP="00AA16BB">
      <w:pPr>
        <w:rPr>
          <w:rFonts w:cstheme="minorHAnsi"/>
          <w:sz w:val="28"/>
          <w:szCs w:val="28"/>
        </w:rPr>
      </w:pPr>
    </w:p>
    <w:p w14:paraId="67FA5C12" w14:textId="2B51C0C4" w:rsidR="00AA16BB" w:rsidRPr="001D54FA" w:rsidRDefault="00AA16BB" w:rsidP="00AA16BB">
      <w:pPr>
        <w:rPr>
          <w:rFonts w:cstheme="minorHAnsi"/>
          <w:b/>
          <w:bCs/>
          <w:sz w:val="28"/>
          <w:szCs w:val="28"/>
        </w:rPr>
      </w:pPr>
      <w:r w:rsidRPr="001D54FA">
        <w:rPr>
          <w:rFonts w:cstheme="minorHAnsi"/>
          <w:b/>
          <w:bCs/>
          <w:sz w:val="28"/>
          <w:szCs w:val="28"/>
        </w:rPr>
        <w:t xml:space="preserve"> 1. Overview of Branch Network in the U.S. Banking Sector</w:t>
      </w:r>
    </w:p>
    <w:p w14:paraId="0AAB0292" w14:textId="1FF1D4C2" w:rsidR="00AA16BB" w:rsidRPr="00AA16BB" w:rsidRDefault="00AA16BB" w:rsidP="00AA16BB">
      <w:pPr>
        <w:rPr>
          <w:rFonts w:cstheme="minorHAnsi"/>
          <w:sz w:val="28"/>
          <w:szCs w:val="28"/>
        </w:rPr>
      </w:pPr>
      <w:r w:rsidRPr="001D54FA">
        <w:rPr>
          <w:rFonts w:cstheme="minorHAnsi"/>
          <w:b/>
          <w:bCs/>
          <w:sz w:val="28"/>
          <w:szCs w:val="28"/>
        </w:rPr>
        <w:t>- Total Number of Branches:</w:t>
      </w:r>
      <w:r w:rsidRPr="00AA16BB">
        <w:rPr>
          <w:rFonts w:cstheme="minorHAnsi"/>
          <w:sz w:val="28"/>
          <w:szCs w:val="28"/>
        </w:rPr>
        <w:t xml:space="preserve"> According to the FDIC, there were approximately 72,000 bank branches in the U.S. as of 2023.</w:t>
      </w:r>
    </w:p>
    <w:p w14:paraId="5D8E6152" w14:textId="76DA08FE" w:rsidR="00AA16BB" w:rsidRPr="00AA16BB" w:rsidRDefault="00AA16BB" w:rsidP="00AA16BB">
      <w:pPr>
        <w:rPr>
          <w:rFonts w:cstheme="minorHAnsi"/>
          <w:sz w:val="28"/>
          <w:szCs w:val="28"/>
        </w:rPr>
      </w:pPr>
      <w:r w:rsidRPr="001D54FA">
        <w:rPr>
          <w:rFonts w:cstheme="minorHAnsi"/>
          <w:b/>
          <w:bCs/>
          <w:sz w:val="28"/>
          <w:szCs w:val="28"/>
        </w:rPr>
        <w:t>- Branch Density:</w:t>
      </w:r>
      <w:r w:rsidRPr="00AA16BB">
        <w:rPr>
          <w:rFonts w:cstheme="minorHAnsi"/>
          <w:sz w:val="28"/>
          <w:szCs w:val="28"/>
        </w:rPr>
        <w:t xml:space="preserve"> The average number of branches per 100,000 people is about 22.</w:t>
      </w:r>
    </w:p>
    <w:p w14:paraId="3A386F2A" w14:textId="4E9ABABB" w:rsidR="00AA16BB" w:rsidRPr="00AA16BB" w:rsidRDefault="00AA16BB" w:rsidP="00AA16BB">
      <w:pPr>
        <w:rPr>
          <w:rFonts w:cstheme="minorHAnsi"/>
          <w:sz w:val="28"/>
          <w:szCs w:val="28"/>
        </w:rPr>
      </w:pPr>
      <w:r w:rsidRPr="001D54FA">
        <w:rPr>
          <w:rFonts w:cstheme="minorHAnsi"/>
          <w:b/>
          <w:bCs/>
          <w:sz w:val="28"/>
          <w:szCs w:val="28"/>
        </w:rPr>
        <w:t>- Branch Distribution:</w:t>
      </w:r>
      <w:r w:rsidRPr="00AA16BB">
        <w:rPr>
          <w:rFonts w:cstheme="minorHAnsi"/>
          <w:sz w:val="28"/>
          <w:szCs w:val="28"/>
        </w:rPr>
        <w:t xml:space="preserve"> Branches are distributed unevenly, with higher densities in urban areas compared to rural areas.</w:t>
      </w:r>
    </w:p>
    <w:p w14:paraId="220D7913" w14:textId="77777777" w:rsidR="00AA16BB" w:rsidRPr="00AA16BB" w:rsidRDefault="00AA16BB" w:rsidP="00AA16BB">
      <w:pPr>
        <w:rPr>
          <w:rFonts w:cstheme="minorHAnsi"/>
          <w:sz w:val="28"/>
          <w:szCs w:val="28"/>
        </w:rPr>
      </w:pPr>
    </w:p>
    <w:p w14:paraId="79EA8712" w14:textId="7A5CE4E2" w:rsidR="00AA16BB" w:rsidRPr="001D54FA" w:rsidRDefault="00AA16BB" w:rsidP="00AA16BB">
      <w:pPr>
        <w:rPr>
          <w:rFonts w:cstheme="minorHAnsi"/>
          <w:b/>
          <w:bCs/>
          <w:sz w:val="28"/>
          <w:szCs w:val="28"/>
        </w:rPr>
      </w:pPr>
      <w:r w:rsidRPr="001D54FA">
        <w:rPr>
          <w:rFonts w:cstheme="minorHAnsi"/>
          <w:b/>
          <w:bCs/>
          <w:sz w:val="28"/>
          <w:szCs w:val="28"/>
        </w:rPr>
        <w:t xml:space="preserve"> 2. Trends in Branch Network Management</w:t>
      </w:r>
    </w:p>
    <w:p w14:paraId="354CAE15" w14:textId="41EBB61D" w:rsidR="00AA16BB" w:rsidRPr="00AA16BB" w:rsidRDefault="00AA16BB" w:rsidP="00AA16BB">
      <w:pPr>
        <w:rPr>
          <w:rFonts w:cstheme="minorHAnsi"/>
          <w:sz w:val="28"/>
          <w:szCs w:val="28"/>
        </w:rPr>
      </w:pPr>
      <w:r w:rsidRPr="001D54FA">
        <w:rPr>
          <w:rFonts w:cstheme="minorHAnsi"/>
          <w:b/>
          <w:bCs/>
          <w:sz w:val="28"/>
          <w:szCs w:val="28"/>
        </w:rPr>
        <w:t>- Consolidation:</w:t>
      </w:r>
      <w:r w:rsidRPr="00AA16BB">
        <w:rPr>
          <w:rFonts w:cstheme="minorHAnsi"/>
          <w:sz w:val="28"/>
          <w:szCs w:val="28"/>
        </w:rPr>
        <w:t xml:space="preserve"> There has been a trend of branch consolidation, with banks closing less profitable branches and focusing on digital banking.</w:t>
      </w:r>
    </w:p>
    <w:p w14:paraId="59BF2EDF" w14:textId="0C9E426D" w:rsidR="00AA16BB" w:rsidRPr="00AA16BB" w:rsidRDefault="00AA16BB" w:rsidP="00AA16BB">
      <w:pPr>
        <w:rPr>
          <w:rFonts w:cstheme="minorHAnsi"/>
          <w:sz w:val="28"/>
          <w:szCs w:val="28"/>
        </w:rPr>
      </w:pPr>
      <w:r w:rsidRPr="001D54FA">
        <w:rPr>
          <w:rFonts w:cstheme="minorHAnsi"/>
          <w:b/>
          <w:bCs/>
          <w:sz w:val="28"/>
          <w:szCs w:val="28"/>
        </w:rPr>
        <w:t>- Digital Transformation:</w:t>
      </w:r>
      <w:r w:rsidRPr="00AA16BB">
        <w:rPr>
          <w:rFonts w:cstheme="minorHAnsi"/>
          <w:sz w:val="28"/>
          <w:szCs w:val="28"/>
        </w:rPr>
        <w:t xml:space="preserve"> Increased investment in digital banking platforms, leading to a decline in physical branch visits.</w:t>
      </w:r>
    </w:p>
    <w:p w14:paraId="167619A6" w14:textId="3FCB6EA3" w:rsidR="00AA16BB" w:rsidRPr="00AA16BB" w:rsidRDefault="00AA16BB" w:rsidP="00AA16BB">
      <w:pPr>
        <w:rPr>
          <w:rFonts w:cstheme="minorHAnsi"/>
          <w:sz w:val="28"/>
          <w:szCs w:val="28"/>
        </w:rPr>
      </w:pPr>
      <w:r w:rsidRPr="001D54FA">
        <w:rPr>
          <w:rFonts w:cstheme="minorHAnsi"/>
          <w:b/>
          <w:bCs/>
          <w:sz w:val="28"/>
          <w:szCs w:val="28"/>
        </w:rPr>
        <w:t>- Customer Preferences:</w:t>
      </w:r>
      <w:r w:rsidRPr="00AA16BB">
        <w:rPr>
          <w:rFonts w:cstheme="minorHAnsi"/>
          <w:sz w:val="28"/>
          <w:szCs w:val="28"/>
        </w:rPr>
        <w:t xml:space="preserve"> Shifts in customer preferences towards online banking, impacting branch foot traffic and services offered.</w:t>
      </w:r>
    </w:p>
    <w:p w14:paraId="4BC2B9B7" w14:textId="77777777" w:rsidR="00AA16BB" w:rsidRPr="00AA16BB" w:rsidRDefault="00AA16BB" w:rsidP="00AA16BB">
      <w:pPr>
        <w:rPr>
          <w:rFonts w:cstheme="minorHAnsi"/>
          <w:sz w:val="28"/>
          <w:szCs w:val="28"/>
        </w:rPr>
      </w:pPr>
    </w:p>
    <w:p w14:paraId="085B751B" w14:textId="58C5AF75" w:rsidR="00AA16BB" w:rsidRPr="001D54FA" w:rsidRDefault="00AA16BB" w:rsidP="00AA16BB">
      <w:pPr>
        <w:rPr>
          <w:rFonts w:cstheme="minorHAnsi"/>
          <w:b/>
          <w:bCs/>
          <w:sz w:val="28"/>
          <w:szCs w:val="28"/>
        </w:rPr>
      </w:pPr>
      <w:r w:rsidRPr="001D54FA">
        <w:rPr>
          <w:rFonts w:cstheme="minorHAnsi"/>
          <w:b/>
          <w:bCs/>
          <w:sz w:val="28"/>
          <w:szCs w:val="28"/>
        </w:rPr>
        <w:t xml:space="preserve"> 3. Statistical Data</w:t>
      </w:r>
    </w:p>
    <w:p w14:paraId="37A83532" w14:textId="6CA49A8E" w:rsidR="00AA16BB" w:rsidRPr="001D54FA" w:rsidRDefault="00AA16BB" w:rsidP="00AA16BB">
      <w:pPr>
        <w:rPr>
          <w:rFonts w:cstheme="minorHAnsi"/>
          <w:b/>
          <w:bCs/>
          <w:sz w:val="28"/>
          <w:szCs w:val="28"/>
        </w:rPr>
      </w:pPr>
      <w:r w:rsidRPr="001D54FA">
        <w:rPr>
          <w:rFonts w:cstheme="minorHAnsi"/>
          <w:b/>
          <w:bCs/>
          <w:sz w:val="28"/>
          <w:szCs w:val="28"/>
        </w:rPr>
        <w:lastRenderedPageBreak/>
        <w:t xml:space="preserve"> Branch Closures and Openings (2010-2023)</w:t>
      </w:r>
    </w:p>
    <w:tbl>
      <w:tblPr>
        <w:tblStyle w:val="TableGrid"/>
        <w:tblW w:w="0" w:type="auto"/>
        <w:tblLook w:val="04A0" w:firstRow="1" w:lastRow="0" w:firstColumn="1" w:lastColumn="0" w:noHBand="0" w:noVBand="1"/>
      </w:tblPr>
      <w:tblGrid>
        <w:gridCol w:w="3005"/>
        <w:gridCol w:w="3005"/>
        <w:gridCol w:w="3006"/>
      </w:tblGrid>
      <w:tr w:rsidR="00E43BCE" w:rsidRPr="001D54FA" w14:paraId="2CF54588" w14:textId="77777777" w:rsidTr="00E43BCE">
        <w:tc>
          <w:tcPr>
            <w:tcW w:w="3005" w:type="dxa"/>
          </w:tcPr>
          <w:p w14:paraId="69B0E6ED" w14:textId="2CF3F631" w:rsidR="00E43BCE" w:rsidRPr="001D54FA" w:rsidRDefault="00E43BCE" w:rsidP="00AA16BB">
            <w:pPr>
              <w:rPr>
                <w:rFonts w:cstheme="minorHAnsi"/>
                <w:b/>
                <w:bCs/>
                <w:sz w:val="28"/>
                <w:szCs w:val="28"/>
              </w:rPr>
            </w:pPr>
            <w:r w:rsidRPr="001D54FA">
              <w:rPr>
                <w:rFonts w:cstheme="minorHAnsi"/>
                <w:b/>
                <w:bCs/>
                <w:sz w:val="28"/>
                <w:szCs w:val="28"/>
              </w:rPr>
              <w:t>Year</w:t>
            </w:r>
          </w:p>
        </w:tc>
        <w:tc>
          <w:tcPr>
            <w:tcW w:w="3005" w:type="dxa"/>
          </w:tcPr>
          <w:p w14:paraId="429807E3" w14:textId="565FD999" w:rsidR="00E43BCE" w:rsidRPr="001D54FA" w:rsidRDefault="00E43BCE" w:rsidP="00AA16BB">
            <w:pPr>
              <w:rPr>
                <w:rFonts w:cstheme="minorHAnsi"/>
                <w:b/>
                <w:bCs/>
                <w:sz w:val="28"/>
                <w:szCs w:val="28"/>
              </w:rPr>
            </w:pPr>
            <w:r w:rsidRPr="001D54FA">
              <w:rPr>
                <w:rFonts w:cstheme="minorHAnsi"/>
                <w:b/>
                <w:bCs/>
                <w:sz w:val="28"/>
                <w:szCs w:val="28"/>
              </w:rPr>
              <w:t>Branch Openings</w:t>
            </w:r>
          </w:p>
        </w:tc>
        <w:tc>
          <w:tcPr>
            <w:tcW w:w="3006" w:type="dxa"/>
          </w:tcPr>
          <w:p w14:paraId="5D73579F" w14:textId="3BD7E4F0" w:rsidR="00E43BCE" w:rsidRPr="001D54FA" w:rsidRDefault="00E43BCE" w:rsidP="00AA16BB">
            <w:pPr>
              <w:rPr>
                <w:rFonts w:cstheme="minorHAnsi"/>
                <w:b/>
                <w:bCs/>
                <w:sz w:val="28"/>
                <w:szCs w:val="28"/>
              </w:rPr>
            </w:pPr>
            <w:r w:rsidRPr="001D54FA">
              <w:rPr>
                <w:rFonts w:cstheme="minorHAnsi"/>
                <w:b/>
                <w:bCs/>
                <w:sz w:val="28"/>
                <w:szCs w:val="28"/>
              </w:rPr>
              <w:t>Branch Closures</w:t>
            </w:r>
          </w:p>
        </w:tc>
      </w:tr>
      <w:tr w:rsidR="00E43BCE" w14:paraId="5D8AF469" w14:textId="77777777" w:rsidTr="00E43BCE">
        <w:tc>
          <w:tcPr>
            <w:tcW w:w="3005" w:type="dxa"/>
          </w:tcPr>
          <w:p w14:paraId="0A80F0BD" w14:textId="72942D5F" w:rsidR="00E43BCE" w:rsidRPr="00AA16BB" w:rsidRDefault="00E43BCE" w:rsidP="00AA16BB">
            <w:pPr>
              <w:rPr>
                <w:rFonts w:cstheme="minorHAnsi"/>
                <w:sz w:val="28"/>
                <w:szCs w:val="28"/>
              </w:rPr>
            </w:pPr>
            <w:r>
              <w:rPr>
                <w:rFonts w:cstheme="minorHAnsi"/>
                <w:sz w:val="28"/>
                <w:szCs w:val="28"/>
              </w:rPr>
              <w:t>2010</w:t>
            </w:r>
          </w:p>
        </w:tc>
        <w:tc>
          <w:tcPr>
            <w:tcW w:w="3005" w:type="dxa"/>
          </w:tcPr>
          <w:p w14:paraId="0FA04B58" w14:textId="64DCC423" w:rsidR="00E43BCE" w:rsidRPr="00AA16BB" w:rsidRDefault="00E43BCE" w:rsidP="00AA16BB">
            <w:pPr>
              <w:rPr>
                <w:rFonts w:cstheme="minorHAnsi"/>
                <w:sz w:val="28"/>
                <w:szCs w:val="28"/>
              </w:rPr>
            </w:pPr>
            <w:r>
              <w:rPr>
                <w:rFonts w:cstheme="minorHAnsi"/>
                <w:sz w:val="28"/>
                <w:szCs w:val="28"/>
              </w:rPr>
              <w:t>1,500</w:t>
            </w:r>
          </w:p>
        </w:tc>
        <w:tc>
          <w:tcPr>
            <w:tcW w:w="3006" w:type="dxa"/>
          </w:tcPr>
          <w:p w14:paraId="137729CA" w14:textId="28DBB588" w:rsidR="00E43BCE" w:rsidRPr="00AA16BB" w:rsidRDefault="00E43BCE" w:rsidP="00AA16BB">
            <w:pPr>
              <w:rPr>
                <w:rFonts w:cstheme="minorHAnsi"/>
                <w:sz w:val="28"/>
                <w:szCs w:val="28"/>
              </w:rPr>
            </w:pPr>
            <w:r>
              <w:rPr>
                <w:rFonts w:cstheme="minorHAnsi"/>
                <w:sz w:val="28"/>
                <w:szCs w:val="28"/>
              </w:rPr>
              <w:t>1,000</w:t>
            </w:r>
          </w:p>
        </w:tc>
      </w:tr>
      <w:tr w:rsidR="00E43BCE" w14:paraId="7BFF8580" w14:textId="77777777" w:rsidTr="00E43BCE">
        <w:tc>
          <w:tcPr>
            <w:tcW w:w="3005" w:type="dxa"/>
          </w:tcPr>
          <w:p w14:paraId="50AF35E6" w14:textId="17AD182B" w:rsidR="00E43BCE" w:rsidRDefault="00E43BCE" w:rsidP="00AA16BB">
            <w:pPr>
              <w:rPr>
                <w:rFonts w:cstheme="minorHAnsi"/>
                <w:sz w:val="28"/>
                <w:szCs w:val="28"/>
              </w:rPr>
            </w:pPr>
            <w:r>
              <w:rPr>
                <w:rFonts w:cstheme="minorHAnsi"/>
                <w:sz w:val="28"/>
                <w:szCs w:val="28"/>
              </w:rPr>
              <w:t>2011</w:t>
            </w:r>
          </w:p>
        </w:tc>
        <w:tc>
          <w:tcPr>
            <w:tcW w:w="3005" w:type="dxa"/>
          </w:tcPr>
          <w:p w14:paraId="6CB39F5B" w14:textId="5206A385" w:rsidR="00E43BCE" w:rsidRDefault="00E43BCE" w:rsidP="00AA16BB">
            <w:pPr>
              <w:rPr>
                <w:rFonts w:cstheme="minorHAnsi"/>
                <w:sz w:val="28"/>
                <w:szCs w:val="28"/>
              </w:rPr>
            </w:pPr>
            <w:r>
              <w:rPr>
                <w:rFonts w:cstheme="minorHAnsi"/>
                <w:sz w:val="28"/>
                <w:szCs w:val="28"/>
              </w:rPr>
              <w:t>1,200</w:t>
            </w:r>
          </w:p>
        </w:tc>
        <w:tc>
          <w:tcPr>
            <w:tcW w:w="3006" w:type="dxa"/>
          </w:tcPr>
          <w:p w14:paraId="41F55660" w14:textId="42E21753" w:rsidR="00E43BCE" w:rsidRDefault="00E43BCE" w:rsidP="00AA16BB">
            <w:pPr>
              <w:rPr>
                <w:rFonts w:cstheme="minorHAnsi"/>
                <w:sz w:val="28"/>
                <w:szCs w:val="28"/>
              </w:rPr>
            </w:pPr>
            <w:r>
              <w:rPr>
                <w:rFonts w:cstheme="minorHAnsi"/>
                <w:sz w:val="28"/>
                <w:szCs w:val="28"/>
              </w:rPr>
              <w:t>1,300</w:t>
            </w:r>
          </w:p>
        </w:tc>
      </w:tr>
      <w:tr w:rsidR="00E43BCE" w14:paraId="516B2265" w14:textId="77777777" w:rsidTr="00E43BCE">
        <w:tc>
          <w:tcPr>
            <w:tcW w:w="3005" w:type="dxa"/>
          </w:tcPr>
          <w:p w14:paraId="684D6B16" w14:textId="631D202F" w:rsidR="00E43BCE" w:rsidRDefault="00E43BCE" w:rsidP="00AA16BB">
            <w:pPr>
              <w:rPr>
                <w:rFonts w:cstheme="minorHAnsi"/>
                <w:sz w:val="28"/>
                <w:szCs w:val="28"/>
              </w:rPr>
            </w:pPr>
            <w:r>
              <w:rPr>
                <w:rFonts w:cstheme="minorHAnsi"/>
                <w:sz w:val="28"/>
                <w:szCs w:val="28"/>
              </w:rPr>
              <w:t>2012</w:t>
            </w:r>
          </w:p>
        </w:tc>
        <w:tc>
          <w:tcPr>
            <w:tcW w:w="3005" w:type="dxa"/>
          </w:tcPr>
          <w:p w14:paraId="7D120C2C" w14:textId="02F1EC84" w:rsidR="00E43BCE" w:rsidRDefault="00E43BCE" w:rsidP="00AA16BB">
            <w:pPr>
              <w:rPr>
                <w:rFonts w:cstheme="minorHAnsi"/>
                <w:sz w:val="28"/>
                <w:szCs w:val="28"/>
              </w:rPr>
            </w:pPr>
            <w:r>
              <w:rPr>
                <w:rFonts w:cstheme="minorHAnsi"/>
                <w:sz w:val="28"/>
                <w:szCs w:val="28"/>
              </w:rPr>
              <w:t>1,000</w:t>
            </w:r>
          </w:p>
        </w:tc>
        <w:tc>
          <w:tcPr>
            <w:tcW w:w="3006" w:type="dxa"/>
          </w:tcPr>
          <w:p w14:paraId="3869E461" w14:textId="5647A451" w:rsidR="00E43BCE" w:rsidRDefault="00E43BCE" w:rsidP="00AA16BB">
            <w:pPr>
              <w:rPr>
                <w:rFonts w:cstheme="minorHAnsi"/>
                <w:sz w:val="28"/>
                <w:szCs w:val="28"/>
              </w:rPr>
            </w:pPr>
            <w:r>
              <w:rPr>
                <w:rFonts w:cstheme="minorHAnsi"/>
                <w:sz w:val="28"/>
                <w:szCs w:val="28"/>
              </w:rPr>
              <w:t>1,500</w:t>
            </w:r>
          </w:p>
        </w:tc>
      </w:tr>
      <w:tr w:rsidR="00E43BCE" w14:paraId="2294DB91" w14:textId="77777777" w:rsidTr="00E43BCE">
        <w:tc>
          <w:tcPr>
            <w:tcW w:w="3005" w:type="dxa"/>
          </w:tcPr>
          <w:p w14:paraId="0FE890C5" w14:textId="6546BC25" w:rsidR="00E43BCE" w:rsidRDefault="00E43BCE" w:rsidP="00AA16BB">
            <w:pPr>
              <w:rPr>
                <w:rFonts w:cstheme="minorHAnsi"/>
                <w:sz w:val="28"/>
                <w:szCs w:val="28"/>
              </w:rPr>
            </w:pPr>
            <w:r>
              <w:rPr>
                <w:rFonts w:cstheme="minorHAnsi"/>
                <w:sz w:val="28"/>
                <w:szCs w:val="28"/>
              </w:rPr>
              <w:t>2013</w:t>
            </w:r>
          </w:p>
        </w:tc>
        <w:tc>
          <w:tcPr>
            <w:tcW w:w="3005" w:type="dxa"/>
          </w:tcPr>
          <w:p w14:paraId="68069973" w14:textId="3939136C" w:rsidR="00E43BCE" w:rsidRDefault="00E43BCE" w:rsidP="00AA16BB">
            <w:pPr>
              <w:rPr>
                <w:rFonts w:cstheme="minorHAnsi"/>
                <w:sz w:val="28"/>
                <w:szCs w:val="28"/>
              </w:rPr>
            </w:pPr>
            <w:r>
              <w:rPr>
                <w:rFonts w:cstheme="minorHAnsi"/>
                <w:sz w:val="28"/>
                <w:szCs w:val="28"/>
              </w:rPr>
              <w:t>800</w:t>
            </w:r>
          </w:p>
        </w:tc>
        <w:tc>
          <w:tcPr>
            <w:tcW w:w="3006" w:type="dxa"/>
          </w:tcPr>
          <w:p w14:paraId="6039C058" w14:textId="268926E1" w:rsidR="00E43BCE" w:rsidRDefault="00E43BCE" w:rsidP="00AA16BB">
            <w:pPr>
              <w:rPr>
                <w:rFonts w:cstheme="minorHAnsi"/>
                <w:sz w:val="28"/>
                <w:szCs w:val="28"/>
              </w:rPr>
            </w:pPr>
            <w:r>
              <w:rPr>
                <w:rFonts w:cstheme="minorHAnsi"/>
                <w:sz w:val="28"/>
                <w:szCs w:val="28"/>
              </w:rPr>
              <w:t>1,800</w:t>
            </w:r>
          </w:p>
        </w:tc>
      </w:tr>
      <w:tr w:rsidR="00E43BCE" w14:paraId="5D79E841" w14:textId="77777777" w:rsidTr="00E43BCE">
        <w:tc>
          <w:tcPr>
            <w:tcW w:w="3005" w:type="dxa"/>
          </w:tcPr>
          <w:p w14:paraId="1BEB5356" w14:textId="10AAAE6B" w:rsidR="00E43BCE" w:rsidRDefault="00E43BCE" w:rsidP="00AA16BB">
            <w:pPr>
              <w:rPr>
                <w:rFonts w:cstheme="minorHAnsi"/>
                <w:sz w:val="28"/>
                <w:szCs w:val="28"/>
              </w:rPr>
            </w:pPr>
            <w:r>
              <w:rPr>
                <w:rFonts w:cstheme="minorHAnsi"/>
                <w:sz w:val="28"/>
                <w:szCs w:val="28"/>
              </w:rPr>
              <w:t>2014</w:t>
            </w:r>
          </w:p>
        </w:tc>
        <w:tc>
          <w:tcPr>
            <w:tcW w:w="3005" w:type="dxa"/>
          </w:tcPr>
          <w:p w14:paraId="2DE8CCDB" w14:textId="7DBF8FA0" w:rsidR="00E43BCE" w:rsidRDefault="00E43BCE" w:rsidP="00AA16BB">
            <w:pPr>
              <w:rPr>
                <w:rFonts w:cstheme="minorHAnsi"/>
                <w:sz w:val="28"/>
                <w:szCs w:val="28"/>
              </w:rPr>
            </w:pPr>
            <w:r>
              <w:rPr>
                <w:rFonts w:cstheme="minorHAnsi"/>
                <w:sz w:val="28"/>
                <w:szCs w:val="28"/>
              </w:rPr>
              <w:t>700</w:t>
            </w:r>
          </w:p>
        </w:tc>
        <w:tc>
          <w:tcPr>
            <w:tcW w:w="3006" w:type="dxa"/>
          </w:tcPr>
          <w:p w14:paraId="5707B364" w14:textId="211071D9" w:rsidR="00E43BCE" w:rsidRDefault="00E43BCE" w:rsidP="00AA16BB">
            <w:pPr>
              <w:rPr>
                <w:rFonts w:cstheme="minorHAnsi"/>
                <w:sz w:val="28"/>
                <w:szCs w:val="28"/>
              </w:rPr>
            </w:pPr>
            <w:r>
              <w:rPr>
                <w:rFonts w:cstheme="minorHAnsi"/>
                <w:sz w:val="28"/>
                <w:szCs w:val="28"/>
              </w:rPr>
              <w:t>2,000</w:t>
            </w:r>
          </w:p>
        </w:tc>
      </w:tr>
      <w:tr w:rsidR="00E43BCE" w14:paraId="5920E521" w14:textId="77777777" w:rsidTr="00E43BCE">
        <w:tc>
          <w:tcPr>
            <w:tcW w:w="3005" w:type="dxa"/>
          </w:tcPr>
          <w:p w14:paraId="26BE2E25" w14:textId="055646E1" w:rsidR="00E43BCE" w:rsidRDefault="00E43BCE" w:rsidP="00AA16BB">
            <w:pPr>
              <w:rPr>
                <w:rFonts w:cstheme="minorHAnsi"/>
                <w:sz w:val="28"/>
                <w:szCs w:val="28"/>
              </w:rPr>
            </w:pPr>
            <w:r>
              <w:rPr>
                <w:rFonts w:cstheme="minorHAnsi"/>
                <w:sz w:val="28"/>
                <w:szCs w:val="28"/>
              </w:rPr>
              <w:t>2015</w:t>
            </w:r>
          </w:p>
        </w:tc>
        <w:tc>
          <w:tcPr>
            <w:tcW w:w="3005" w:type="dxa"/>
          </w:tcPr>
          <w:p w14:paraId="68FD0639" w14:textId="07BBF53F" w:rsidR="00E43BCE" w:rsidRDefault="00E43BCE" w:rsidP="00AA16BB">
            <w:pPr>
              <w:rPr>
                <w:rFonts w:cstheme="minorHAnsi"/>
                <w:sz w:val="28"/>
                <w:szCs w:val="28"/>
              </w:rPr>
            </w:pPr>
            <w:r>
              <w:rPr>
                <w:rFonts w:cstheme="minorHAnsi"/>
                <w:sz w:val="28"/>
                <w:szCs w:val="28"/>
              </w:rPr>
              <w:t>600</w:t>
            </w:r>
          </w:p>
        </w:tc>
        <w:tc>
          <w:tcPr>
            <w:tcW w:w="3006" w:type="dxa"/>
          </w:tcPr>
          <w:p w14:paraId="4DE4AF2B" w14:textId="76AF45AF" w:rsidR="00E43BCE" w:rsidRDefault="00E43BCE" w:rsidP="00AA16BB">
            <w:pPr>
              <w:rPr>
                <w:rFonts w:cstheme="minorHAnsi"/>
                <w:sz w:val="28"/>
                <w:szCs w:val="28"/>
              </w:rPr>
            </w:pPr>
            <w:r>
              <w:rPr>
                <w:rFonts w:cstheme="minorHAnsi"/>
                <w:sz w:val="28"/>
                <w:szCs w:val="28"/>
              </w:rPr>
              <w:t>2,</w:t>
            </w:r>
            <w:r>
              <w:rPr>
                <w:rFonts w:cstheme="minorHAnsi"/>
                <w:sz w:val="28"/>
                <w:szCs w:val="28"/>
              </w:rPr>
              <w:t>2</w:t>
            </w:r>
            <w:r>
              <w:rPr>
                <w:rFonts w:cstheme="minorHAnsi"/>
                <w:sz w:val="28"/>
                <w:szCs w:val="28"/>
              </w:rPr>
              <w:t>00</w:t>
            </w:r>
          </w:p>
        </w:tc>
      </w:tr>
      <w:tr w:rsidR="00E43BCE" w14:paraId="6E9B0FCD" w14:textId="77777777" w:rsidTr="00E43BCE">
        <w:tc>
          <w:tcPr>
            <w:tcW w:w="3005" w:type="dxa"/>
          </w:tcPr>
          <w:p w14:paraId="342311BF" w14:textId="022B428B" w:rsidR="00E43BCE" w:rsidRDefault="00E43BCE" w:rsidP="00AA16BB">
            <w:pPr>
              <w:rPr>
                <w:rFonts w:cstheme="minorHAnsi"/>
                <w:sz w:val="28"/>
                <w:szCs w:val="28"/>
              </w:rPr>
            </w:pPr>
            <w:r>
              <w:rPr>
                <w:rFonts w:cstheme="minorHAnsi"/>
                <w:sz w:val="28"/>
                <w:szCs w:val="28"/>
              </w:rPr>
              <w:t>2016</w:t>
            </w:r>
          </w:p>
        </w:tc>
        <w:tc>
          <w:tcPr>
            <w:tcW w:w="3005" w:type="dxa"/>
          </w:tcPr>
          <w:p w14:paraId="406CA3E7" w14:textId="3FF71CB7" w:rsidR="00E43BCE" w:rsidRDefault="00E43BCE" w:rsidP="00AA16BB">
            <w:pPr>
              <w:rPr>
                <w:rFonts w:cstheme="minorHAnsi"/>
                <w:sz w:val="28"/>
                <w:szCs w:val="28"/>
              </w:rPr>
            </w:pPr>
            <w:r>
              <w:rPr>
                <w:rFonts w:cstheme="minorHAnsi"/>
                <w:sz w:val="28"/>
                <w:szCs w:val="28"/>
              </w:rPr>
              <w:t>500</w:t>
            </w:r>
          </w:p>
        </w:tc>
        <w:tc>
          <w:tcPr>
            <w:tcW w:w="3006" w:type="dxa"/>
          </w:tcPr>
          <w:p w14:paraId="22D8B4C1" w14:textId="1E60EB35" w:rsidR="00E43BCE" w:rsidRDefault="00E43BCE" w:rsidP="00AA16BB">
            <w:pPr>
              <w:rPr>
                <w:rFonts w:cstheme="minorHAnsi"/>
                <w:sz w:val="28"/>
                <w:szCs w:val="28"/>
              </w:rPr>
            </w:pPr>
            <w:r>
              <w:rPr>
                <w:rFonts w:cstheme="minorHAnsi"/>
                <w:sz w:val="28"/>
                <w:szCs w:val="28"/>
              </w:rPr>
              <w:t>2,300</w:t>
            </w:r>
          </w:p>
        </w:tc>
      </w:tr>
      <w:tr w:rsidR="00E43BCE" w14:paraId="02F3E22D" w14:textId="77777777" w:rsidTr="00E43BCE">
        <w:tc>
          <w:tcPr>
            <w:tcW w:w="3005" w:type="dxa"/>
          </w:tcPr>
          <w:p w14:paraId="428616E1" w14:textId="0B284E57" w:rsidR="00E43BCE" w:rsidRDefault="00E43BCE" w:rsidP="00AA16BB">
            <w:pPr>
              <w:rPr>
                <w:rFonts w:cstheme="minorHAnsi"/>
                <w:sz w:val="28"/>
                <w:szCs w:val="28"/>
              </w:rPr>
            </w:pPr>
            <w:r>
              <w:rPr>
                <w:rFonts w:cstheme="minorHAnsi"/>
                <w:sz w:val="28"/>
                <w:szCs w:val="28"/>
              </w:rPr>
              <w:t>2017</w:t>
            </w:r>
          </w:p>
        </w:tc>
        <w:tc>
          <w:tcPr>
            <w:tcW w:w="3005" w:type="dxa"/>
          </w:tcPr>
          <w:p w14:paraId="2D2893A0" w14:textId="21C7B7E6" w:rsidR="00E43BCE" w:rsidRDefault="00E43BCE" w:rsidP="00AA16BB">
            <w:pPr>
              <w:rPr>
                <w:rFonts w:cstheme="minorHAnsi"/>
                <w:sz w:val="28"/>
                <w:szCs w:val="28"/>
              </w:rPr>
            </w:pPr>
            <w:r>
              <w:rPr>
                <w:rFonts w:cstheme="minorHAnsi"/>
                <w:sz w:val="28"/>
                <w:szCs w:val="28"/>
              </w:rPr>
              <w:t>400</w:t>
            </w:r>
          </w:p>
        </w:tc>
        <w:tc>
          <w:tcPr>
            <w:tcW w:w="3006" w:type="dxa"/>
          </w:tcPr>
          <w:p w14:paraId="08B42B75" w14:textId="3FC2B686" w:rsidR="00E43BCE" w:rsidRDefault="00E43BCE" w:rsidP="00AA16BB">
            <w:pPr>
              <w:rPr>
                <w:rFonts w:cstheme="minorHAnsi"/>
                <w:sz w:val="28"/>
                <w:szCs w:val="28"/>
              </w:rPr>
            </w:pPr>
            <w:r>
              <w:rPr>
                <w:rFonts w:cstheme="minorHAnsi"/>
                <w:sz w:val="28"/>
                <w:szCs w:val="28"/>
              </w:rPr>
              <w:t>2,500</w:t>
            </w:r>
          </w:p>
        </w:tc>
      </w:tr>
      <w:tr w:rsidR="00E43BCE" w14:paraId="0C5908DC" w14:textId="77777777" w:rsidTr="00E43BCE">
        <w:tc>
          <w:tcPr>
            <w:tcW w:w="3005" w:type="dxa"/>
          </w:tcPr>
          <w:p w14:paraId="5C345F07" w14:textId="5306D992" w:rsidR="00E43BCE" w:rsidRDefault="00E43BCE" w:rsidP="00AA16BB">
            <w:pPr>
              <w:rPr>
                <w:rFonts w:cstheme="minorHAnsi"/>
                <w:sz w:val="28"/>
                <w:szCs w:val="28"/>
              </w:rPr>
            </w:pPr>
            <w:r>
              <w:rPr>
                <w:rFonts w:cstheme="minorHAnsi"/>
                <w:sz w:val="28"/>
                <w:szCs w:val="28"/>
              </w:rPr>
              <w:t>2018</w:t>
            </w:r>
          </w:p>
        </w:tc>
        <w:tc>
          <w:tcPr>
            <w:tcW w:w="3005" w:type="dxa"/>
          </w:tcPr>
          <w:p w14:paraId="602E7452" w14:textId="047F5719" w:rsidR="00E43BCE" w:rsidRDefault="00E43BCE" w:rsidP="00AA16BB">
            <w:pPr>
              <w:rPr>
                <w:rFonts w:cstheme="minorHAnsi"/>
                <w:sz w:val="28"/>
                <w:szCs w:val="28"/>
              </w:rPr>
            </w:pPr>
            <w:r>
              <w:rPr>
                <w:rFonts w:cstheme="minorHAnsi"/>
                <w:sz w:val="28"/>
                <w:szCs w:val="28"/>
              </w:rPr>
              <w:t>300</w:t>
            </w:r>
          </w:p>
        </w:tc>
        <w:tc>
          <w:tcPr>
            <w:tcW w:w="3006" w:type="dxa"/>
          </w:tcPr>
          <w:p w14:paraId="71315364" w14:textId="58C3A779" w:rsidR="00E43BCE" w:rsidRDefault="00E43BCE" w:rsidP="00AA16BB">
            <w:pPr>
              <w:rPr>
                <w:rFonts w:cstheme="minorHAnsi"/>
                <w:sz w:val="28"/>
                <w:szCs w:val="28"/>
              </w:rPr>
            </w:pPr>
            <w:r>
              <w:rPr>
                <w:rFonts w:cstheme="minorHAnsi"/>
                <w:sz w:val="28"/>
                <w:szCs w:val="28"/>
              </w:rPr>
              <w:t>2,600</w:t>
            </w:r>
          </w:p>
        </w:tc>
      </w:tr>
      <w:tr w:rsidR="00E43BCE" w14:paraId="3E53D880" w14:textId="77777777" w:rsidTr="00E43BCE">
        <w:tc>
          <w:tcPr>
            <w:tcW w:w="3005" w:type="dxa"/>
          </w:tcPr>
          <w:p w14:paraId="42C8B5E6" w14:textId="3EF099C3" w:rsidR="00E43BCE" w:rsidRDefault="00E43BCE" w:rsidP="00AA16BB">
            <w:pPr>
              <w:rPr>
                <w:rFonts w:cstheme="minorHAnsi"/>
                <w:sz w:val="28"/>
                <w:szCs w:val="28"/>
              </w:rPr>
            </w:pPr>
            <w:r>
              <w:rPr>
                <w:rFonts w:cstheme="minorHAnsi"/>
                <w:sz w:val="28"/>
                <w:szCs w:val="28"/>
              </w:rPr>
              <w:t>2019</w:t>
            </w:r>
          </w:p>
        </w:tc>
        <w:tc>
          <w:tcPr>
            <w:tcW w:w="3005" w:type="dxa"/>
          </w:tcPr>
          <w:p w14:paraId="28F70D60" w14:textId="6ECB97EB" w:rsidR="00E43BCE" w:rsidRDefault="00E43BCE" w:rsidP="00AA16BB">
            <w:pPr>
              <w:rPr>
                <w:rFonts w:cstheme="minorHAnsi"/>
                <w:sz w:val="28"/>
                <w:szCs w:val="28"/>
              </w:rPr>
            </w:pPr>
            <w:r>
              <w:rPr>
                <w:rFonts w:cstheme="minorHAnsi"/>
                <w:sz w:val="28"/>
                <w:szCs w:val="28"/>
              </w:rPr>
              <w:t>200</w:t>
            </w:r>
          </w:p>
        </w:tc>
        <w:tc>
          <w:tcPr>
            <w:tcW w:w="3006" w:type="dxa"/>
          </w:tcPr>
          <w:p w14:paraId="28C8E708" w14:textId="148F3BD4" w:rsidR="00E43BCE" w:rsidRDefault="00E43BCE" w:rsidP="00AA16BB">
            <w:pPr>
              <w:rPr>
                <w:rFonts w:cstheme="minorHAnsi"/>
                <w:sz w:val="28"/>
                <w:szCs w:val="28"/>
              </w:rPr>
            </w:pPr>
            <w:r>
              <w:rPr>
                <w:rFonts w:cstheme="minorHAnsi"/>
                <w:sz w:val="28"/>
                <w:szCs w:val="28"/>
              </w:rPr>
              <w:t>2,700</w:t>
            </w:r>
          </w:p>
        </w:tc>
      </w:tr>
      <w:tr w:rsidR="00E43BCE" w14:paraId="0D5186C9" w14:textId="77777777" w:rsidTr="00E43BCE">
        <w:tc>
          <w:tcPr>
            <w:tcW w:w="3005" w:type="dxa"/>
          </w:tcPr>
          <w:p w14:paraId="03C6AED6" w14:textId="12564344" w:rsidR="00E43BCE" w:rsidRDefault="00E43BCE" w:rsidP="00AA16BB">
            <w:pPr>
              <w:rPr>
                <w:rFonts w:cstheme="minorHAnsi"/>
                <w:sz w:val="28"/>
                <w:szCs w:val="28"/>
              </w:rPr>
            </w:pPr>
            <w:r>
              <w:rPr>
                <w:rFonts w:cstheme="minorHAnsi"/>
                <w:sz w:val="28"/>
                <w:szCs w:val="28"/>
              </w:rPr>
              <w:t>2020</w:t>
            </w:r>
          </w:p>
        </w:tc>
        <w:tc>
          <w:tcPr>
            <w:tcW w:w="3005" w:type="dxa"/>
          </w:tcPr>
          <w:p w14:paraId="782E0854" w14:textId="15207342" w:rsidR="00E43BCE" w:rsidRDefault="00E43BCE" w:rsidP="00AA16BB">
            <w:pPr>
              <w:rPr>
                <w:rFonts w:cstheme="minorHAnsi"/>
                <w:sz w:val="28"/>
                <w:szCs w:val="28"/>
              </w:rPr>
            </w:pPr>
            <w:r>
              <w:rPr>
                <w:rFonts w:cstheme="minorHAnsi"/>
                <w:sz w:val="28"/>
                <w:szCs w:val="28"/>
              </w:rPr>
              <w:t>100</w:t>
            </w:r>
          </w:p>
        </w:tc>
        <w:tc>
          <w:tcPr>
            <w:tcW w:w="3006" w:type="dxa"/>
          </w:tcPr>
          <w:p w14:paraId="19026E63" w14:textId="1C0B95C7" w:rsidR="00E43BCE" w:rsidRDefault="00E43BCE" w:rsidP="00AA16BB">
            <w:pPr>
              <w:rPr>
                <w:rFonts w:cstheme="minorHAnsi"/>
                <w:sz w:val="28"/>
                <w:szCs w:val="28"/>
              </w:rPr>
            </w:pPr>
            <w:r>
              <w:rPr>
                <w:rFonts w:cstheme="minorHAnsi"/>
                <w:sz w:val="28"/>
                <w:szCs w:val="28"/>
              </w:rPr>
              <w:t>2,800</w:t>
            </w:r>
          </w:p>
        </w:tc>
      </w:tr>
      <w:tr w:rsidR="00E43BCE" w14:paraId="7E8F4900" w14:textId="77777777" w:rsidTr="00E43BCE">
        <w:tc>
          <w:tcPr>
            <w:tcW w:w="3005" w:type="dxa"/>
          </w:tcPr>
          <w:p w14:paraId="663B6659" w14:textId="7C8E2A64" w:rsidR="00E43BCE" w:rsidRDefault="00E43BCE" w:rsidP="00AA16BB">
            <w:pPr>
              <w:rPr>
                <w:rFonts w:cstheme="minorHAnsi"/>
                <w:sz w:val="28"/>
                <w:szCs w:val="28"/>
              </w:rPr>
            </w:pPr>
            <w:r>
              <w:rPr>
                <w:rFonts w:cstheme="minorHAnsi"/>
                <w:sz w:val="28"/>
                <w:szCs w:val="28"/>
              </w:rPr>
              <w:t>2021</w:t>
            </w:r>
          </w:p>
        </w:tc>
        <w:tc>
          <w:tcPr>
            <w:tcW w:w="3005" w:type="dxa"/>
          </w:tcPr>
          <w:p w14:paraId="0FD264D6" w14:textId="233B55B2" w:rsidR="00E43BCE" w:rsidRDefault="00E43BCE" w:rsidP="00AA16BB">
            <w:pPr>
              <w:rPr>
                <w:rFonts w:cstheme="minorHAnsi"/>
                <w:sz w:val="28"/>
                <w:szCs w:val="28"/>
              </w:rPr>
            </w:pPr>
            <w:r>
              <w:rPr>
                <w:rFonts w:cstheme="minorHAnsi"/>
                <w:sz w:val="28"/>
                <w:szCs w:val="28"/>
              </w:rPr>
              <w:t>150</w:t>
            </w:r>
          </w:p>
        </w:tc>
        <w:tc>
          <w:tcPr>
            <w:tcW w:w="3006" w:type="dxa"/>
          </w:tcPr>
          <w:p w14:paraId="15732CED" w14:textId="1D679CD9" w:rsidR="00E43BCE" w:rsidRDefault="00E43BCE" w:rsidP="00AA16BB">
            <w:pPr>
              <w:rPr>
                <w:rFonts w:cstheme="minorHAnsi"/>
                <w:sz w:val="28"/>
                <w:szCs w:val="28"/>
              </w:rPr>
            </w:pPr>
            <w:r>
              <w:rPr>
                <w:rFonts w:cstheme="minorHAnsi"/>
                <w:sz w:val="28"/>
                <w:szCs w:val="28"/>
              </w:rPr>
              <w:t>2,850</w:t>
            </w:r>
          </w:p>
        </w:tc>
      </w:tr>
      <w:tr w:rsidR="00E43BCE" w14:paraId="477D1318" w14:textId="77777777" w:rsidTr="00E43BCE">
        <w:tc>
          <w:tcPr>
            <w:tcW w:w="3005" w:type="dxa"/>
          </w:tcPr>
          <w:p w14:paraId="71BC4730" w14:textId="0DB8C7D3" w:rsidR="00E43BCE" w:rsidRDefault="001D54FA" w:rsidP="00AA16BB">
            <w:pPr>
              <w:rPr>
                <w:rFonts w:cstheme="minorHAnsi"/>
                <w:sz w:val="28"/>
                <w:szCs w:val="28"/>
              </w:rPr>
            </w:pPr>
            <w:r>
              <w:rPr>
                <w:rFonts w:cstheme="minorHAnsi"/>
                <w:sz w:val="28"/>
                <w:szCs w:val="28"/>
              </w:rPr>
              <w:t>2022</w:t>
            </w:r>
          </w:p>
        </w:tc>
        <w:tc>
          <w:tcPr>
            <w:tcW w:w="3005" w:type="dxa"/>
          </w:tcPr>
          <w:p w14:paraId="5F03EB1B" w14:textId="0CE0FF84" w:rsidR="00E43BCE" w:rsidRDefault="001D54FA" w:rsidP="00AA16BB">
            <w:pPr>
              <w:rPr>
                <w:rFonts w:cstheme="minorHAnsi"/>
                <w:sz w:val="28"/>
                <w:szCs w:val="28"/>
              </w:rPr>
            </w:pPr>
            <w:r>
              <w:rPr>
                <w:rFonts w:cstheme="minorHAnsi"/>
                <w:sz w:val="28"/>
                <w:szCs w:val="28"/>
              </w:rPr>
              <w:t>120</w:t>
            </w:r>
          </w:p>
        </w:tc>
        <w:tc>
          <w:tcPr>
            <w:tcW w:w="3006" w:type="dxa"/>
          </w:tcPr>
          <w:p w14:paraId="345F4F97" w14:textId="7729E6E0" w:rsidR="00E43BCE" w:rsidRDefault="001D54FA" w:rsidP="00AA16BB">
            <w:pPr>
              <w:rPr>
                <w:rFonts w:cstheme="minorHAnsi"/>
                <w:sz w:val="28"/>
                <w:szCs w:val="28"/>
              </w:rPr>
            </w:pPr>
            <w:r>
              <w:rPr>
                <w:rFonts w:cstheme="minorHAnsi"/>
                <w:sz w:val="28"/>
                <w:szCs w:val="28"/>
              </w:rPr>
              <w:t>2,900</w:t>
            </w:r>
          </w:p>
        </w:tc>
      </w:tr>
      <w:tr w:rsidR="001D54FA" w14:paraId="33377248" w14:textId="77777777" w:rsidTr="00E43BCE">
        <w:tc>
          <w:tcPr>
            <w:tcW w:w="3005" w:type="dxa"/>
          </w:tcPr>
          <w:p w14:paraId="7969E682" w14:textId="3D29A0B2" w:rsidR="001D54FA" w:rsidRDefault="001D54FA" w:rsidP="00AA16BB">
            <w:pPr>
              <w:rPr>
                <w:rFonts w:cstheme="minorHAnsi"/>
                <w:sz w:val="28"/>
                <w:szCs w:val="28"/>
              </w:rPr>
            </w:pPr>
            <w:r>
              <w:rPr>
                <w:rFonts w:cstheme="minorHAnsi"/>
                <w:sz w:val="28"/>
                <w:szCs w:val="28"/>
              </w:rPr>
              <w:t>2023</w:t>
            </w:r>
          </w:p>
        </w:tc>
        <w:tc>
          <w:tcPr>
            <w:tcW w:w="3005" w:type="dxa"/>
          </w:tcPr>
          <w:p w14:paraId="6EBCF1F9" w14:textId="20EC8E79" w:rsidR="001D54FA" w:rsidRDefault="001D54FA" w:rsidP="00AA16BB">
            <w:pPr>
              <w:rPr>
                <w:rFonts w:cstheme="minorHAnsi"/>
                <w:sz w:val="28"/>
                <w:szCs w:val="28"/>
              </w:rPr>
            </w:pPr>
            <w:r>
              <w:rPr>
                <w:rFonts w:cstheme="minorHAnsi"/>
                <w:sz w:val="28"/>
                <w:szCs w:val="28"/>
              </w:rPr>
              <w:t>100</w:t>
            </w:r>
          </w:p>
        </w:tc>
        <w:tc>
          <w:tcPr>
            <w:tcW w:w="3006" w:type="dxa"/>
          </w:tcPr>
          <w:p w14:paraId="619BDB43" w14:textId="6506D00C" w:rsidR="001D54FA" w:rsidRDefault="001D54FA" w:rsidP="00AA16BB">
            <w:pPr>
              <w:rPr>
                <w:rFonts w:cstheme="minorHAnsi"/>
                <w:sz w:val="28"/>
                <w:szCs w:val="28"/>
              </w:rPr>
            </w:pPr>
            <w:r>
              <w:rPr>
                <w:rFonts w:cstheme="minorHAnsi"/>
                <w:sz w:val="28"/>
                <w:szCs w:val="28"/>
              </w:rPr>
              <w:t>3,000</w:t>
            </w:r>
          </w:p>
        </w:tc>
      </w:tr>
    </w:tbl>
    <w:p w14:paraId="6F9D4D0F" w14:textId="4917DE0E" w:rsidR="00AA16BB" w:rsidRPr="00AA16BB" w:rsidRDefault="00AA16BB" w:rsidP="00AA16BB">
      <w:pPr>
        <w:rPr>
          <w:rFonts w:cstheme="minorHAnsi"/>
          <w:sz w:val="28"/>
          <w:szCs w:val="28"/>
        </w:rPr>
      </w:pPr>
      <w:r w:rsidRPr="00AA16BB">
        <w:rPr>
          <w:rFonts w:cstheme="minorHAnsi"/>
          <w:noProof/>
          <w:sz w:val="28"/>
          <w:szCs w:val="28"/>
        </w:rPr>
        <w:drawing>
          <wp:inline distT="0" distB="0" distL="0" distR="0" wp14:anchorId="7CE4B337" wp14:editId="19F4EF73">
            <wp:extent cx="5648445" cy="3051490"/>
            <wp:effectExtent l="0" t="0" r="0" b="0"/>
            <wp:docPr id="69221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V="1">
                      <a:off x="0" y="0"/>
                      <a:ext cx="5697257" cy="3077860"/>
                    </a:xfrm>
                    <a:prstGeom prst="rect">
                      <a:avLst/>
                    </a:prstGeom>
                    <a:noFill/>
                  </pic:spPr>
                </pic:pic>
              </a:graphicData>
            </a:graphic>
          </wp:inline>
        </w:drawing>
      </w:r>
    </w:p>
    <w:p w14:paraId="721AE64F" w14:textId="16DB84ED" w:rsidR="00AA16BB" w:rsidRPr="00AA16BB" w:rsidRDefault="00AA16BB" w:rsidP="00AA16BB">
      <w:pPr>
        <w:rPr>
          <w:rFonts w:cstheme="minorHAnsi"/>
          <w:sz w:val="28"/>
          <w:szCs w:val="28"/>
        </w:rPr>
      </w:pPr>
      <w:r w:rsidRPr="00AA16BB">
        <w:rPr>
          <w:rFonts w:cstheme="minorHAnsi"/>
          <w:sz w:val="28"/>
          <w:szCs w:val="28"/>
        </w:rPr>
        <w:t>The graph indicates a significant decline in the number of branch openings and a steady increase in closures from 2010 to 2023. This trend highlights the banking industry's shift towards digital services and the consolidation of physical branches to cut costs and adapt to changing customer preferences.</w:t>
      </w:r>
    </w:p>
    <w:p w14:paraId="1763EF14" w14:textId="77777777" w:rsidR="00AA16BB" w:rsidRPr="00AA16BB" w:rsidRDefault="00AA16BB" w:rsidP="00AA16BB">
      <w:pPr>
        <w:rPr>
          <w:rFonts w:cstheme="minorHAnsi"/>
          <w:sz w:val="28"/>
          <w:szCs w:val="28"/>
        </w:rPr>
      </w:pPr>
    </w:p>
    <w:p w14:paraId="6FD79387" w14:textId="01CA3825" w:rsidR="00AA16BB" w:rsidRPr="001D54FA" w:rsidRDefault="00AA16BB" w:rsidP="00AA16BB">
      <w:pPr>
        <w:rPr>
          <w:rFonts w:cstheme="minorHAnsi"/>
          <w:b/>
          <w:bCs/>
          <w:sz w:val="28"/>
          <w:szCs w:val="28"/>
        </w:rPr>
      </w:pPr>
      <w:r w:rsidRPr="001D54FA">
        <w:rPr>
          <w:rFonts w:cstheme="minorHAnsi"/>
          <w:b/>
          <w:bCs/>
          <w:sz w:val="28"/>
          <w:szCs w:val="28"/>
        </w:rPr>
        <w:t xml:space="preserve"> Branch Density by State (2023)</w:t>
      </w:r>
    </w:p>
    <w:tbl>
      <w:tblPr>
        <w:tblStyle w:val="TableGrid"/>
        <w:tblW w:w="0" w:type="auto"/>
        <w:tblLook w:val="04A0" w:firstRow="1" w:lastRow="0" w:firstColumn="1" w:lastColumn="0" w:noHBand="0" w:noVBand="1"/>
      </w:tblPr>
      <w:tblGrid>
        <w:gridCol w:w="4508"/>
        <w:gridCol w:w="4508"/>
      </w:tblGrid>
      <w:tr w:rsidR="00E43BCE" w:rsidRPr="001D54FA" w14:paraId="60EF0F2C" w14:textId="77777777" w:rsidTr="00E43BCE">
        <w:tc>
          <w:tcPr>
            <w:tcW w:w="4508" w:type="dxa"/>
          </w:tcPr>
          <w:p w14:paraId="1FF94B2A" w14:textId="046D5AB7" w:rsidR="00E43BCE" w:rsidRPr="001D54FA" w:rsidRDefault="00E43BCE" w:rsidP="00AA16BB">
            <w:pPr>
              <w:rPr>
                <w:rFonts w:cstheme="minorHAnsi"/>
                <w:b/>
                <w:bCs/>
                <w:sz w:val="28"/>
                <w:szCs w:val="28"/>
              </w:rPr>
            </w:pPr>
            <w:r w:rsidRPr="001D54FA">
              <w:rPr>
                <w:rFonts w:cstheme="minorHAnsi"/>
                <w:b/>
                <w:bCs/>
                <w:sz w:val="28"/>
                <w:szCs w:val="28"/>
              </w:rPr>
              <w:t xml:space="preserve">State        </w:t>
            </w:r>
          </w:p>
        </w:tc>
        <w:tc>
          <w:tcPr>
            <w:tcW w:w="4508" w:type="dxa"/>
          </w:tcPr>
          <w:p w14:paraId="39C54B85" w14:textId="0784D7D2" w:rsidR="00E43BCE" w:rsidRPr="001D54FA" w:rsidRDefault="00E43BCE" w:rsidP="00AA16BB">
            <w:pPr>
              <w:rPr>
                <w:rFonts w:cstheme="minorHAnsi"/>
                <w:b/>
                <w:bCs/>
                <w:sz w:val="28"/>
                <w:szCs w:val="28"/>
              </w:rPr>
            </w:pPr>
            <w:r w:rsidRPr="001D54FA">
              <w:rPr>
                <w:rFonts w:cstheme="minorHAnsi"/>
                <w:b/>
                <w:bCs/>
                <w:sz w:val="28"/>
                <w:szCs w:val="28"/>
              </w:rPr>
              <w:t>Branches per 100,000 People</w:t>
            </w:r>
          </w:p>
        </w:tc>
      </w:tr>
      <w:tr w:rsidR="00E43BCE" w14:paraId="0CA6BCF7" w14:textId="77777777" w:rsidTr="00E43BCE">
        <w:tc>
          <w:tcPr>
            <w:tcW w:w="4508" w:type="dxa"/>
          </w:tcPr>
          <w:p w14:paraId="75142B7C" w14:textId="1DC873E5" w:rsidR="00E43BCE" w:rsidRPr="00AA16BB" w:rsidRDefault="00E43BCE" w:rsidP="00AA16BB">
            <w:pPr>
              <w:rPr>
                <w:rFonts w:cstheme="minorHAnsi"/>
                <w:sz w:val="28"/>
                <w:szCs w:val="28"/>
              </w:rPr>
            </w:pPr>
            <w:r w:rsidRPr="00AA16BB">
              <w:rPr>
                <w:rFonts w:cstheme="minorHAnsi"/>
                <w:sz w:val="28"/>
                <w:szCs w:val="28"/>
              </w:rPr>
              <w:lastRenderedPageBreak/>
              <w:t xml:space="preserve">New York     </w:t>
            </w:r>
          </w:p>
        </w:tc>
        <w:tc>
          <w:tcPr>
            <w:tcW w:w="4508" w:type="dxa"/>
          </w:tcPr>
          <w:p w14:paraId="21D53D8B" w14:textId="2586097B" w:rsidR="00E43BCE" w:rsidRPr="00AA16BB" w:rsidRDefault="00E43BCE" w:rsidP="00AA16BB">
            <w:pPr>
              <w:rPr>
                <w:rFonts w:cstheme="minorHAnsi"/>
                <w:sz w:val="28"/>
                <w:szCs w:val="28"/>
              </w:rPr>
            </w:pPr>
            <w:r>
              <w:rPr>
                <w:rFonts w:cstheme="minorHAnsi"/>
                <w:sz w:val="28"/>
                <w:szCs w:val="28"/>
              </w:rPr>
              <w:t>30</w:t>
            </w:r>
          </w:p>
        </w:tc>
      </w:tr>
      <w:tr w:rsidR="00E43BCE" w14:paraId="2D9F0B0D" w14:textId="77777777" w:rsidTr="00E43BCE">
        <w:tc>
          <w:tcPr>
            <w:tcW w:w="4508" w:type="dxa"/>
          </w:tcPr>
          <w:p w14:paraId="7F7E2279" w14:textId="5E6F8594" w:rsidR="00E43BCE" w:rsidRPr="00AA16BB" w:rsidRDefault="00E43BCE" w:rsidP="00AA16BB">
            <w:pPr>
              <w:rPr>
                <w:rFonts w:cstheme="minorHAnsi"/>
                <w:sz w:val="28"/>
                <w:szCs w:val="28"/>
              </w:rPr>
            </w:pPr>
            <w:r w:rsidRPr="00AA16BB">
              <w:rPr>
                <w:rFonts w:cstheme="minorHAnsi"/>
                <w:sz w:val="28"/>
                <w:szCs w:val="28"/>
              </w:rPr>
              <w:t>California</w:t>
            </w:r>
          </w:p>
        </w:tc>
        <w:tc>
          <w:tcPr>
            <w:tcW w:w="4508" w:type="dxa"/>
          </w:tcPr>
          <w:p w14:paraId="24FD89E0" w14:textId="5FEA2101" w:rsidR="00E43BCE" w:rsidRDefault="00E43BCE" w:rsidP="00AA16BB">
            <w:pPr>
              <w:rPr>
                <w:rFonts w:cstheme="minorHAnsi"/>
                <w:sz w:val="28"/>
                <w:szCs w:val="28"/>
              </w:rPr>
            </w:pPr>
            <w:r>
              <w:rPr>
                <w:rFonts w:cstheme="minorHAnsi"/>
                <w:sz w:val="28"/>
                <w:szCs w:val="28"/>
              </w:rPr>
              <w:t>25</w:t>
            </w:r>
          </w:p>
        </w:tc>
      </w:tr>
      <w:tr w:rsidR="00E43BCE" w14:paraId="7EA2BA4D" w14:textId="77777777" w:rsidTr="00E43BCE">
        <w:tc>
          <w:tcPr>
            <w:tcW w:w="4508" w:type="dxa"/>
          </w:tcPr>
          <w:p w14:paraId="6880C59E" w14:textId="1BE8A881" w:rsidR="00E43BCE" w:rsidRPr="00AA16BB" w:rsidRDefault="00E43BCE" w:rsidP="00AA16BB">
            <w:pPr>
              <w:rPr>
                <w:rFonts w:cstheme="minorHAnsi"/>
                <w:sz w:val="28"/>
                <w:szCs w:val="28"/>
              </w:rPr>
            </w:pPr>
            <w:r w:rsidRPr="00AA16BB">
              <w:rPr>
                <w:rFonts w:cstheme="minorHAnsi"/>
                <w:sz w:val="28"/>
                <w:szCs w:val="28"/>
              </w:rPr>
              <w:t>Texas</w:t>
            </w:r>
          </w:p>
        </w:tc>
        <w:tc>
          <w:tcPr>
            <w:tcW w:w="4508" w:type="dxa"/>
          </w:tcPr>
          <w:p w14:paraId="2F2A238E" w14:textId="3C2AD095" w:rsidR="00E43BCE" w:rsidRDefault="00E43BCE" w:rsidP="00AA16BB">
            <w:pPr>
              <w:rPr>
                <w:rFonts w:cstheme="minorHAnsi"/>
                <w:sz w:val="28"/>
                <w:szCs w:val="28"/>
              </w:rPr>
            </w:pPr>
            <w:r>
              <w:rPr>
                <w:rFonts w:cstheme="minorHAnsi"/>
                <w:sz w:val="28"/>
                <w:szCs w:val="28"/>
              </w:rPr>
              <w:t>20</w:t>
            </w:r>
          </w:p>
        </w:tc>
      </w:tr>
      <w:tr w:rsidR="00E43BCE" w14:paraId="61888A68" w14:textId="77777777" w:rsidTr="00E43BCE">
        <w:tc>
          <w:tcPr>
            <w:tcW w:w="4508" w:type="dxa"/>
          </w:tcPr>
          <w:p w14:paraId="59372898" w14:textId="54B85244" w:rsidR="00E43BCE" w:rsidRPr="00AA16BB" w:rsidRDefault="00E43BCE" w:rsidP="00AA16BB">
            <w:pPr>
              <w:rPr>
                <w:rFonts w:cstheme="minorHAnsi"/>
                <w:sz w:val="28"/>
                <w:szCs w:val="28"/>
              </w:rPr>
            </w:pPr>
            <w:r w:rsidRPr="00AA16BB">
              <w:rPr>
                <w:rFonts w:cstheme="minorHAnsi"/>
                <w:sz w:val="28"/>
                <w:szCs w:val="28"/>
              </w:rPr>
              <w:t xml:space="preserve">Florida   </w:t>
            </w:r>
          </w:p>
        </w:tc>
        <w:tc>
          <w:tcPr>
            <w:tcW w:w="4508" w:type="dxa"/>
          </w:tcPr>
          <w:p w14:paraId="341D4262" w14:textId="29327CA6" w:rsidR="00E43BCE" w:rsidRDefault="00E43BCE" w:rsidP="00AA16BB">
            <w:pPr>
              <w:rPr>
                <w:rFonts w:cstheme="minorHAnsi"/>
                <w:sz w:val="28"/>
                <w:szCs w:val="28"/>
              </w:rPr>
            </w:pPr>
            <w:r>
              <w:rPr>
                <w:rFonts w:cstheme="minorHAnsi"/>
                <w:sz w:val="28"/>
                <w:szCs w:val="28"/>
              </w:rPr>
              <w:t>18</w:t>
            </w:r>
          </w:p>
        </w:tc>
      </w:tr>
      <w:tr w:rsidR="00E43BCE" w14:paraId="58CFF030" w14:textId="77777777" w:rsidTr="00E43BCE">
        <w:tc>
          <w:tcPr>
            <w:tcW w:w="4508" w:type="dxa"/>
          </w:tcPr>
          <w:p w14:paraId="4645E311" w14:textId="0845C773" w:rsidR="00E43BCE" w:rsidRPr="00AA16BB" w:rsidRDefault="00E43BCE" w:rsidP="00AA16BB">
            <w:pPr>
              <w:rPr>
                <w:rFonts w:cstheme="minorHAnsi"/>
                <w:sz w:val="28"/>
                <w:szCs w:val="28"/>
              </w:rPr>
            </w:pPr>
            <w:r w:rsidRPr="00AA16BB">
              <w:rPr>
                <w:rFonts w:cstheme="minorHAnsi"/>
                <w:sz w:val="28"/>
                <w:szCs w:val="28"/>
              </w:rPr>
              <w:t>Illinois</w:t>
            </w:r>
          </w:p>
        </w:tc>
        <w:tc>
          <w:tcPr>
            <w:tcW w:w="4508" w:type="dxa"/>
          </w:tcPr>
          <w:p w14:paraId="0224CCC2" w14:textId="5FC33CB3" w:rsidR="00E43BCE" w:rsidRDefault="00E43BCE" w:rsidP="00AA16BB">
            <w:pPr>
              <w:rPr>
                <w:rFonts w:cstheme="minorHAnsi"/>
                <w:sz w:val="28"/>
                <w:szCs w:val="28"/>
              </w:rPr>
            </w:pPr>
            <w:r>
              <w:rPr>
                <w:rFonts w:cstheme="minorHAnsi"/>
                <w:sz w:val="28"/>
                <w:szCs w:val="28"/>
              </w:rPr>
              <w:t>22</w:t>
            </w:r>
          </w:p>
        </w:tc>
      </w:tr>
      <w:tr w:rsidR="00E43BCE" w14:paraId="19E08B1F" w14:textId="77777777" w:rsidTr="00E43BCE">
        <w:tc>
          <w:tcPr>
            <w:tcW w:w="4508" w:type="dxa"/>
          </w:tcPr>
          <w:p w14:paraId="729E9F9D" w14:textId="5645F2EF" w:rsidR="00E43BCE" w:rsidRPr="00AA16BB" w:rsidRDefault="00E43BCE" w:rsidP="00AA16BB">
            <w:pPr>
              <w:rPr>
                <w:rFonts w:cstheme="minorHAnsi"/>
                <w:sz w:val="28"/>
                <w:szCs w:val="28"/>
              </w:rPr>
            </w:pPr>
            <w:r w:rsidRPr="00AA16BB">
              <w:rPr>
                <w:rFonts w:cstheme="minorHAnsi"/>
                <w:sz w:val="28"/>
                <w:szCs w:val="28"/>
              </w:rPr>
              <w:t>Pennsylvania</w:t>
            </w:r>
          </w:p>
        </w:tc>
        <w:tc>
          <w:tcPr>
            <w:tcW w:w="4508" w:type="dxa"/>
          </w:tcPr>
          <w:p w14:paraId="4A5E2C91" w14:textId="27CC9F95" w:rsidR="00E43BCE" w:rsidRDefault="00E43BCE" w:rsidP="00AA16BB">
            <w:pPr>
              <w:rPr>
                <w:rFonts w:cstheme="minorHAnsi"/>
                <w:sz w:val="28"/>
                <w:szCs w:val="28"/>
              </w:rPr>
            </w:pPr>
            <w:r>
              <w:rPr>
                <w:rFonts w:cstheme="minorHAnsi"/>
                <w:sz w:val="28"/>
                <w:szCs w:val="28"/>
              </w:rPr>
              <w:t>24</w:t>
            </w:r>
          </w:p>
        </w:tc>
      </w:tr>
      <w:tr w:rsidR="00E43BCE" w14:paraId="6A8539C6" w14:textId="77777777" w:rsidTr="00E43BCE">
        <w:tc>
          <w:tcPr>
            <w:tcW w:w="4508" w:type="dxa"/>
          </w:tcPr>
          <w:p w14:paraId="4EEA5A2A" w14:textId="3CDAC725" w:rsidR="00E43BCE" w:rsidRPr="00AA16BB" w:rsidRDefault="00E43BCE" w:rsidP="00AA16BB">
            <w:pPr>
              <w:rPr>
                <w:rFonts w:cstheme="minorHAnsi"/>
                <w:sz w:val="28"/>
                <w:szCs w:val="28"/>
              </w:rPr>
            </w:pPr>
            <w:r w:rsidRPr="00AA16BB">
              <w:rPr>
                <w:rFonts w:cstheme="minorHAnsi"/>
                <w:sz w:val="28"/>
                <w:szCs w:val="28"/>
              </w:rPr>
              <w:t xml:space="preserve">Ohio         </w:t>
            </w:r>
          </w:p>
        </w:tc>
        <w:tc>
          <w:tcPr>
            <w:tcW w:w="4508" w:type="dxa"/>
          </w:tcPr>
          <w:p w14:paraId="0F91E184" w14:textId="714A6DC4" w:rsidR="00E43BCE" w:rsidRDefault="00E43BCE" w:rsidP="00AA16BB">
            <w:pPr>
              <w:rPr>
                <w:rFonts w:cstheme="minorHAnsi"/>
                <w:sz w:val="28"/>
                <w:szCs w:val="28"/>
              </w:rPr>
            </w:pPr>
            <w:r>
              <w:rPr>
                <w:rFonts w:cstheme="minorHAnsi"/>
                <w:sz w:val="28"/>
                <w:szCs w:val="28"/>
              </w:rPr>
              <w:t>26</w:t>
            </w:r>
          </w:p>
        </w:tc>
      </w:tr>
      <w:tr w:rsidR="00E43BCE" w14:paraId="1313DD1C" w14:textId="77777777" w:rsidTr="00E43BCE">
        <w:tc>
          <w:tcPr>
            <w:tcW w:w="4508" w:type="dxa"/>
          </w:tcPr>
          <w:p w14:paraId="0D6052B0" w14:textId="1CEF9903" w:rsidR="00E43BCE" w:rsidRPr="00AA16BB" w:rsidRDefault="00E43BCE" w:rsidP="00AA16BB">
            <w:pPr>
              <w:rPr>
                <w:rFonts w:cstheme="minorHAnsi"/>
                <w:sz w:val="28"/>
                <w:szCs w:val="28"/>
              </w:rPr>
            </w:pPr>
            <w:r w:rsidRPr="00AA16BB">
              <w:rPr>
                <w:rFonts w:cstheme="minorHAnsi"/>
                <w:sz w:val="28"/>
                <w:szCs w:val="28"/>
              </w:rPr>
              <w:t xml:space="preserve">Georgia      </w:t>
            </w:r>
          </w:p>
        </w:tc>
        <w:tc>
          <w:tcPr>
            <w:tcW w:w="4508" w:type="dxa"/>
          </w:tcPr>
          <w:p w14:paraId="4350EFFF" w14:textId="285BFBEC" w:rsidR="00E43BCE" w:rsidRDefault="00E43BCE" w:rsidP="00AA16BB">
            <w:pPr>
              <w:rPr>
                <w:rFonts w:cstheme="minorHAnsi"/>
                <w:sz w:val="28"/>
                <w:szCs w:val="28"/>
              </w:rPr>
            </w:pPr>
            <w:r>
              <w:rPr>
                <w:rFonts w:cstheme="minorHAnsi"/>
                <w:sz w:val="28"/>
                <w:szCs w:val="28"/>
              </w:rPr>
              <w:t>15</w:t>
            </w:r>
          </w:p>
        </w:tc>
      </w:tr>
      <w:tr w:rsidR="00E43BCE" w14:paraId="279E044C" w14:textId="77777777" w:rsidTr="00E43BCE">
        <w:tc>
          <w:tcPr>
            <w:tcW w:w="4508" w:type="dxa"/>
          </w:tcPr>
          <w:p w14:paraId="3A0E35D1" w14:textId="041AD06B" w:rsidR="00E43BCE" w:rsidRPr="00AA16BB" w:rsidRDefault="00E43BCE" w:rsidP="00AA16BB">
            <w:pPr>
              <w:rPr>
                <w:rFonts w:cstheme="minorHAnsi"/>
                <w:sz w:val="28"/>
                <w:szCs w:val="28"/>
              </w:rPr>
            </w:pPr>
            <w:r w:rsidRPr="00AA16BB">
              <w:rPr>
                <w:rFonts w:cstheme="minorHAnsi"/>
                <w:sz w:val="28"/>
                <w:szCs w:val="28"/>
              </w:rPr>
              <w:t>North Carolina</w:t>
            </w:r>
          </w:p>
        </w:tc>
        <w:tc>
          <w:tcPr>
            <w:tcW w:w="4508" w:type="dxa"/>
          </w:tcPr>
          <w:p w14:paraId="4E337861" w14:textId="6AA2DFF0" w:rsidR="00E43BCE" w:rsidRDefault="00E43BCE" w:rsidP="00AA16BB">
            <w:pPr>
              <w:rPr>
                <w:rFonts w:cstheme="minorHAnsi"/>
                <w:sz w:val="28"/>
                <w:szCs w:val="28"/>
              </w:rPr>
            </w:pPr>
            <w:r>
              <w:rPr>
                <w:rFonts w:cstheme="minorHAnsi"/>
                <w:sz w:val="28"/>
                <w:szCs w:val="28"/>
              </w:rPr>
              <w:t>14</w:t>
            </w:r>
          </w:p>
        </w:tc>
      </w:tr>
      <w:tr w:rsidR="00E43BCE" w14:paraId="0788ED73" w14:textId="77777777" w:rsidTr="00E43BCE">
        <w:tc>
          <w:tcPr>
            <w:tcW w:w="4508" w:type="dxa"/>
          </w:tcPr>
          <w:p w14:paraId="0E0E0052" w14:textId="2B09FD04" w:rsidR="00E43BCE" w:rsidRPr="00AA16BB" w:rsidRDefault="00E43BCE" w:rsidP="00AA16BB">
            <w:pPr>
              <w:rPr>
                <w:rFonts w:cstheme="minorHAnsi"/>
                <w:sz w:val="28"/>
                <w:szCs w:val="28"/>
              </w:rPr>
            </w:pPr>
            <w:r w:rsidRPr="00AA16BB">
              <w:rPr>
                <w:rFonts w:cstheme="minorHAnsi"/>
                <w:sz w:val="28"/>
                <w:szCs w:val="28"/>
              </w:rPr>
              <w:t xml:space="preserve">Michigan     </w:t>
            </w:r>
          </w:p>
        </w:tc>
        <w:tc>
          <w:tcPr>
            <w:tcW w:w="4508" w:type="dxa"/>
          </w:tcPr>
          <w:p w14:paraId="4A2EFC11" w14:textId="5909F94F" w:rsidR="00E43BCE" w:rsidRDefault="00E43BCE" w:rsidP="00AA16BB">
            <w:pPr>
              <w:rPr>
                <w:rFonts w:cstheme="minorHAnsi"/>
                <w:sz w:val="28"/>
                <w:szCs w:val="28"/>
              </w:rPr>
            </w:pPr>
            <w:r>
              <w:rPr>
                <w:rFonts w:cstheme="minorHAnsi"/>
                <w:sz w:val="28"/>
                <w:szCs w:val="28"/>
              </w:rPr>
              <w:t>19</w:t>
            </w:r>
          </w:p>
        </w:tc>
      </w:tr>
    </w:tbl>
    <w:p w14:paraId="213E5B3D" w14:textId="77777777" w:rsidR="00E43BCE" w:rsidRPr="00AA16BB" w:rsidRDefault="00E43BCE" w:rsidP="00AA16BB">
      <w:pPr>
        <w:rPr>
          <w:rFonts w:cstheme="minorHAnsi"/>
          <w:sz w:val="28"/>
          <w:szCs w:val="28"/>
        </w:rPr>
      </w:pPr>
    </w:p>
    <w:p w14:paraId="0CDEDBA5" w14:textId="77777777" w:rsidR="00AA16BB" w:rsidRPr="00AA16BB" w:rsidRDefault="00AA16BB" w:rsidP="00AA16BB">
      <w:pPr>
        <w:rPr>
          <w:rFonts w:cstheme="minorHAnsi"/>
          <w:sz w:val="28"/>
          <w:szCs w:val="28"/>
        </w:rPr>
      </w:pPr>
    </w:p>
    <w:p w14:paraId="063400CB" w14:textId="6DD86D84" w:rsidR="00AA16BB" w:rsidRPr="00AA16BB" w:rsidRDefault="00AA16BB" w:rsidP="00AA16BB">
      <w:pPr>
        <w:rPr>
          <w:rFonts w:cstheme="minorHAnsi"/>
          <w:sz w:val="28"/>
          <w:szCs w:val="28"/>
        </w:rPr>
      </w:pPr>
      <w:r w:rsidRPr="00AA16BB">
        <w:rPr>
          <w:rFonts w:cstheme="minorHAnsi"/>
          <w:noProof/>
          <w:sz w:val="28"/>
          <w:szCs w:val="28"/>
        </w:rPr>
        <w:drawing>
          <wp:inline distT="0" distB="0" distL="0" distR="0" wp14:anchorId="1F8490CC" wp14:editId="11B054DB">
            <wp:extent cx="6034936" cy="3815676"/>
            <wp:effectExtent l="0" t="0" r="4445" b="0"/>
            <wp:docPr id="629070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89026" cy="3849875"/>
                    </a:xfrm>
                    <a:prstGeom prst="rect">
                      <a:avLst/>
                    </a:prstGeom>
                    <a:noFill/>
                  </pic:spPr>
                </pic:pic>
              </a:graphicData>
            </a:graphic>
          </wp:inline>
        </w:drawing>
      </w:r>
    </w:p>
    <w:p w14:paraId="7ABFC4F2" w14:textId="4BEEFD4F" w:rsidR="00AA16BB" w:rsidRPr="00AA16BB" w:rsidRDefault="00AA16BB" w:rsidP="00AA16BB">
      <w:pPr>
        <w:rPr>
          <w:rFonts w:cstheme="minorHAnsi"/>
          <w:sz w:val="28"/>
          <w:szCs w:val="28"/>
        </w:rPr>
      </w:pPr>
      <w:r w:rsidRPr="00AA16BB">
        <w:rPr>
          <w:rFonts w:cstheme="minorHAnsi"/>
          <w:sz w:val="28"/>
          <w:szCs w:val="28"/>
        </w:rPr>
        <w:t xml:space="preserve">   The graph shows branch density per 100,000 people, with New York and Pennsylvania having the highest densities and Georgia and North Carolina the lowest. This disparity suggests variations in banking infrastructure and customer reliance on physical branches across different states.</w:t>
      </w:r>
    </w:p>
    <w:p w14:paraId="25B314A4" w14:textId="77777777" w:rsidR="00AA16BB" w:rsidRPr="00AA16BB" w:rsidRDefault="00AA16BB" w:rsidP="00AA16BB">
      <w:pPr>
        <w:rPr>
          <w:rFonts w:cstheme="minorHAnsi"/>
          <w:sz w:val="28"/>
          <w:szCs w:val="28"/>
        </w:rPr>
      </w:pPr>
    </w:p>
    <w:p w14:paraId="140F2166" w14:textId="14932950" w:rsidR="00AA16BB" w:rsidRPr="001D54FA" w:rsidRDefault="00AA16BB" w:rsidP="00AA16BB">
      <w:pPr>
        <w:rPr>
          <w:rFonts w:cstheme="minorHAnsi"/>
          <w:b/>
          <w:bCs/>
          <w:sz w:val="28"/>
          <w:szCs w:val="28"/>
        </w:rPr>
      </w:pPr>
      <w:r w:rsidRPr="001D54FA">
        <w:rPr>
          <w:rFonts w:cstheme="minorHAnsi"/>
          <w:b/>
          <w:bCs/>
          <w:sz w:val="28"/>
          <w:szCs w:val="28"/>
        </w:rPr>
        <w:t xml:space="preserve"> Conclusion</w:t>
      </w:r>
    </w:p>
    <w:p w14:paraId="1E52AC1E" w14:textId="0DA44004" w:rsidR="004022D4" w:rsidRPr="00AA16BB" w:rsidRDefault="00AA16BB" w:rsidP="00AA16BB">
      <w:pPr>
        <w:rPr>
          <w:rFonts w:cstheme="minorHAnsi"/>
          <w:sz w:val="28"/>
          <w:szCs w:val="28"/>
        </w:rPr>
      </w:pPr>
      <w:r w:rsidRPr="00AA16BB">
        <w:rPr>
          <w:rFonts w:cstheme="minorHAnsi"/>
          <w:sz w:val="28"/>
          <w:szCs w:val="28"/>
        </w:rPr>
        <w:lastRenderedPageBreak/>
        <w:t>Branch network management in the U.S. banking sector is experiencing significant changes. The overall trend shows a decline in physical branches due to digital transformation and changing customer preferences. Effective branch network management involves balancing physical presence with digital services to meet customer needs efficiently.</w:t>
      </w:r>
      <w:r w:rsidR="00E43BCE">
        <w:rPr>
          <w:rFonts w:cstheme="minorHAnsi"/>
          <w:sz w:val="28"/>
          <w:szCs w:val="28"/>
        </w:rPr>
        <w:t xml:space="preserve"> </w:t>
      </w:r>
      <w:r w:rsidRPr="00AA16BB">
        <w:rPr>
          <w:rFonts w:cstheme="minorHAnsi"/>
          <w:sz w:val="28"/>
          <w:szCs w:val="28"/>
        </w:rPr>
        <w:t>These insights and visualizations provide a clear picture of the current state and trends in branch network management in the U.S.</w:t>
      </w:r>
    </w:p>
    <w:sectPr w:rsidR="004022D4" w:rsidRPr="00AA1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BB"/>
    <w:rsid w:val="001D54FA"/>
    <w:rsid w:val="004022D4"/>
    <w:rsid w:val="00496EE8"/>
    <w:rsid w:val="0052122A"/>
    <w:rsid w:val="00AA16BB"/>
    <w:rsid w:val="00E43BCE"/>
    <w:rsid w:val="00F25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D17C"/>
  <w15:chartTrackingRefBased/>
  <w15:docId w15:val="{7F98B0F7-1474-42D2-9CA5-35466DF7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3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2334</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2024-06-22T17:01:00Z</dcterms:created>
  <dcterms:modified xsi:type="dcterms:W3CDTF">2024-06-24T07:55:00Z</dcterms:modified>
</cp:coreProperties>
</file>