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1D3CD" w14:textId="72C81EB3" w:rsidR="00310FC0" w:rsidRPr="005B6C59" w:rsidRDefault="00310FC0" w:rsidP="00310FC0">
      <w:pPr>
        <w:jc w:val="center"/>
        <w:rPr>
          <w:b/>
          <w:bCs/>
          <w:sz w:val="40"/>
          <w:szCs w:val="40"/>
          <w:u w:val="double"/>
        </w:rPr>
      </w:pPr>
      <w:r w:rsidRPr="005B6C59">
        <w:rPr>
          <w:b/>
          <w:bCs/>
          <w:sz w:val="40"/>
          <w:szCs w:val="40"/>
          <w:u w:val="double"/>
        </w:rPr>
        <w:t>KNOW YOUR CUSTOMER (KYC)</w:t>
      </w:r>
    </w:p>
    <w:p w14:paraId="5DC68014" w14:textId="037510D2" w:rsidR="00310FC0" w:rsidRPr="005B6C59" w:rsidRDefault="00310FC0" w:rsidP="00310FC0">
      <w:pPr>
        <w:rPr>
          <w:b/>
          <w:bCs/>
          <w:sz w:val="34"/>
          <w:szCs w:val="34"/>
        </w:rPr>
      </w:pPr>
      <w:r w:rsidRPr="00310FC0">
        <w:rPr>
          <w:b/>
          <w:bCs/>
          <w:sz w:val="34"/>
          <w:szCs w:val="34"/>
        </w:rPr>
        <w:t xml:space="preserve"> </w:t>
      </w:r>
      <w:proofErr w:type="gramStart"/>
      <w:r w:rsidRPr="00310FC0">
        <w:rPr>
          <w:b/>
          <w:bCs/>
          <w:sz w:val="34"/>
          <w:szCs w:val="34"/>
        </w:rPr>
        <w:t>Introduction</w:t>
      </w:r>
      <w:r w:rsidR="005B6C59">
        <w:rPr>
          <w:b/>
          <w:bCs/>
          <w:sz w:val="34"/>
          <w:szCs w:val="34"/>
        </w:rPr>
        <w:t>:-</w:t>
      </w:r>
      <w:proofErr w:type="gramEnd"/>
    </w:p>
    <w:p w14:paraId="232C5EBA" w14:textId="024EB20A" w:rsidR="00310FC0" w:rsidRPr="005B6C59" w:rsidRDefault="00310FC0" w:rsidP="00310FC0">
      <w:pPr>
        <w:rPr>
          <w:rFonts w:cstheme="minorHAnsi"/>
          <w:sz w:val="28"/>
          <w:szCs w:val="28"/>
        </w:rPr>
      </w:pPr>
      <w:r>
        <w:tab/>
      </w:r>
      <w:r w:rsidRPr="005B6C59">
        <w:rPr>
          <w:rFonts w:cstheme="minorHAnsi"/>
          <w:sz w:val="28"/>
          <w:szCs w:val="28"/>
        </w:rPr>
        <w:t>Know Your Customer (KYC) regulations are fundamental to maintaining the integrity of the financial system. They require financial institutions to verify the identity of their customers, assess the risks associated with their accounts, and monitor transactions for suspicious activity. KYC regulations aim to prevent money laundering, terrorism financing, and other financial crimes by ensuring transparency and accountability in financial transactions.</w:t>
      </w:r>
    </w:p>
    <w:p w14:paraId="783AC8C7" w14:textId="77777777" w:rsidR="00310FC0" w:rsidRPr="005B6C59" w:rsidRDefault="00310FC0" w:rsidP="00310FC0">
      <w:pPr>
        <w:rPr>
          <w:rFonts w:cstheme="minorHAnsi"/>
          <w:sz w:val="28"/>
          <w:szCs w:val="28"/>
        </w:rPr>
      </w:pPr>
    </w:p>
    <w:p w14:paraId="023577E0" w14:textId="77777777" w:rsidR="00310FC0" w:rsidRPr="005B6C59" w:rsidRDefault="00310FC0" w:rsidP="00310FC0">
      <w:pPr>
        <w:rPr>
          <w:rFonts w:cstheme="minorHAnsi"/>
          <w:sz w:val="28"/>
          <w:szCs w:val="28"/>
        </w:rPr>
      </w:pPr>
      <w:r w:rsidRPr="005B6C59">
        <w:rPr>
          <w:rFonts w:cstheme="minorHAnsi"/>
          <w:sz w:val="28"/>
          <w:szCs w:val="28"/>
        </w:rPr>
        <w:t>Historically, the foundation for KYC regulations in the United States was laid by the Bank Secrecy Act (BSA) of 1970, which introduced mandatory reporting of large cash transactions and required financial institutions to maintain detailed records. The enactment of the USA PATRIOT Act in 2001, particularly Section 326, significantly expanded these requirements by mandating the establishment of Customer Identification Programs (CIP). The primary goals of KYC regulations are to enhance transparency, mitigate risks, and ensure the integrity of the financial system.</w:t>
      </w:r>
    </w:p>
    <w:p w14:paraId="58449055" w14:textId="77777777" w:rsidR="00310FC0" w:rsidRDefault="00310FC0" w:rsidP="00310FC0"/>
    <w:p w14:paraId="2029F7FD" w14:textId="1D683355" w:rsidR="00310FC0" w:rsidRPr="00310FC0" w:rsidRDefault="00310FC0" w:rsidP="00310FC0">
      <w:pPr>
        <w:rPr>
          <w:b/>
          <w:bCs/>
          <w:sz w:val="34"/>
          <w:szCs w:val="34"/>
        </w:rPr>
      </w:pPr>
      <w:r w:rsidRPr="00310FC0">
        <w:rPr>
          <w:b/>
          <w:bCs/>
          <w:sz w:val="34"/>
          <w:szCs w:val="34"/>
        </w:rPr>
        <w:t xml:space="preserve"> Regulatory </w:t>
      </w:r>
      <w:proofErr w:type="gramStart"/>
      <w:r w:rsidRPr="00310FC0">
        <w:rPr>
          <w:b/>
          <w:bCs/>
          <w:sz w:val="34"/>
          <w:szCs w:val="34"/>
        </w:rPr>
        <w:t>Framework</w:t>
      </w:r>
      <w:r w:rsidR="005B6C59">
        <w:rPr>
          <w:b/>
          <w:bCs/>
          <w:sz w:val="34"/>
          <w:szCs w:val="34"/>
        </w:rPr>
        <w:t>:-</w:t>
      </w:r>
      <w:proofErr w:type="gramEnd"/>
    </w:p>
    <w:p w14:paraId="051B6FC4" w14:textId="7F82B5B6" w:rsidR="00310FC0" w:rsidRPr="005B6C59" w:rsidRDefault="00310FC0" w:rsidP="00310FC0">
      <w:pPr>
        <w:rPr>
          <w:rFonts w:cstheme="minorHAnsi"/>
          <w:b/>
          <w:bCs/>
          <w:sz w:val="28"/>
          <w:szCs w:val="28"/>
        </w:rPr>
      </w:pPr>
      <w:r w:rsidRPr="00310FC0">
        <w:rPr>
          <w:b/>
          <w:bCs/>
          <w:sz w:val="30"/>
          <w:szCs w:val="30"/>
        </w:rPr>
        <w:t xml:space="preserve"> </w:t>
      </w:r>
      <w:r w:rsidRPr="005B6C59">
        <w:rPr>
          <w:rFonts w:cstheme="minorHAnsi"/>
          <w:b/>
          <w:bCs/>
          <w:sz w:val="28"/>
          <w:szCs w:val="28"/>
        </w:rPr>
        <w:t>Key Legislation and Acts</w:t>
      </w:r>
    </w:p>
    <w:p w14:paraId="089B774A" w14:textId="77777777" w:rsidR="00310FC0" w:rsidRPr="005B6C59" w:rsidRDefault="00310FC0" w:rsidP="00310FC0">
      <w:pPr>
        <w:rPr>
          <w:rFonts w:cstheme="minorHAnsi"/>
          <w:sz w:val="28"/>
          <w:szCs w:val="28"/>
        </w:rPr>
      </w:pPr>
    </w:p>
    <w:p w14:paraId="4F3C177E" w14:textId="5914B9A5" w:rsidR="00310FC0" w:rsidRPr="005B6C59" w:rsidRDefault="00310FC0" w:rsidP="00310FC0">
      <w:pPr>
        <w:rPr>
          <w:rFonts w:cstheme="minorHAnsi"/>
          <w:b/>
          <w:bCs/>
          <w:sz w:val="28"/>
          <w:szCs w:val="28"/>
        </w:rPr>
      </w:pPr>
      <w:r w:rsidRPr="005B6C59">
        <w:rPr>
          <w:rFonts w:cstheme="minorHAnsi"/>
          <w:b/>
          <w:bCs/>
          <w:sz w:val="28"/>
          <w:szCs w:val="28"/>
        </w:rPr>
        <w:t>Bank Secrecy Act (BSA):</w:t>
      </w:r>
    </w:p>
    <w:p w14:paraId="4F5E0CCC" w14:textId="77777777" w:rsidR="00310FC0" w:rsidRPr="005B6C59" w:rsidRDefault="00310FC0" w:rsidP="00310FC0">
      <w:pPr>
        <w:rPr>
          <w:rFonts w:cstheme="minorHAnsi"/>
          <w:sz w:val="28"/>
          <w:szCs w:val="28"/>
        </w:rPr>
      </w:pPr>
      <w:r w:rsidRPr="005B6C59">
        <w:rPr>
          <w:rFonts w:cstheme="minorHAnsi"/>
          <w:sz w:val="28"/>
          <w:szCs w:val="28"/>
        </w:rPr>
        <w:t>The BSA, enacted in 1970, serves as the cornerstone of AML legislation in the U.S. It requires financial institutions to keep records of cash purchases of negotiable instruments, file reports of cash transactions exceeding $10,000, and report suspicious activities that might signify money laundering, tax evasion, or other criminal activities. The BSA's primary purpose is to assist in the detection and prevention of money laundering.</w:t>
      </w:r>
    </w:p>
    <w:p w14:paraId="661DC7A6" w14:textId="77777777" w:rsidR="00310FC0" w:rsidRPr="005B6C59" w:rsidRDefault="00310FC0" w:rsidP="00310FC0">
      <w:pPr>
        <w:rPr>
          <w:rFonts w:cstheme="minorHAnsi"/>
          <w:sz w:val="28"/>
          <w:szCs w:val="28"/>
        </w:rPr>
      </w:pPr>
    </w:p>
    <w:p w14:paraId="1F810778" w14:textId="526BDC15" w:rsidR="00310FC0" w:rsidRPr="005B6C59" w:rsidRDefault="00310FC0" w:rsidP="00310FC0">
      <w:pPr>
        <w:rPr>
          <w:rFonts w:cstheme="minorHAnsi"/>
          <w:b/>
          <w:bCs/>
          <w:sz w:val="28"/>
          <w:szCs w:val="28"/>
        </w:rPr>
      </w:pPr>
      <w:r w:rsidRPr="005B6C59">
        <w:rPr>
          <w:rFonts w:cstheme="minorHAnsi"/>
          <w:b/>
          <w:bCs/>
          <w:sz w:val="28"/>
          <w:szCs w:val="28"/>
        </w:rPr>
        <w:t>USA PATRIOT Act:</w:t>
      </w:r>
    </w:p>
    <w:p w14:paraId="34084A1B" w14:textId="77777777" w:rsidR="00310FC0" w:rsidRPr="005B6C59" w:rsidRDefault="00310FC0" w:rsidP="00310FC0">
      <w:pPr>
        <w:rPr>
          <w:rFonts w:cstheme="minorHAnsi"/>
          <w:sz w:val="28"/>
          <w:szCs w:val="28"/>
        </w:rPr>
      </w:pPr>
      <w:r w:rsidRPr="005B6C59">
        <w:rPr>
          <w:rFonts w:cstheme="minorHAnsi"/>
          <w:sz w:val="28"/>
          <w:szCs w:val="28"/>
        </w:rPr>
        <w:lastRenderedPageBreak/>
        <w:t>Following the 9/11 terrorist attacks, the USA PATRIOT Act was passed in 2001 to strengthen the country's measures against terrorism. Section 326 of the Act specifically addresses KYC requirements, mandating financial institutions to implement a Customer Identification Program (CIP). This program requires financial institutions to verify the identity of any person seeking to open an account, maintain records of the information used to verify the person's identity, and check that the person does not appear on any government-issued lists of known or suspected terrorists.</w:t>
      </w:r>
    </w:p>
    <w:p w14:paraId="3D0FBA89" w14:textId="77777777" w:rsidR="00310FC0" w:rsidRDefault="00310FC0" w:rsidP="00310FC0"/>
    <w:p w14:paraId="59585CA7" w14:textId="77777777" w:rsidR="00310FC0" w:rsidRDefault="00310FC0" w:rsidP="00310FC0">
      <w:pPr>
        <w:rPr>
          <w:b/>
          <w:bCs/>
          <w:sz w:val="34"/>
          <w:szCs w:val="34"/>
        </w:rPr>
      </w:pPr>
      <w:r w:rsidRPr="00310FC0">
        <w:rPr>
          <w:b/>
          <w:bCs/>
          <w:sz w:val="34"/>
          <w:szCs w:val="34"/>
        </w:rPr>
        <w:t xml:space="preserve"> </w:t>
      </w:r>
    </w:p>
    <w:p w14:paraId="4A1486F3" w14:textId="77777777" w:rsidR="00310FC0" w:rsidRDefault="00310FC0" w:rsidP="00310FC0">
      <w:pPr>
        <w:rPr>
          <w:b/>
          <w:bCs/>
          <w:sz w:val="34"/>
          <w:szCs w:val="34"/>
        </w:rPr>
      </w:pPr>
    </w:p>
    <w:p w14:paraId="3E557958" w14:textId="75B24B5C" w:rsidR="00310FC0" w:rsidRPr="00310FC0" w:rsidRDefault="00310FC0" w:rsidP="00310FC0">
      <w:pPr>
        <w:rPr>
          <w:b/>
          <w:bCs/>
          <w:sz w:val="34"/>
          <w:szCs w:val="34"/>
        </w:rPr>
      </w:pPr>
      <w:r w:rsidRPr="00310FC0">
        <w:rPr>
          <w:b/>
          <w:bCs/>
          <w:sz w:val="34"/>
          <w:szCs w:val="34"/>
        </w:rPr>
        <w:t>Customer Identification Program (CIP</w:t>
      </w:r>
      <w:proofErr w:type="gramStart"/>
      <w:r w:rsidRPr="00310FC0">
        <w:rPr>
          <w:b/>
          <w:bCs/>
          <w:sz w:val="34"/>
          <w:szCs w:val="34"/>
        </w:rPr>
        <w:t>)</w:t>
      </w:r>
      <w:r>
        <w:rPr>
          <w:b/>
          <w:bCs/>
          <w:sz w:val="34"/>
          <w:szCs w:val="34"/>
        </w:rPr>
        <w:t>:-</w:t>
      </w:r>
      <w:proofErr w:type="gramEnd"/>
    </w:p>
    <w:p w14:paraId="2356DDA6" w14:textId="2DE75846" w:rsidR="00310FC0" w:rsidRPr="005B6C59" w:rsidRDefault="00310FC0" w:rsidP="00310FC0">
      <w:pPr>
        <w:rPr>
          <w:rFonts w:cstheme="minorHAnsi"/>
          <w:b/>
          <w:bCs/>
          <w:sz w:val="28"/>
          <w:szCs w:val="28"/>
        </w:rPr>
      </w:pPr>
      <w:r w:rsidRPr="00310FC0">
        <w:rPr>
          <w:b/>
          <w:bCs/>
          <w:sz w:val="30"/>
          <w:szCs w:val="30"/>
        </w:rPr>
        <w:t xml:space="preserve"> </w:t>
      </w:r>
      <w:r w:rsidRPr="005B6C59">
        <w:rPr>
          <w:rFonts w:cstheme="minorHAnsi"/>
          <w:b/>
          <w:bCs/>
          <w:sz w:val="28"/>
          <w:szCs w:val="28"/>
        </w:rPr>
        <w:t>Requirements and Implementation</w:t>
      </w:r>
    </w:p>
    <w:p w14:paraId="6AC74E41" w14:textId="77777777" w:rsidR="00310FC0" w:rsidRPr="005B6C59" w:rsidRDefault="00310FC0" w:rsidP="00310FC0">
      <w:pPr>
        <w:rPr>
          <w:rFonts w:cstheme="minorHAnsi"/>
          <w:b/>
          <w:bCs/>
          <w:sz w:val="28"/>
          <w:szCs w:val="28"/>
        </w:rPr>
      </w:pPr>
    </w:p>
    <w:p w14:paraId="5681F50E" w14:textId="77777777" w:rsidR="00310FC0" w:rsidRPr="005B6C59" w:rsidRDefault="00310FC0" w:rsidP="00310FC0">
      <w:pPr>
        <w:rPr>
          <w:rFonts w:cstheme="minorHAnsi"/>
          <w:sz w:val="28"/>
          <w:szCs w:val="28"/>
        </w:rPr>
      </w:pPr>
      <w:r w:rsidRPr="005B6C59">
        <w:rPr>
          <w:rFonts w:cstheme="minorHAnsi"/>
          <w:sz w:val="28"/>
          <w:szCs w:val="28"/>
        </w:rPr>
        <w:t>The CIP rule requires financial institutions to collect and verify specific information from each customer opening a new account. This includes:</w:t>
      </w:r>
    </w:p>
    <w:p w14:paraId="52A30C6D" w14:textId="4ED54A62" w:rsidR="00310FC0" w:rsidRPr="005B6C59" w:rsidRDefault="00310FC0" w:rsidP="00310FC0">
      <w:pPr>
        <w:rPr>
          <w:rFonts w:cstheme="minorHAnsi"/>
          <w:sz w:val="28"/>
          <w:szCs w:val="28"/>
        </w:rPr>
      </w:pPr>
      <w:r w:rsidRPr="005B6C59">
        <w:rPr>
          <w:rFonts w:cstheme="minorHAnsi"/>
          <w:sz w:val="28"/>
          <w:szCs w:val="28"/>
        </w:rPr>
        <w:t>- Name</w:t>
      </w:r>
    </w:p>
    <w:p w14:paraId="5420927B" w14:textId="1CA7AA12" w:rsidR="00310FC0" w:rsidRPr="005B6C59" w:rsidRDefault="00310FC0" w:rsidP="00310FC0">
      <w:pPr>
        <w:rPr>
          <w:rFonts w:cstheme="minorHAnsi"/>
          <w:sz w:val="28"/>
          <w:szCs w:val="28"/>
        </w:rPr>
      </w:pPr>
      <w:r w:rsidRPr="005B6C59">
        <w:rPr>
          <w:rFonts w:cstheme="minorHAnsi"/>
          <w:sz w:val="28"/>
          <w:szCs w:val="28"/>
        </w:rPr>
        <w:t>- Date of Birth</w:t>
      </w:r>
    </w:p>
    <w:p w14:paraId="00A04D35" w14:textId="5A488C96" w:rsidR="00310FC0" w:rsidRPr="005B6C59" w:rsidRDefault="00310FC0" w:rsidP="00310FC0">
      <w:pPr>
        <w:rPr>
          <w:rFonts w:cstheme="minorHAnsi"/>
          <w:sz w:val="28"/>
          <w:szCs w:val="28"/>
        </w:rPr>
      </w:pPr>
      <w:r w:rsidRPr="005B6C59">
        <w:rPr>
          <w:rFonts w:cstheme="minorHAnsi"/>
          <w:sz w:val="28"/>
          <w:szCs w:val="28"/>
        </w:rPr>
        <w:t>- Address</w:t>
      </w:r>
    </w:p>
    <w:p w14:paraId="20BE9989" w14:textId="1B96801B" w:rsidR="00310FC0" w:rsidRPr="005B6C59" w:rsidRDefault="00310FC0" w:rsidP="00310FC0">
      <w:pPr>
        <w:rPr>
          <w:rFonts w:cstheme="minorHAnsi"/>
          <w:sz w:val="28"/>
          <w:szCs w:val="28"/>
        </w:rPr>
      </w:pPr>
      <w:r w:rsidRPr="005B6C59">
        <w:rPr>
          <w:rFonts w:cstheme="minorHAnsi"/>
          <w:sz w:val="28"/>
          <w:szCs w:val="28"/>
        </w:rPr>
        <w:t>- Identification Number (such as a Social Security Number for U.S. persons or a passport number for non-U.S. persons)</w:t>
      </w:r>
    </w:p>
    <w:p w14:paraId="4B14E7D9" w14:textId="77777777" w:rsidR="00310FC0" w:rsidRPr="005B6C59" w:rsidRDefault="00310FC0" w:rsidP="00310FC0">
      <w:pPr>
        <w:rPr>
          <w:rFonts w:cstheme="minorHAnsi"/>
          <w:sz w:val="28"/>
          <w:szCs w:val="28"/>
        </w:rPr>
      </w:pPr>
    </w:p>
    <w:p w14:paraId="7C0F5552" w14:textId="77777777" w:rsidR="00310FC0" w:rsidRPr="005B6C59" w:rsidRDefault="00310FC0" w:rsidP="00310FC0">
      <w:pPr>
        <w:rPr>
          <w:rFonts w:cstheme="minorHAnsi"/>
          <w:sz w:val="28"/>
          <w:szCs w:val="28"/>
        </w:rPr>
      </w:pPr>
      <w:r w:rsidRPr="005B6C59">
        <w:rPr>
          <w:rFonts w:cstheme="minorHAnsi"/>
          <w:sz w:val="28"/>
          <w:szCs w:val="28"/>
        </w:rPr>
        <w:t>Verification methods may include:</w:t>
      </w:r>
    </w:p>
    <w:p w14:paraId="73491915" w14:textId="33C9D2D4" w:rsidR="00310FC0" w:rsidRPr="005B6C59" w:rsidRDefault="00310FC0" w:rsidP="00310FC0">
      <w:pPr>
        <w:rPr>
          <w:rFonts w:cstheme="minorHAnsi"/>
          <w:sz w:val="28"/>
          <w:szCs w:val="28"/>
        </w:rPr>
      </w:pPr>
      <w:r w:rsidRPr="005B6C59">
        <w:rPr>
          <w:rFonts w:cstheme="minorHAnsi"/>
          <w:sz w:val="28"/>
          <w:szCs w:val="28"/>
        </w:rPr>
        <w:t>- Document Verification: Using government-issued IDs such as driver's licenses or passports.</w:t>
      </w:r>
    </w:p>
    <w:p w14:paraId="565422DA" w14:textId="6FCFFCD1" w:rsidR="00310FC0" w:rsidRPr="005B6C59" w:rsidRDefault="00310FC0" w:rsidP="00310FC0">
      <w:pPr>
        <w:rPr>
          <w:rFonts w:cstheme="minorHAnsi"/>
          <w:sz w:val="28"/>
          <w:szCs w:val="28"/>
        </w:rPr>
      </w:pPr>
      <w:r w:rsidRPr="005B6C59">
        <w:rPr>
          <w:rFonts w:cstheme="minorHAnsi"/>
          <w:sz w:val="28"/>
          <w:szCs w:val="28"/>
        </w:rPr>
        <w:t>- Non-Documentary Verification: Utilizing credit reports, public databases, and other reliable sources.</w:t>
      </w:r>
    </w:p>
    <w:p w14:paraId="74C9F882" w14:textId="67604460" w:rsidR="00310FC0" w:rsidRPr="005B6C59" w:rsidRDefault="00310FC0" w:rsidP="00310FC0">
      <w:pPr>
        <w:rPr>
          <w:rFonts w:cstheme="minorHAnsi"/>
          <w:sz w:val="28"/>
          <w:szCs w:val="28"/>
        </w:rPr>
      </w:pPr>
      <w:r w:rsidRPr="005B6C59">
        <w:rPr>
          <w:rFonts w:cstheme="minorHAnsi"/>
          <w:sz w:val="28"/>
          <w:szCs w:val="28"/>
        </w:rPr>
        <w:t>- Combination of Both: Employing a mix of documentary and non-documentary methods for robust verification.</w:t>
      </w:r>
    </w:p>
    <w:p w14:paraId="034F81FA" w14:textId="77777777" w:rsidR="00310FC0" w:rsidRPr="005B6C59" w:rsidRDefault="00310FC0" w:rsidP="00310FC0">
      <w:pPr>
        <w:rPr>
          <w:rFonts w:cstheme="minorHAnsi"/>
          <w:sz w:val="28"/>
          <w:szCs w:val="28"/>
        </w:rPr>
      </w:pPr>
    </w:p>
    <w:p w14:paraId="1C39F2EB" w14:textId="77777777" w:rsidR="00310FC0" w:rsidRPr="005B6C59" w:rsidRDefault="00310FC0" w:rsidP="00310FC0">
      <w:pPr>
        <w:rPr>
          <w:rFonts w:cstheme="minorHAnsi"/>
          <w:sz w:val="28"/>
          <w:szCs w:val="28"/>
        </w:rPr>
      </w:pPr>
      <w:r w:rsidRPr="005B6C59">
        <w:rPr>
          <w:rFonts w:cstheme="minorHAnsi"/>
          <w:sz w:val="28"/>
          <w:szCs w:val="28"/>
        </w:rPr>
        <w:lastRenderedPageBreak/>
        <w:t>The primary objective of the CIP is to ensure financial institutions accurately verify the identity of their customers in a timely manner, reducing the risk of financial crimes.</w:t>
      </w:r>
    </w:p>
    <w:p w14:paraId="7628E375" w14:textId="77777777" w:rsidR="00310FC0" w:rsidRDefault="00310FC0" w:rsidP="00310FC0"/>
    <w:p w14:paraId="4F04013A" w14:textId="57639B3B" w:rsidR="00310FC0" w:rsidRPr="00310FC0" w:rsidRDefault="00310FC0" w:rsidP="00310FC0">
      <w:pPr>
        <w:rPr>
          <w:b/>
          <w:bCs/>
          <w:sz w:val="34"/>
          <w:szCs w:val="34"/>
        </w:rPr>
      </w:pPr>
      <w:r w:rsidRPr="00310FC0">
        <w:rPr>
          <w:b/>
          <w:bCs/>
          <w:sz w:val="34"/>
          <w:szCs w:val="34"/>
        </w:rPr>
        <w:t xml:space="preserve"> Customer Due Diligence (CDD) </w:t>
      </w:r>
      <w:proofErr w:type="gramStart"/>
      <w:r w:rsidRPr="00310FC0">
        <w:rPr>
          <w:b/>
          <w:bCs/>
          <w:sz w:val="34"/>
          <w:szCs w:val="34"/>
        </w:rPr>
        <w:t>Rule</w:t>
      </w:r>
      <w:r>
        <w:rPr>
          <w:b/>
          <w:bCs/>
          <w:sz w:val="34"/>
          <w:szCs w:val="34"/>
        </w:rPr>
        <w:t>:-</w:t>
      </w:r>
      <w:proofErr w:type="gramEnd"/>
    </w:p>
    <w:p w14:paraId="67AFFFCF" w14:textId="1CA477D9" w:rsidR="00310FC0" w:rsidRPr="005B6C59" w:rsidRDefault="00310FC0" w:rsidP="00310FC0">
      <w:pPr>
        <w:rPr>
          <w:rFonts w:cstheme="minorHAnsi"/>
          <w:b/>
          <w:bCs/>
          <w:sz w:val="28"/>
          <w:szCs w:val="28"/>
        </w:rPr>
      </w:pPr>
      <w:r w:rsidRPr="00310FC0">
        <w:rPr>
          <w:b/>
          <w:bCs/>
          <w:sz w:val="30"/>
          <w:szCs w:val="30"/>
        </w:rPr>
        <w:t xml:space="preserve"> </w:t>
      </w:r>
      <w:r w:rsidRPr="005B6C59">
        <w:rPr>
          <w:rFonts w:cstheme="minorHAnsi"/>
          <w:b/>
          <w:bCs/>
          <w:sz w:val="28"/>
          <w:szCs w:val="28"/>
        </w:rPr>
        <w:t>Components of CDD</w:t>
      </w:r>
    </w:p>
    <w:p w14:paraId="65F59E0F" w14:textId="77777777" w:rsidR="00310FC0" w:rsidRPr="005B6C59" w:rsidRDefault="00310FC0" w:rsidP="00310FC0">
      <w:pPr>
        <w:rPr>
          <w:rFonts w:cstheme="minorHAnsi"/>
          <w:sz w:val="28"/>
          <w:szCs w:val="28"/>
        </w:rPr>
      </w:pPr>
    </w:p>
    <w:p w14:paraId="1ABD9AF0" w14:textId="77777777" w:rsidR="00310FC0" w:rsidRPr="005B6C59" w:rsidRDefault="00310FC0" w:rsidP="00310FC0">
      <w:pPr>
        <w:rPr>
          <w:rFonts w:cstheme="minorHAnsi"/>
          <w:sz w:val="28"/>
          <w:szCs w:val="28"/>
        </w:rPr>
      </w:pPr>
      <w:r w:rsidRPr="005B6C59">
        <w:rPr>
          <w:rFonts w:cstheme="minorHAnsi"/>
          <w:sz w:val="28"/>
          <w:szCs w:val="28"/>
        </w:rPr>
        <w:t>The Customer Due Diligence (CDD) rule, issued by FinCEN in 2016, enhances the requirements for financial institutions to identify and verify the identity of the beneficial owners of legal entity customers. Key components include:</w:t>
      </w:r>
    </w:p>
    <w:p w14:paraId="76EDBBD5" w14:textId="79763A5D" w:rsidR="00310FC0" w:rsidRPr="005B6C59" w:rsidRDefault="00310FC0" w:rsidP="00310FC0">
      <w:pPr>
        <w:rPr>
          <w:rFonts w:cstheme="minorHAnsi"/>
          <w:sz w:val="28"/>
          <w:szCs w:val="28"/>
        </w:rPr>
      </w:pPr>
      <w:r w:rsidRPr="005B6C59">
        <w:rPr>
          <w:rFonts w:cstheme="minorHAnsi"/>
          <w:b/>
          <w:bCs/>
          <w:sz w:val="28"/>
          <w:szCs w:val="28"/>
        </w:rPr>
        <w:t>- Identification and Verification of Beneficial Owners:</w:t>
      </w:r>
      <w:r w:rsidRPr="005B6C59">
        <w:rPr>
          <w:rFonts w:cstheme="minorHAnsi"/>
          <w:sz w:val="28"/>
          <w:szCs w:val="28"/>
        </w:rPr>
        <w:t xml:space="preserve"> Financial institutions must identify individuals who own or control a legal entity customer.</w:t>
      </w:r>
    </w:p>
    <w:p w14:paraId="194BC1A2" w14:textId="5D8BB624" w:rsidR="00310FC0" w:rsidRPr="005B6C59" w:rsidRDefault="00310FC0" w:rsidP="00310FC0">
      <w:pPr>
        <w:rPr>
          <w:rFonts w:cstheme="minorHAnsi"/>
          <w:sz w:val="28"/>
          <w:szCs w:val="28"/>
        </w:rPr>
      </w:pPr>
      <w:r w:rsidRPr="005B6C59">
        <w:rPr>
          <w:rFonts w:cstheme="minorHAnsi"/>
          <w:b/>
          <w:bCs/>
          <w:sz w:val="28"/>
          <w:szCs w:val="28"/>
        </w:rPr>
        <w:t>- Understanding the Nature and Purpose of Customer Relationships:</w:t>
      </w:r>
      <w:r w:rsidRPr="005B6C59">
        <w:rPr>
          <w:rFonts w:cstheme="minorHAnsi"/>
          <w:sz w:val="28"/>
          <w:szCs w:val="28"/>
        </w:rPr>
        <w:t xml:space="preserve"> Institutions must gather information to understand the nature and purpose of the customer relationship, enabling the development of a customer risk profile.</w:t>
      </w:r>
    </w:p>
    <w:p w14:paraId="0A502305" w14:textId="0BE2E934" w:rsidR="00310FC0" w:rsidRPr="005B6C59" w:rsidRDefault="00310FC0" w:rsidP="00310FC0">
      <w:pPr>
        <w:rPr>
          <w:rFonts w:cstheme="minorHAnsi"/>
          <w:sz w:val="28"/>
          <w:szCs w:val="28"/>
        </w:rPr>
      </w:pPr>
      <w:r w:rsidRPr="005B6C59">
        <w:rPr>
          <w:rFonts w:cstheme="minorHAnsi"/>
          <w:b/>
          <w:bCs/>
          <w:sz w:val="28"/>
          <w:szCs w:val="28"/>
        </w:rPr>
        <w:t>- Ongoing Monitoring:</w:t>
      </w:r>
      <w:r w:rsidRPr="005B6C59">
        <w:rPr>
          <w:rFonts w:cstheme="minorHAnsi"/>
          <w:sz w:val="28"/>
          <w:szCs w:val="28"/>
        </w:rPr>
        <w:t xml:space="preserve"> Financial institutions must conduct ongoing monitoring to identify and report suspicious transactions and, on a risk basis, maintain and update customer information.</w:t>
      </w:r>
    </w:p>
    <w:p w14:paraId="3F5C2F03" w14:textId="77777777" w:rsidR="00310FC0" w:rsidRPr="005B6C59" w:rsidRDefault="00310FC0" w:rsidP="00310FC0">
      <w:pPr>
        <w:rPr>
          <w:rFonts w:cstheme="minorHAnsi"/>
          <w:sz w:val="28"/>
          <w:szCs w:val="28"/>
        </w:rPr>
      </w:pPr>
    </w:p>
    <w:p w14:paraId="4E8468C5" w14:textId="77777777" w:rsidR="00310FC0" w:rsidRPr="005B6C59" w:rsidRDefault="00310FC0" w:rsidP="00310FC0">
      <w:pPr>
        <w:rPr>
          <w:rFonts w:cstheme="minorHAnsi"/>
          <w:sz w:val="28"/>
          <w:szCs w:val="28"/>
        </w:rPr>
      </w:pPr>
      <w:r w:rsidRPr="005B6C59">
        <w:rPr>
          <w:rFonts w:cstheme="minorHAnsi"/>
          <w:sz w:val="28"/>
          <w:szCs w:val="28"/>
        </w:rPr>
        <w:t>Examples of due diligence practices include conducting background checks, reviewing transaction patterns, and assessing the customer's business operations.</w:t>
      </w:r>
    </w:p>
    <w:p w14:paraId="48B42FDF" w14:textId="77777777" w:rsidR="00310FC0" w:rsidRDefault="00310FC0" w:rsidP="00310FC0"/>
    <w:p w14:paraId="080C032E" w14:textId="5FDD71C5" w:rsidR="00310FC0" w:rsidRPr="00310FC0" w:rsidRDefault="00310FC0" w:rsidP="00310FC0">
      <w:pPr>
        <w:rPr>
          <w:b/>
          <w:bCs/>
          <w:sz w:val="34"/>
          <w:szCs w:val="34"/>
        </w:rPr>
      </w:pPr>
      <w:r w:rsidRPr="00310FC0">
        <w:rPr>
          <w:b/>
          <w:bCs/>
          <w:sz w:val="34"/>
          <w:szCs w:val="34"/>
        </w:rPr>
        <w:t xml:space="preserve"> Enhanced Due Diligence (EDD</w:t>
      </w:r>
      <w:proofErr w:type="gramStart"/>
      <w:r w:rsidRPr="00310FC0">
        <w:rPr>
          <w:b/>
          <w:bCs/>
          <w:sz w:val="34"/>
          <w:szCs w:val="34"/>
        </w:rPr>
        <w:t>)</w:t>
      </w:r>
      <w:r>
        <w:rPr>
          <w:b/>
          <w:bCs/>
          <w:sz w:val="34"/>
          <w:szCs w:val="34"/>
        </w:rPr>
        <w:t>:-</w:t>
      </w:r>
      <w:proofErr w:type="gramEnd"/>
    </w:p>
    <w:p w14:paraId="4FE2A78B" w14:textId="6C9693E6" w:rsidR="00310FC0" w:rsidRPr="005B6C59" w:rsidRDefault="00310FC0" w:rsidP="00310FC0">
      <w:pPr>
        <w:rPr>
          <w:rFonts w:cstheme="minorHAnsi"/>
          <w:b/>
          <w:bCs/>
          <w:sz w:val="28"/>
          <w:szCs w:val="28"/>
        </w:rPr>
      </w:pPr>
      <w:r w:rsidRPr="005B6C59">
        <w:rPr>
          <w:rFonts w:cstheme="minorHAnsi"/>
          <w:b/>
          <w:bCs/>
          <w:sz w:val="28"/>
          <w:szCs w:val="28"/>
        </w:rPr>
        <w:t xml:space="preserve"> High-Risk Customers and Transactions</w:t>
      </w:r>
    </w:p>
    <w:p w14:paraId="4542634D" w14:textId="77777777" w:rsidR="00310FC0" w:rsidRPr="005B6C59" w:rsidRDefault="00310FC0" w:rsidP="00310FC0">
      <w:pPr>
        <w:rPr>
          <w:rFonts w:cstheme="minorHAnsi"/>
          <w:sz w:val="28"/>
          <w:szCs w:val="28"/>
        </w:rPr>
      </w:pPr>
    </w:p>
    <w:p w14:paraId="1EE858B7" w14:textId="77777777" w:rsidR="00310FC0" w:rsidRPr="005B6C59" w:rsidRDefault="00310FC0" w:rsidP="00310FC0">
      <w:pPr>
        <w:rPr>
          <w:rFonts w:cstheme="minorHAnsi"/>
          <w:sz w:val="28"/>
          <w:szCs w:val="28"/>
        </w:rPr>
      </w:pPr>
      <w:r w:rsidRPr="005B6C59">
        <w:rPr>
          <w:rFonts w:cstheme="minorHAnsi"/>
          <w:sz w:val="28"/>
          <w:szCs w:val="28"/>
        </w:rPr>
        <w:t>Enhanced Due Diligence (EDD) is required for customers and transactions that pose a higher risk of money laundering or terrorist financing. Criteria for identifying high-risk customers include:</w:t>
      </w:r>
    </w:p>
    <w:p w14:paraId="52A032DB" w14:textId="77777777" w:rsidR="00310FC0" w:rsidRPr="005B6C59" w:rsidRDefault="00310FC0" w:rsidP="00310FC0">
      <w:pPr>
        <w:rPr>
          <w:rFonts w:cstheme="minorHAnsi"/>
          <w:sz w:val="28"/>
          <w:szCs w:val="28"/>
        </w:rPr>
      </w:pPr>
      <w:r w:rsidRPr="005B6C59">
        <w:rPr>
          <w:rFonts w:cstheme="minorHAnsi"/>
          <w:sz w:val="28"/>
          <w:szCs w:val="28"/>
        </w:rPr>
        <w:t>- Customers from high-risk countries</w:t>
      </w:r>
    </w:p>
    <w:p w14:paraId="66CBD53F" w14:textId="77777777" w:rsidR="00310FC0" w:rsidRPr="005B6C59" w:rsidRDefault="00310FC0" w:rsidP="00310FC0">
      <w:pPr>
        <w:rPr>
          <w:rFonts w:cstheme="minorHAnsi"/>
          <w:sz w:val="28"/>
          <w:szCs w:val="28"/>
        </w:rPr>
      </w:pPr>
      <w:r w:rsidRPr="005B6C59">
        <w:rPr>
          <w:rFonts w:cstheme="minorHAnsi"/>
          <w:sz w:val="28"/>
          <w:szCs w:val="28"/>
        </w:rPr>
        <w:lastRenderedPageBreak/>
        <w:t>- Politically exposed persons (PEPs)</w:t>
      </w:r>
    </w:p>
    <w:p w14:paraId="34C0BBFC" w14:textId="77777777" w:rsidR="00310FC0" w:rsidRPr="005B6C59" w:rsidRDefault="00310FC0" w:rsidP="00310FC0">
      <w:pPr>
        <w:rPr>
          <w:rFonts w:cstheme="minorHAnsi"/>
          <w:sz w:val="28"/>
          <w:szCs w:val="28"/>
        </w:rPr>
      </w:pPr>
      <w:r w:rsidRPr="005B6C59">
        <w:rPr>
          <w:rFonts w:cstheme="minorHAnsi"/>
          <w:sz w:val="28"/>
          <w:szCs w:val="28"/>
        </w:rPr>
        <w:t>- Customers involved in high-value transactions</w:t>
      </w:r>
    </w:p>
    <w:p w14:paraId="60F8942D" w14:textId="77777777" w:rsidR="00310FC0" w:rsidRPr="005B6C59" w:rsidRDefault="00310FC0" w:rsidP="00310FC0">
      <w:pPr>
        <w:rPr>
          <w:rFonts w:cstheme="minorHAnsi"/>
          <w:sz w:val="28"/>
          <w:szCs w:val="28"/>
        </w:rPr>
      </w:pPr>
    </w:p>
    <w:p w14:paraId="3B597630" w14:textId="77777777" w:rsidR="00310FC0" w:rsidRPr="005B6C59" w:rsidRDefault="00310FC0" w:rsidP="00310FC0">
      <w:pPr>
        <w:rPr>
          <w:rFonts w:cstheme="minorHAnsi"/>
          <w:sz w:val="28"/>
          <w:szCs w:val="28"/>
        </w:rPr>
      </w:pPr>
      <w:r w:rsidRPr="005B6C59">
        <w:rPr>
          <w:rFonts w:cstheme="minorHAnsi"/>
          <w:sz w:val="28"/>
          <w:szCs w:val="28"/>
        </w:rPr>
        <w:t>Additional information required for EDD includes:</w:t>
      </w:r>
    </w:p>
    <w:p w14:paraId="7217E23B" w14:textId="31B8D8EE" w:rsidR="00310FC0" w:rsidRPr="005B6C59" w:rsidRDefault="00310FC0" w:rsidP="00310FC0">
      <w:pPr>
        <w:rPr>
          <w:rFonts w:cstheme="minorHAnsi"/>
          <w:sz w:val="28"/>
          <w:szCs w:val="28"/>
        </w:rPr>
      </w:pPr>
      <w:r w:rsidRPr="005B6C59">
        <w:rPr>
          <w:rFonts w:cstheme="minorHAnsi"/>
          <w:b/>
          <w:bCs/>
          <w:sz w:val="28"/>
          <w:szCs w:val="28"/>
        </w:rPr>
        <w:t>- Source of Funds:</w:t>
      </w:r>
      <w:r w:rsidRPr="005B6C59">
        <w:rPr>
          <w:rFonts w:cstheme="minorHAnsi"/>
          <w:sz w:val="28"/>
          <w:szCs w:val="28"/>
        </w:rPr>
        <w:t xml:space="preserve"> Detailed information about the origin of the customer's funds.</w:t>
      </w:r>
    </w:p>
    <w:p w14:paraId="194EE6A0" w14:textId="561E27D8" w:rsidR="00310FC0" w:rsidRPr="005B6C59" w:rsidRDefault="00310FC0" w:rsidP="00310FC0">
      <w:pPr>
        <w:rPr>
          <w:rFonts w:cstheme="minorHAnsi"/>
          <w:sz w:val="28"/>
          <w:szCs w:val="28"/>
        </w:rPr>
      </w:pPr>
      <w:r w:rsidRPr="005B6C59">
        <w:rPr>
          <w:rFonts w:cstheme="minorHAnsi"/>
          <w:b/>
          <w:bCs/>
          <w:sz w:val="28"/>
          <w:szCs w:val="28"/>
        </w:rPr>
        <w:t>- Business Relationship Analysis:</w:t>
      </w:r>
      <w:r w:rsidRPr="005B6C59">
        <w:rPr>
          <w:rFonts w:cstheme="minorHAnsi"/>
          <w:sz w:val="28"/>
          <w:szCs w:val="28"/>
        </w:rPr>
        <w:t xml:space="preserve"> Comprehensive analysis of the nature and purpose of the business relationship.</w:t>
      </w:r>
    </w:p>
    <w:p w14:paraId="02F23EE7" w14:textId="77777777" w:rsidR="00310FC0" w:rsidRPr="005B6C59" w:rsidRDefault="00310FC0" w:rsidP="00310FC0">
      <w:pPr>
        <w:rPr>
          <w:rFonts w:cstheme="minorHAnsi"/>
          <w:sz w:val="28"/>
          <w:szCs w:val="28"/>
        </w:rPr>
      </w:pPr>
    </w:p>
    <w:p w14:paraId="2263CEEE" w14:textId="77777777" w:rsidR="00310FC0" w:rsidRPr="005B6C59" w:rsidRDefault="00310FC0" w:rsidP="00310FC0">
      <w:pPr>
        <w:rPr>
          <w:rFonts w:cstheme="minorHAnsi"/>
          <w:sz w:val="28"/>
          <w:szCs w:val="28"/>
        </w:rPr>
      </w:pPr>
      <w:r w:rsidRPr="005B6C59">
        <w:rPr>
          <w:rFonts w:cstheme="minorHAnsi"/>
          <w:sz w:val="28"/>
          <w:szCs w:val="28"/>
        </w:rPr>
        <w:t>Monitoring and reporting requirements for high-risk customers involve more frequent reviews and detailed scrutiny of transactions. Case studies of EDD in practice illustrate how financial institutions apply these measures to mitigate risks.</w:t>
      </w:r>
    </w:p>
    <w:p w14:paraId="6A063DFA" w14:textId="77777777" w:rsidR="00310FC0" w:rsidRDefault="00310FC0" w:rsidP="00310FC0"/>
    <w:p w14:paraId="556969F5" w14:textId="18B0CD78" w:rsidR="00310FC0" w:rsidRPr="00310FC0" w:rsidRDefault="00310FC0" w:rsidP="00310FC0">
      <w:pPr>
        <w:rPr>
          <w:b/>
          <w:bCs/>
          <w:sz w:val="34"/>
          <w:szCs w:val="34"/>
        </w:rPr>
      </w:pPr>
      <w:r w:rsidRPr="00310FC0">
        <w:rPr>
          <w:b/>
          <w:bCs/>
          <w:sz w:val="34"/>
          <w:szCs w:val="34"/>
        </w:rPr>
        <w:t xml:space="preserve"> Sector-Specific </w:t>
      </w:r>
      <w:proofErr w:type="gramStart"/>
      <w:r w:rsidRPr="00310FC0">
        <w:rPr>
          <w:b/>
          <w:bCs/>
          <w:sz w:val="34"/>
          <w:szCs w:val="34"/>
        </w:rPr>
        <w:t>Requirements</w:t>
      </w:r>
      <w:r>
        <w:rPr>
          <w:b/>
          <w:bCs/>
          <w:sz w:val="34"/>
          <w:szCs w:val="34"/>
        </w:rPr>
        <w:t>:-</w:t>
      </w:r>
      <w:proofErr w:type="gramEnd"/>
    </w:p>
    <w:p w14:paraId="4812B6E4" w14:textId="67B4D71D" w:rsidR="00310FC0" w:rsidRPr="005B6C59" w:rsidRDefault="00310FC0" w:rsidP="00310FC0">
      <w:pPr>
        <w:rPr>
          <w:rFonts w:cstheme="minorHAnsi"/>
          <w:b/>
          <w:bCs/>
          <w:sz w:val="28"/>
          <w:szCs w:val="28"/>
        </w:rPr>
      </w:pPr>
      <w:r w:rsidRPr="005B6C59">
        <w:rPr>
          <w:rFonts w:cstheme="minorHAnsi"/>
          <w:b/>
          <w:bCs/>
          <w:sz w:val="28"/>
          <w:szCs w:val="28"/>
        </w:rPr>
        <w:t xml:space="preserve"> Different Financial Entities and Their KYC Obligations</w:t>
      </w:r>
    </w:p>
    <w:p w14:paraId="10FF2F55" w14:textId="77777777" w:rsidR="00310FC0" w:rsidRPr="005B6C59" w:rsidRDefault="00310FC0" w:rsidP="00310FC0">
      <w:pPr>
        <w:rPr>
          <w:rFonts w:cstheme="minorHAnsi"/>
          <w:sz w:val="28"/>
          <w:szCs w:val="28"/>
        </w:rPr>
      </w:pPr>
    </w:p>
    <w:p w14:paraId="28C795F0" w14:textId="2E894E9E" w:rsidR="00310FC0" w:rsidRPr="005B6C59" w:rsidRDefault="00310FC0" w:rsidP="00310FC0">
      <w:pPr>
        <w:rPr>
          <w:rFonts w:cstheme="minorHAnsi"/>
          <w:b/>
          <w:bCs/>
          <w:sz w:val="28"/>
          <w:szCs w:val="28"/>
        </w:rPr>
      </w:pPr>
      <w:r w:rsidRPr="005B6C59">
        <w:rPr>
          <w:rFonts w:cstheme="minorHAnsi"/>
          <w:b/>
          <w:bCs/>
          <w:sz w:val="28"/>
          <w:szCs w:val="28"/>
        </w:rPr>
        <w:t>Banks and Credit Unions:</w:t>
      </w:r>
    </w:p>
    <w:p w14:paraId="0BCFEBA9" w14:textId="77777777" w:rsidR="00310FC0" w:rsidRPr="005B6C59" w:rsidRDefault="00310FC0" w:rsidP="00310FC0">
      <w:pPr>
        <w:rPr>
          <w:rFonts w:cstheme="minorHAnsi"/>
          <w:sz w:val="28"/>
          <w:szCs w:val="28"/>
        </w:rPr>
      </w:pPr>
      <w:r w:rsidRPr="005B6C59">
        <w:rPr>
          <w:rFonts w:cstheme="minorHAnsi"/>
          <w:sz w:val="28"/>
          <w:szCs w:val="28"/>
        </w:rPr>
        <w:t>Banks and credit unions must adhere to comprehensive KYC requirements under the BSA and FinCEN regulations. These institutions are required to implement robust CIP, CDD, and EDD procedures to prevent financial crimes.</w:t>
      </w:r>
    </w:p>
    <w:p w14:paraId="42907335" w14:textId="77777777" w:rsidR="00310FC0" w:rsidRPr="005B6C59" w:rsidRDefault="00310FC0" w:rsidP="00310FC0">
      <w:pPr>
        <w:rPr>
          <w:rFonts w:cstheme="minorHAnsi"/>
          <w:sz w:val="28"/>
          <w:szCs w:val="28"/>
        </w:rPr>
      </w:pPr>
    </w:p>
    <w:p w14:paraId="3AA096AA" w14:textId="7ADB0095" w:rsidR="00310FC0" w:rsidRPr="005B6C59" w:rsidRDefault="00310FC0" w:rsidP="00310FC0">
      <w:pPr>
        <w:rPr>
          <w:rFonts w:cstheme="minorHAnsi"/>
          <w:b/>
          <w:bCs/>
          <w:sz w:val="28"/>
          <w:szCs w:val="28"/>
        </w:rPr>
      </w:pPr>
      <w:r w:rsidRPr="005B6C59">
        <w:rPr>
          <w:rFonts w:cstheme="minorHAnsi"/>
          <w:b/>
          <w:bCs/>
          <w:sz w:val="28"/>
          <w:szCs w:val="28"/>
        </w:rPr>
        <w:t>Broker-Dealers and Securities Firms:</w:t>
      </w:r>
    </w:p>
    <w:p w14:paraId="3DC0CC81" w14:textId="77777777" w:rsidR="00310FC0" w:rsidRPr="005B6C59" w:rsidRDefault="00310FC0" w:rsidP="00310FC0">
      <w:pPr>
        <w:rPr>
          <w:rFonts w:cstheme="minorHAnsi"/>
          <w:sz w:val="28"/>
          <w:szCs w:val="28"/>
        </w:rPr>
      </w:pPr>
      <w:r w:rsidRPr="005B6C59">
        <w:rPr>
          <w:rFonts w:cstheme="minorHAnsi"/>
          <w:sz w:val="28"/>
          <w:szCs w:val="28"/>
        </w:rPr>
        <w:t>Broker-dealers and securities firms are subject to similar KYC requirements enforced by the Securities and Exchange Commission (SEC) and the Financial Industry Regulatory Authority (FINRA). These regulations ensure that securities transactions are conducted with transparency and integrity.</w:t>
      </w:r>
    </w:p>
    <w:p w14:paraId="2872350D" w14:textId="77777777" w:rsidR="00310FC0" w:rsidRPr="005B6C59" w:rsidRDefault="00310FC0" w:rsidP="00310FC0">
      <w:pPr>
        <w:rPr>
          <w:rFonts w:cstheme="minorHAnsi"/>
          <w:sz w:val="28"/>
          <w:szCs w:val="28"/>
        </w:rPr>
      </w:pPr>
    </w:p>
    <w:p w14:paraId="4069F270" w14:textId="5A7F70DE" w:rsidR="00310FC0" w:rsidRPr="005B6C59" w:rsidRDefault="00310FC0" w:rsidP="00310FC0">
      <w:pPr>
        <w:rPr>
          <w:rFonts w:cstheme="minorHAnsi"/>
          <w:b/>
          <w:bCs/>
          <w:sz w:val="28"/>
          <w:szCs w:val="28"/>
        </w:rPr>
      </w:pPr>
      <w:r w:rsidRPr="005B6C59">
        <w:rPr>
          <w:rFonts w:cstheme="minorHAnsi"/>
          <w:b/>
          <w:bCs/>
          <w:sz w:val="28"/>
          <w:szCs w:val="28"/>
        </w:rPr>
        <w:t>Money Services Businesses (MSBs):</w:t>
      </w:r>
    </w:p>
    <w:p w14:paraId="3B868DCD" w14:textId="77777777" w:rsidR="00310FC0" w:rsidRPr="005B6C59" w:rsidRDefault="00310FC0" w:rsidP="00310FC0">
      <w:pPr>
        <w:rPr>
          <w:rFonts w:cstheme="minorHAnsi"/>
          <w:sz w:val="28"/>
          <w:szCs w:val="28"/>
        </w:rPr>
      </w:pPr>
      <w:r w:rsidRPr="005B6C59">
        <w:rPr>
          <w:rFonts w:cstheme="minorHAnsi"/>
          <w:sz w:val="28"/>
          <w:szCs w:val="28"/>
        </w:rPr>
        <w:lastRenderedPageBreak/>
        <w:t>MSBs, including currency exchanges and money transmitters, must register with FinCEN and comply with AML program requirements, including customer identification and due diligence.</w:t>
      </w:r>
    </w:p>
    <w:p w14:paraId="33FAC684" w14:textId="77777777" w:rsidR="00310FC0" w:rsidRPr="005B6C59" w:rsidRDefault="00310FC0" w:rsidP="00310FC0">
      <w:pPr>
        <w:rPr>
          <w:rFonts w:cstheme="minorHAnsi"/>
          <w:sz w:val="28"/>
          <w:szCs w:val="28"/>
        </w:rPr>
      </w:pPr>
    </w:p>
    <w:p w14:paraId="369E9603" w14:textId="0A7A5BE6" w:rsidR="00310FC0" w:rsidRPr="005B6C59" w:rsidRDefault="00310FC0" w:rsidP="00310FC0">
      <w:pPr>
        <w:rPr>
          <w:rFonts w:cstheme="minorHAnsi"/>
          <w:b/>
          <w:bCs/>
          <w:sz w:val="28"/>
          <w:szCs w:val="28"/>
        </w:rPr>
      </w:pPr>
      <w:r w:rsidRPr="005B6C59">
        <w:rPr>
          <w:rFonts w:cstheme="minorHAnsi"/>
          <w:b/>
          <w:bCs/>
          <w:sz w:val="28"/>
          <w:szCs w:val="28"/>
        </w:rPr>
        <w:t>Cryptocurrency Exchanges:</w:t>
      </w:r>
    </w:p>
    <w:p w14:paraId="7CEDC5AE" w14:textId="77777777" w:rsidR="00310FC0" w:rsidRPr="005B6C59" w:rsidRDefault="00310FC0" w:rsidP="00310FC0">
      <w:pPr>
        <w:rPr>
          <w:rFonts w:cstheme="minorHAnsi"/>
          <w:sz w:val="28"/>
          <w:szCs w:val="28"/>
        </w:rPr>
      </w:pPr>
      <w:r w:rsidRPr="005B6C59">
        <w:rPr>
          <w:rFonts w:cstheme="minorHAnsi"/>
          <w:sz w:val="28"/>
          <w:szCs w:val="28"/>
        </w:rPr>
        <w:t>Under the Anti-Money Laundering Act of 2020, cryptocurrency exchanges are required to comply with KYC regulations. This includes registering with FinCEN, implementing CIPs, and conducting ongoing monitoring and reporting of suspicious activities.</w:t>
      </w:r>
    </w:p>
    <w:p w14:paraId="48C5A72F" w14:textId="77777777" w:rsidR="00310FC0" w:rsidRDefault="00310FC0" w:rsidP="00310FC0"/>
    <w:p w14:paraId="10A8340F" w14:textId="253E7A8E" w:rsidR="00310FC0" w:rsidRPr="005B6C59" w:rsidRDefault="00310FC0" w:rsidP="00310FC0">
      <w:pPr>
        <w:rPr>
          <w:b/>
          <w:bCs/>
          <w:sz w:val="34"/>
          <w:szCs w:val="34"/>
        </w:rPr>
      </w:pPr>
      <w:r w:rsidRPr="00310FC0">
        <w:rPr>
          <w:b/>
          <w:bCs/>
          <w:sz w:val="34"/>
          <w:szCs w:val="34"/>
        </w:rPr>
        <w:t xml:space="preserve"> Challenges and </w:t>
      </w:r>
      <w:proofErr w:type="gramStart"/>
      <w:r w:rsidRPr="00310FC0">
        <w:rPr>
          <w:b/>
          <w:bCs/>
          <w:sz w:val="34"/>
          <w:szCs w:val="34"/>
        </w:rPr>
        <w:t>Developments</w:t>
      </w:r>
      <w:r w:rsidR="005B6C59">
        <w:rPr>
          <w:b/>
          <w:bCs/>
          <w:sz w:val="34"/>
          <w:szCs w:val="34"/>
        </w:rPr>
        <w:t>:-</w:t>
      </w:r>
      <w:proofErr w:type="gramEnd"/>
    </w:p>
    <w:p w14:paraId="1FE1D92D" w14:textId="1FAD576B" w:rsidR="00310FC0" w:rsidRPr="005B6C59" w:rsidRDefault="00310FC0" w:rsidP="00310FC0">
      <w:pPr>
        <w:rPr>
          <w:rFonts w:cstheme="minorHAnsi"/>
          <w:b/>
          <w:bCs/>
          <w:sz w:val="28"/>
          <w:szCs w:val="28"/>
        </w:rPr>
      </w:pPr>
      <w:r w:rsidRPr="00310FC0">
        <w:rPr>
          <w:b/>
          <w:bCs/>
          <w:sz w:val="30"/>
          <w:szCs w:val="30"/>
        </w:rPr>
        <w:t xml:space="preserve"> </w:t>
      </w:r>
      <w:r w:rsidRPr="005B6C59">
        <w:rPr>
          <w:rFonts w:cstheme="minorHAnsi"/>
          <w:b/>
          <w:bCs/>
          <w:sz w:val="28"/>
          <w:szCs w:val="28"/>
        </w:rPr>
        <w:t>Technological Advances and Privacy Concerns</w:t>
      </w:r>
    </w:p>
    <w:p w14:paraId="36554FE4" w14:textId="77777777" w:rsidR="00310FC0" w:rsidRPr="005B6C59" w:rsidRDefault="00310FC0" w:rsidP="00310FC0">
      <w:pPr>
        <w:rPr>
          <w:rFonts w:cstheme="minorHAnsi"/>
          <w:sz w:val="28"/>
          <w:szCs w:val="28"/>
        </w:rPr>
      </w:pPr>
    </w:p>
    <w:p w14:paraId="01E6AEAE" w14:textId="77777777" w:rsidR="00310FC0" w:rsidRPr="005B6C59" w:rsidRDefault="00310FC0" w:rsidP="00310FC0">
      <w:pPr>
        <w:rPr>
          <w:rFonts w:cstheme="minorHAnsi"/>
          <w:sz w:val="28"/>
          <w:szCs w:val="28"/>
        </w:rPr>
      </w:pPr>
      <w:r w:rsidRPr="005B6C59">
        <w:rPr>
          <w:rFonts w:cstheme="minorHAnsi"/>
          <w:sz w:val="28"/>
          <w:szCs w:val="28"/>
        </w:rPr>
        <w:t xml:space="preserve">Advances in technology, such as artificial intelligence (AI) and machine learning (ML), are enhancing the efficiency and effectiveness of KYC processes. These technologies help financial institutions </w:t>
      </w:r>
      <w:proofErr w:type="spellStart"/>
      <w:r w:rsidRPr="005B6C59">
        <w:rPr>
          <w:rFonts w:cstheme="minorHAnsi"/>
          <w:sz w:val="28"/>
          <w:szCs w:val="28"/>
        </w:rPr>
        <w:t>analyze</w:t>
      </w:r>
      <w:proofErr w:type="spellEnd"/>
      <w:r w:rsidRPr="005B6C59">
        <w:rPr>
          <w:rFonts w:cstheme="minorHAnsi"/>
          <w:sz w:val="28"/>
          <w:szCs w:val="28"/>
        </w:rPr>
        <w:t xml:space="preserve"> and monitor customer </w:t>
      </w:r>
      <w:proofErr w:type="spellStart"/>
      <w:r w:rsidRPr="005B6C59">
        <w:rPr>
          <w:rFonts w:cstheme="minorHAnsi"/>
          <w:sz w:val="28"/>
          <w:szCs w:val="28"/>
        </w:rPr>
        <w:t>behavior</w:t>
      </w:r>
      <w:proofErr w:type="spellEnd"/>
      <w:r w:rsidRPr="005B6C59">
        <w:rPr>
          <w:rFonts w:cstheme="minorHAnsi"/>
          <w:sz w:val="28"/>
          <w:szCs w:val="28"/>
        </w:rPr>
        <w:t xml:space="preserve"> more accurately.</w:t>
      </w:r>
    </w:p>
    <w:p w14:paraId="09C7FC51" w14:textId="77777777" w:rsidR="00310FC0" w:rsidRPr="005B6C59" w:rsidRDefault="00310FC0" w:rsidP="00310FC0">
      <w:pPr>
        <w:rPr>
          <w:rFonts w:cstheme="minorHAnsi"/>
          <w:sz w:val="28"/>
          <w:szCs w:val="28"/>
        </w:rPr>
      </w:pPr>
    </w:p>
    <w:p w14:paraId="58275E42" w14:textId="77777777" w:rsidR="00310FC0" w:rsidRPr="005B6C59" w:rsidRDefault="00310FC0" w:rsidP="00310FC0">
      <w:pPr>
        <w:rPr>
          <w:rFonts w:cstheme="minorHAnsi"/>
          <w:sz w:val="28"/>
          <w:szCs w:val="28"/>
        </w:rPr>
      </w:pPr>
      <w:r w:rsidRPr="005B6C59">
        <w:rPr>
          <w:rFonts w:cstheme="minorHAnsi"/>
          <w:sz w:val="28"/>
          <w:szCs w:val="28"/>
        </w:rPr>
        <w:t>Balancing KYC requirements with privacy concerns is an ongoing challenge. Financial institutions must ensure they protect customer data while fulfilling regulatory obligations. Regulatory guidance on data privacy helps institutions navigate this complex issue.</w:t>
      </w:r>
    </w:p>
    <w:p w14:paraId="7957E899" w14:textId="77777777" w:rsidR="00310FC0" w:rsidRPr="005B6C59" w:rsidRDefault="00310FC0" w:rsidP="00310FC0">
      <w:pPr>
        <w:rPr>
          <w:rFonts w:cstheme="minorHAnsi"/>
          <w:sz w:val="28"/>
          <w:szCs w:val="28"/>
        </w:rPr>
      </w:pPr>
    </w:p>
    <w:p w14:paraId="3C83364F" w14:textId="77777777" w:rsidR="00310FC0" w:rsidRPr="005B6C59" w:rsidRDefault="00310FC0" w:rsidP="00310FC0">
      <w:pPr>
        <w:rPr>
          <w:rFonts w:cstheme="minorHAnsi"/>
          <w:sz w:val="28"/>
          <w:szCs w:val="28"/>
        </w:rPr>
      </w:pPr>
      <w:r w:rsidRPr="005B6C59">
        <w:rPr>
          <w:rFonts w:cstheme="minorHAnsi"/>
          <w:sz w:val="28"/>
          <w:szCs w:val="28"/>
        </w:rPr>
        <w:t>The global nature of financial crime necessitates international cooperation. U.S. KYC regulations are often aligned with international standards set by bodies such as the Financial Action Task Force (FATF). Cross-border collaboration and information sharing are crucial for effective KYC enforcement.</w:t>
      </w:r>
    </w:p>
    <w:p w14:paraId="10C750F0" w14:textId="77777777" w:rsidR="00310FC0" w:rsidRDefault="00310FC0" w:rsidP="00310FC0"/>
    <w:p w14:paraId="4DE3AFC3" w14:textId="77777777" w:rsidR="005B6C59" w:rsidRDefault="00310FC0" w:rsidP="00310FC0">
      <w:pPr>
        <w:rPr>
          <w:b/>
          <w:bCs/>
          <w:sz w:val="34"/>
          <w:szCs w:val="34"/>
        </w:rPr>
      </w:pPr>
      <w:r w:rsidRPr="00310FC0">
        <w:rPr>
          <w:b/>
          <w:bCs/>
          <w:sz w:val="34"/>
          <w:szCs w:val="34"/>
        </w:rPr>
        <w:t xml:space="preserve"> </w:t>
      </w:r>
    </w:p>
    <w:p w14:paraId="08A2BAEE" w14:textId="77777777" w:rsidR="005B6C59" w:rsidRDefault="005B6C59" w:rsidP="00310FC0">
      <w:pPr>
        <w:rPr>
          <w:b/>
          <w:bCs/>
          <w:sz w:val="34"/>
          <w:szCs w:val="34"/>
        </w:rPr>
      </w:pPr>
    </w:p>
    <w:p w14:paraId="5BAC3017" w14:textId="77777777" w:rsidR="005B6C59" w:rsidRDefault="005B6C59" w:rsidP="00310FC0">
      <w:pPr>
        <w:rPr>
          <w:b/>
          <w:bCs/>
          <w:sz w:val="34"/>
          <w:szCs w:val="34"/>
        </w:rPr>
      </w:pPr>
    </w:p>
    <w:p w14:paraId="4622EDBD" w14:textId="77777777" w:rsidR="005B6C59" w:rsidRDefault="005B6C59" w:rsidP="00310FC0">
      <w:pPr>
        <w:rPr>
          <w:b/>
          <w:bCs/>
          <w:sz w:val="34"/>
          <w:szCs w:val="34"/>
        </w:rPr>
      </w:pPr>
    </w:p>
    <w:p w14:paraId="449FFE8D" w14:textId="77777777" w:rsidR="005B6C59" w:rsidRDefault="005B6C59" w:rsidP="00310FC0">
      <w:pPr>
        <w:rPr>
          <w:b/>
          <w:bCs/>
          <w:sz w:val="34"/>
          <w:szCs w:val="34"/>
        </w:rPr>
      </w:pPr>
    </w:p>
    <w:p w14:paraId="3B1055BA" w14:textId="4507504A" w:rsidR="00310FC0" w:rsidRPr="005B6C59" w:rsidRDefault="00310FC0" w:rsidP="00310FC0">
      <w:pPr>
        <w:rPr>
          <w:b/>
          <w:bCs/>
          <w:sz w:val="34"/>
          <w:szCs w:val="34"/>
        </w:rPr>
      </w:pPr>
      <w:proofErr w:type="gramStart"/>
      <w:r w:rsidRPr="00310FC0">
        <w:rPr>
          <w:b/>
          <w:bCs/>
          <w:sz w:val="34"/>
          <w:szCs w:val="34"/>
        </w:rPr>
        <w:t>Conclusion</w:t>
      </w:r>
      <w:r w:rsidR="005B6C59">
        <w:rPr>
          <w:b/>
          <w:bCs/>
          <w:sz w:val="34"/>
          <w:szCs w:val="34"/>
        </w:rPr>
        <w:t>:-</w:t>
      </w:r>
      <w:proofErr w:type="gramEnd"/>
    </w:p>
    <w:p w14:paraId="7CB59AC8" w14:textId="57FF5C37" w:rsidR="00310FC0" w:rsidRPr="005B6C59" w:rsidRDefault="00310FC0" w:rsidP="00310FC0">
      <w:pPr>
        <w:rPr>
          <w:rFonts w:cstheme="minorHAnsi"/>
          <w:b/>
          <w:bCs/>
          <w:sz w:val="28"/>
          <w:szCs w:val="28"/>
        </w:rPr>
      </w:pPr>
      <w:r w:rsidRPr="005B6C59">
        <w:rPr>
          <w:rFonts w:cstheme="minorHAnsi"/>
          <w:b/>
          <w:bCs/>
          <w:sz w:val="28"/>
          <w:szCs w:val="28"/>
        </w:rPr>
        <w:t xml:space="preserve"> Summary and Future Outlook</w:t>
      </w:r>
    </w:p>
    <w:p w14:paraId="5DFFDF2B" w14:textId="77777777" w:rsidR="00310FC0" w:rsidRPr="005B6C59" w:rsidRDefault="00310FC0" w:rsidP="00310FC0">
      <w:pPr>
        <w:rPr>
          <w:rFonts w:cstheme="minorHAnsi"/>
          <w:sz w:val="28"/>
          <w:szCs w:val="28"/>
        </w:rPr>
      </w:pPr>
    </w:p>
    <w:p w14:paraId="3C215FD8" w14:textId="77777777" w:rsidR="00310FC0" w:rsidRPr="005B6C59" w:rsidRDefault="00310FC0" w:rsidP="00310FC0">
      <w:pPr>
        <w:rPr>
          <w:rFonts w:cstheme="minorHAnsi"/>
          <w:sz w:val="28"/>
          <w:szCs w:val="28"/>
        </w:rPr>
      </w:pPr>
      <w:r w:rsidRPr="005B6C59">
        <w:rPr>
          <w:rFonts w:cstheme="minorHAnsi"/>
          <w:sz w:val="28"/>
          <w:szCs w:val="28"/>
        </w:rPr>
        <w:t>In summary, KYC regulations in the United States play a vital role in preventing money laundering, terrorism financing, and other financial crimes. The evolution of these regulations, driven by legislative acts and technological advancements, underscores their importance in maintaining the integrity of the financial system.</w:t>
      </w:r>
    </w:p>
    <w:p w14:paraId="6766B889" w14:textId="77777777" w:rsidR="00310FC0" w:rsidRPr="005B6C59" w:rsidRDefault="00310FC0" w:rsidP="00310FC0">
      <w:pPr>
        <w:rPr>
          <w:rFonts w:cstheme="minorHAnsi"/>
          <w:sz w:val="28"/>
          <w:szCs w:val="28"/>
        </w:rPr>
      </w:pPr>
    </w:p>
    <w:p w14:paraId="6AC23C27" w14:textId="77777777" w:rsidR="00310FC0" w:rsidRPr="005B6C59" w:rsidRDefault="00310FC0" w:rsidP="00310FC0">
      <w:pPr>
        <w:rPr>
          <w:rFonts w:cstheme="minorHAnsi"/>
          <w:b/>
          <w:bCs/>
          <w:sz w:val="28"/>
          <w:szCs w:val="28"/>
        </w:rPr>
      </w:pPr>
      <w:r w:rsidRPr="005B6C59">
        <w:rPr>
          <w:rFonts w:cstheme="minorHAnsi"/>
          <w:b/>
          <w:bCs/>
          <w:sz w:val="28"/>
          <w:szCs w:val="28"/>
        </w:rPr>
        <w:t>Future trends in KYC</w:t>
      </w:r>
    </w:p>
    <w:p w14:paraId="388AA2F3" w14:textId="77777777" w:rsidR="00310FC0" w:rsidRPr="005B6C59" w:rsidRDefault="00310FC0" w:rsidP="00310FC0">
      <w:pPr>
        <w:rPr>
          <w:rFonts w:cstheme="minorHAnsi"/>
          <w:sz w:val="28"/>
          <w:szCs w:val="28"/>
        </w:rPr>
      </w:pPr>
    </w:p>
    <w:p w14:paraId="795C6932" w14:textId="010AB44D" w:rsidR="004022D4" w:rsidRPr="005B6C59" w:rsidRDefault="00310FC0" w:rsidP="00310FC0">
      <w:pPr>
        <w:rPr>
          <w:rFonts w:cstheme="minorHAnsi"/>
          <w:sz w:val="28"/>
          <w:szCs w:val="28"/>
        </w:rPr>
      </w:pPr>
      <w:r w:rsidRPr="005B6C59">
        <w:rPr>
          <w:rFonts w:cstheme="minorHAnsi"/>
          <w:sz w:val="28"/>
          <w:szCs w:val="28"/>
        </w:rPr>
        <w:t xml:space="preserve"> </w:t>
      </w:r>
      <w:r w:rsidRPr="005B6C59">
        <w:rPr>
          <w:rFonts w:cstheme="minorHAnsi"/>
          <w:sz w:val="28"/>
          <w:szCs w:val="28"/>
        </w:rPr>
        <w:t>I</w:t>
      </w:r>
      <w:r w:rsidRPr="005B6C59">
        <w:rPr>
          <w:rFonts w:cstheme="minorHAnsi"/>
          <w:sz w:val="28"/>
          <w:szCs w:val="28"/>
        </w:rPr>
        <w:t>nclude the continued integration of advanced technologies to enhance verification processes and the strengthening of global cooperation to combat financial crimes. The role of KYC will remain crucial as financial institutions adapt to new challenges and strive to ensure transparency and accountability in their operations.</w:t>
      </w:r>
    </w:p>
    <w:sectPr w:rsidR="004022D4" w:rsidRPr="005B6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C0"/>
    <w:rsid w:val="00310FC0"/>
    <w:rsid w:val="004022D4"/>
    <w:rsid w:val="0052122A"/>
    <w:rsid w:val="0056295A"/>
    <w:rsid w:val="005B6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1143"/>
  <w15:chartTrackingRefBased/>
  <w15:docId w15:val="{29E04B39-C0CC-4397-9209-90531D25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2024-06-12T04:09:00Z</dcterms:created>
  <dcterms:modified xsi:type="dcterms:W3CDTF">2024-06-12T04:25:00Z</dcterms:modified>
</cp:coreProperties>
</file>