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2DE27" w14:textId="58EB9D41" w:rsidR="00F768B1" w:rsidRPr="00F768B1" w:rsidRDefault="00F768B1" w:rsidP="00F768B1">
      <w:pPr>
        <w:jc w:val="center"/>
        <w:rPr>
          <w:rFonts w:cstheme="minorHAnsi"/>
          <w:b/>
          <w:bCs/>
          <w:sz w:val="40"/>
          <w:szCs w:val="40"/>
          <w:u w:val="double"/>
        </w:rPr>
      </w:pPr>
      <w:r w:rsidRPr="00F768B1">
        <w:rPr>
          <w:rFonts w:cstheme="minorHAnsi"/>
          <w:b/>
          <w:bCs/>
          <w:sz w:val="40"/>
          <w:szCs w:val="40"/>
          <w:u w:val="double"/>
        </w:rPr>
        <w:t>MONEY TRANSFER SERVICES</w:t>
      </w:r>
    </w:p>
    <w:p w14:paraId="4B8484F8" w14:textId="5A8B6B8E" w:rsidR="0014708F" w:rsidRPr="00A44764" w:rsidRDefault="0014708F" w:rsidP="0014708F">
      <w:pPr>
        <w:rPr>
          <w:rFonts w:cstheme="minorHAnsi"/>
          <w:b/>
          <w:bCs/>
          <w:sz w:val="28"/>
          <w:szCs w:val="28"/>
        </w:rPr>
      </w:pPr>
      <w:r w:rsidRPr="00A44764">
        <w:rPr>
          <w:rFonts w:cstheme="minorHAnsi"/>
          <w:b/>
          <w:bCs/>
          <w:sz w:val="28"/>
          <w:szCs w:val="28"/>
        </w:rPr>
        <w:t>Introduction</w:t>
      </w:r>
      <w:r w:rsidRPr="00A44764">
        <w:rPr>
          <w:rFonts w:cstheme="minorHAnsi"/>
          <w:b/>
          <w:bCs/>
          <w:sz w:val="28"/>
          <w:szCs w:val="28"/>
        </w:rPr>
        <w:t>:</w:t>
      </w:r>
    </w:p>
    <w:p w14:paraId="60420EEC" w14:textId="35EDE8B9" w:rsidR="0014708F" w:rsidRPr="00F768B1" w:rsidRDefault="0014708F" w:rsidP="0014708F">
      <w:pPr>
        <w:rPr>
          <w:rFonts w:cstheme="minorHAnsi"/>
          <w:sz w:val="28"/>
          <w:szCs w:val="28"/>
        </w:rPr>
      </w:pPr>
      <w:r w:rsidRPr="0014708F">
        <w:rPr>
          <w:rFonts w:cstheme="minorHAnsi"/>
          <w:sz w:val="28"/>
          <w:szCs w:val="28"/>
        </w:rPr>
        <w:t>Money transfer services provide essential mechanisms for individuals and businesses to send and receive funds across various distances and jurisdictions. These services encompass a range of methods including domestic wire transfers, international wire transfers, Automated Clearing House (ACH) transfers, and electronic funds transfers (EFT). Domestic wire transfers facilitate swift and secure transfers within the same country, ideal for urgent payments. International wire transfers enable cross-border transactions, involving currency conversion and adherence to global banking standards. ACH transfers, on the other hand, cater to recurring payments such as payroll deposits and bill payments, offering cost-effective solutions with slightly longer processing times. EFTs encompass all electronic methods of transferring funds, from online banking transactions to mobile payments, reflecting the evolving landscape of digital finance. These services are regulated by financial authorities to ensure reliability, security, and compliance with international financial regulations.</w:t>
      </w:r>
    </w:p>
    <w:p w14:paraId="56744E56" w14:textId="0089A4E0" w:rsidR="00F768B1" w:rsidRPr="00A44764" w:rsidRDefault="00F768B1" w:rsidP="00F768B1">
      <w:pPr>
        <w:rPr>
          <w:rFonts w:cstheme="minorHAnsi"/>
          <w:b/>
          <w:bCs/>
          <w:sz w:val="28"/>
          <w:szCs w:val="28"/>
        </w:rPr>
      </w:pPr>
      <w:r w:rsidRPr="00A44764">
        <w:rPr>
          <w:rFonts w:cstheme="minorHAnsi"/>
          <w:b/>
          <w:bCs/>
          <w:sz w:val="28"/>
          <w:szCs w:val="28"/>
        </w:rPr>
        <w:t>1. Domestic Wire Transfers:</w:t>
      </w:r>
    </w:p>
    <w:p w14:paraId="46EE2B95" w14:textId="4025AA44" w:rsidR="00F768B1" w:rsidRPr="00F768B1" w:rsidRDefault="00F768B1" w:rsidP="00F768B1">
      <w:pPr>
        <w:rPr>
          <w:rFonts w:cstheme="minorHAnsi"/>
          <w:sz w:val="28"/>
          <w:szCs w:val="28"/>
        </w:rPr>
      </w:pPr>
      <w:r w:rsidRPr="00A44764">
        <w:rPr>
          <w:rFonts w:cstheme="minorHAnsi"/>
          <w:b/>
          <w:bCs/>
          <w:sz w:val="28"/>
          <w:szCs w:val="28"/>
        </w:rPr>
        <w:t>- Process:</w:t>
      </w:r>
      <w:r w:rsidRPr="00F768B1">
        <w:rPr>
          <w:rFonts w:cstheme="minorHAnsi"/>
          <w:sz w:val="28"/>
          <w:szCs w:val="28"/>
        </w:rPr>
        <w:t xml:space="preserve"> Initiated by the sender through their bank, requiring recipient bank's name, account number, and routing number. Transactions are processed through the Federal Reserve's Fedwire system or the Clearing House Interbank Payments System (CHIPS).</w:t>
      </w:r>
    </w:p>
    <w:p w14:paraId="3A0AD403" w14:textId="2FC5BB62" w:rsidR="00F768B1" w:rsidRPr="00F768B1" w:rsidRDefault="00F768B1" w:rsidP="00F768B1">
      <w:pPr>
        <w:rPr>
          <w:rFonts w:cstheme="minorHAnsi"/>
          <w:sz w:val="28"/>
          <w:szCs w:val="28"/>
        </w:rPr>
      </w:pPr>
      <w:r w:rsidRPr="00A44764">
        <w:rPr>
          <w:rFonts w:cstheme="minorHAnsi"/>
          <w:b/>
          <w:bCs/>
          <w:sz w:val="28"/>
          <w:szCs w:val="28"/>
        </w:rPr>
        <w:t>- Features:</w:t>
      </w:r>
      <w:r w:rsidRPr="00F768B1">
        <w:rPr>
          <w:rFonts w:cstheme="minorHAnsi"/>
          <w:sz w:val="28"/>
          <w:szCs w:val="28"/>
        </w:rPr>
        <w:t xml:space="preserve"> Suitable for urgent and large-sum transfers within the U.S. Provides same-day settlement, ensuring quick availability of funds.</w:t>
      </w:r>
    </w:p>
    <w:p w14:paraId="4C744B9C" w14:textId="0CB21981" w:rsidR="00F768B1" w:rsidRPr="00F768B1" w:rsidRDefault="00F768B1" w:rsidP="00F768B1">
      <w:pPr>
        <w:rPr>
          <w:rFonts w:cstheme="minorHAnsi"/>
          <w:sz w:val="28"/>
          <w:szCs w:val="28"/>
        </w:rPr>
      </w:pPr>
      <w:r w:rsidRPr="00A44764">
        <w:rPr>
          <w:rFonts w:cstheme="minorHAnsi"/>
          <w:b/>
          <w:bCs/>
          <w:sz w:val="28"/>
          <w:szCs w:val="28"/>
        </w:rPr>
        <w:t>- Cost:</w:t>
      </w:r>
      <w:r w:rsidRPr="00F768B1">
        <w:rPr>
          <w:rFonts w:cstheme="minorHAnsi"/>
          <w:sz w:val="28"/>
          <w:szCs w:val="28"/>
        </w:rPr>
        <w:t xml:space="preserve"> Banks typically charge a fee for outgoing transfers, which varies but is generally higher than other domestic transfer methods like ACH.</w:t>
      </w:r>
    </w:p>
    <w:p w14:paraId="24857551" w14:textId="501AFC97" w:rsidR="00F768B1" w:rsidRPr="00F768B1" w:rsidRDefault="00F768B1" w:rsidP="00F768B1">
      <w:pPr>
        <w:rPr>
          <w:rFonts w:cstheme="minorHAnsi"/>
          <w:sz w:val="28"/>
          <w:szCs w:val="28"/>
        </w:rPr>
      </w:pPr>
      <w:r w:rsidRPr="00A44764">
        <w:rPr>
          <w:rFonts w:cstheme="minorHAnsi"/>
          <w:b/>
          <w:bCs/>
          <w:sz w:val="28"/>
          <w:szCs w:val="28"/>
        </w:rPr>
        <w:t>- Regulation:</w:t>
      </w:r>
      <w:r w:rsidRPr="00F768B1">
        <w:rPr>
          <w:rFonts w:cstheme="minorHAnsi"/>
          <w:sz w:val="28"/>
          <w:szCs w:val="28"/>
        </w:rPr>
        <w:t xml:space="preserve"> Governed by Federal Reserve regulations to ensure secure and efficient fund transfers.</w:t>
      </w:r>
    </w:p>
    <w:p w14:paraId="2EF26F81" w14:textId="77777777" w:rsidR="00F768B1" w:rsidRPr="00F768B1" w:rsidRDefault="00F768B1" w:rsidP="00F768B1">
      <w:pPr>
        <w:rPr>
          <w:rFonts w:cstheme="minorHAnsi"/>
          <w:sz w:val="28"/>
          <w:szCs w:val="28"/>
        </w:rPr>
      </w:pPr>
    </w:p>
    <w:p w14:paraId="25AC81DB" w14:textId="1170E02F" w:rsidR="00F768B1" w:rsidRPr="00A44764" w:rsidRDefault="00F768B1" w:rsidP="00F768B1">
      <w:pPr>
        <w:rPr>
          <w:rFonts w:cstheme="minorHAnsi"/>
          <w:b/>
          <w:bCs/>
          <w:sz w:val="28"/>
          <w:szCs w:val="28"/>
        </w:rPr>
      </w:pPr>
      <w:r w:rsidRPr="00A44764">
        <w:rPr>
          <w:rFonts w:cstheme="minorHAnsi"/>
          <w:b/>
          <w:bCs/>
          <w:sz w:val="28"/>
          <w:szCs w:val="28"/>
        </w:rPr>
        <w:t>2. International Wire Transfers:</w:t>
      </w:r>
    </w:p>
    <w:p w14:paraId="65FE67CD" w14:textId="05E0E024" w:rsidR="00F768B1" w:rsidRPr="00F768B1" w:rsidRDefault="00F768B1" w:rsidP="00F768B1">
      <w:pPr>
        <w:rPr>
          <w:rFonts w:cstheme="minorHAnsi"/>
          <w:sz w:val="28"/>
          <w:szCs w:val="28"/>
        </w:rPr>
      </w:pPr>
      <w:r w:rsidRPr="00A44764">
        <w:rPr>
          <w:rFonts w:cstheme="minorHAnsi"/>
          <w:b/>
          <w:bCs/>
          <w:sz w:val="28"/>
          <w:szCs w:val="28"/>
        </w:rPr>
        <w:t>- Process:</w:t>
      </w:r>
      <w:r w:rsidRPr="00F768B1">
        <w:rPr>
          <w:rFonts w:cstheme="minorHAnsi"/>
          <w:sz w:val="28"/>
          <w:szCs w:val="28"/>
        </w:rPr>
        <w:t xml:space="preserve"> Requires SWIFT codes for sender and recipient banks, facilitating transfers across borders. Involves currency conversion and may require intermediary banks for routing.</w:t>
      </w:r>
    </w:p>
    <w:p w14:paraId="6BE11AFB" w14:textId="633A70FF" w:rsidR="00F768B1" w:rsidRPr="00F768B1" w:rsidRDefault="00F768B1" w:rsidP="00F768B1">
      <w:pPr>
        <w:rPr>
          <w:rFonts w:cstheme="minorHAnsi"/>
          <w:sz w:val="28"/>
          <w:szCs w:val="28"/>
        </w:rPr>
      </w:pPr>
      <w:r w:rsidRPr="00A44764">
        <w:rPr>
          <w:rFonts w:cstheme="minorHAnsi"/>
          <w:b/>
          <w:bCs/>
          <w:sz w:val="28"/>
          <w:szCs w:val="28"/>
        </w:rPr>
        <w:lastRenderedPageBreak/>
        <w:t>- Features:</w:t>
      </w:r>
      <w:r w:rsidRPr="00F768B1">
        <w:rPr>
          <w:rFonts w:cstheme="minorHAnsi"/>
          <w:sz w:val="28"/>
          <w:szCs w:val="28"/>
        </w:rPr>
        <w:t xml:space="preserve"> Facilitates cross-border transactions, essential for business payments, international tuition fees, and personal remittances.</w:t>
      </w:r>
    </w:p>
    <w:p w14:paraId="35D50486" w14:textId="331026C8" w:rsidR="00F768B1" w:rsidRPr="00F768B1" w:rsidRDefault="00F768B1" w:rsidP="00F768B1">
      <w:pPr>
        <w:rPr>
          <w:rFonts w:cstheme="minorHAnsi"/>
          <w:sz w:val="28"/>
          <w:szCs w:val="28"/>
        </w:rPr>
      </w:pPr>
      <w:r w:rsidRPr="00A44764">
        <w:rPr>
          <w:rFonts w:cstheme="minorHAnsi"/>
          <w:b/>
          <w:bCs/>
          <w:sz w:val="28"/>
          <w:szCs w:val="28"/>
        </w:rPr>
        <w:t>- Cost:</w:t>
      </w:r>
      <w:r w:rsidRPr="00F768B1">
        <w:rPr>
          <w:rFonts w:cstheme="minorHAnsi"/>
          <w:sz w:val="28"/>
          <w:szCs w:val="28"/>
        </w:rPr>
        <w:t xml:space="preserve"> Banks charge fees for outgoing transfers, including currency conversion fees and intermediary bank charges, which can vary significantly.</w:t>
      </w:r>
    </w:p>
    <w:p w14:paraId="481B4D8A" w14:textId="2F6B5E48" w:rsidR="00F768B1" w:rsidRPr="00F768B1" w:rsidRDefault="00F768B1" w:rsidP="00F768B1">
      <w:pPr>
        <w:rPr>
          <w:rFonts w:cstheme="minorHAnsi"/>
          <w:sz w:val="28"/>
          <w:szCs w:val="28"/>
        </w:rPr>
      </w:pPr>
      <w:r w:rsidRPr="00A44764">
        <w:rPr>
          <w:rFonts w:cstheme="minorHAnsi"/>
          <w:b/>
          <w:bCs/>
          <w:sz w:val="28"/>
          <w:szCs w:val="28"/>
        </w:rPr>
        <w:t>- Regulation:</w:t>
      </w:r>
      <w:r w:rsidRPr="00F768B1">
        <w:rPr>
          <w:rFonts w:cstheme="minorHAnsi"/>
          <w:sz w:val="28"/>
          <w:szCs w:val="28"/>
        </w:rPr>
        <w:t xml:space="preserve"> Compliance with international banking regulations, anti-money laundering (AML) laws, and regulations specific to SWIFT network operations.</w:t>
      </w:r>
    </w:p>
    <w:p w14:paraId="5A7A7E33" w14:textId="77777777" w:rsidR="00F768B1" w:rsidRPr="00F768B1" w:rsidRDefault="00F768B1" w:rsidP="00F768B1">
      <w:pPr>
        <w:rPr>
          <w:rFonts w:cstheme="minorHAnsi"/>
          <w:sz w:val="28"/>
          <w:szCs w:val="28"/>
        </w:rPr>
      </w:pPr>
    </w:p>
    <w:p w14:paraId="284846EA" w14:textId="128C3CE7" w:rsidR="00F768B1" w:rsidRPr="00A44764" w:rsidRDefault="00F768B1" w:rsidP="00F768B1">
      <w:pPr>
        <w:rPr>
          <w:rFonts w:cstheme="minorHAnsi"/>
          <w:b/>
          <w:bCs/>
          <w:sz w:val="28"/>
          <w:szCs w:val="28"/>
        </w:rPr>
      </w:pPr>
      <w:r w:rsidRPr="00A44764">
        <w:rPr>
          <w:rFonts w:cstheme="minorHAnsi"/>
          <w:b/>
          <w:bCs/>
          <w:sz w:val="28"/>
          <w:szCs w:val="28"/>
        </w:rPr>
        <w:t>3. Automated Clearing House (ACH) Transfers:</w:t>
      </w:r>
    </w:p>
    <w:p w14:paraId="77D5576C" w14:textId="60B61AF6" w:rsidR="00F768B1" w:rsidRPr="00F768B1" w:rsidRDefault="00F768B1" w:rsidP="00F768B1">
      <w:pPr>
        <w:rPr>
          <w:rFonts w:cstheme="minorHAnsi"/>
          <w:sz w:val="28"/>
          <w:szCs w:val="28"/>
        </w:rPr>
      </w:pPr>
      <w:r w:rsidRPr="00A44764">
        <w:rPr>
          <w:rFonts w:cstheme="minorHAnsi"/>
          <w:b/>
          <w:bCs/>
          <w:sz w:val="28"/>
          <w:szCs w:val="28"/>
        </w:rPr>
        <w:t>- Process:</w:t>
      </w:r>
      <w:r w:rsidRPr="00F768B1">
        <w:rPr>
          <w:rFonts w:cstheme="minorHAnsi"/>
          <w:sz w:val="28"/>
          <w:szCs w:val="28"/>
        </w:rPr>
        <w:t xml:space="preserve"> Initiated through online banking or automated systems, requiring recipient's bank account number and routing number. Commonly used for direct deposits, bill payments, and recurring transactions.</w:t>
      </w:r>
    </w:p>
    <w:p w14:paraId="4E87B0F6" w14:textId="25DC0C83" w:rsidR="00F768B1" w:rsidRPr="00F768B1" w:rsidRDefault="00F768B1" w:rsidP="00F768B1">
      <w:pPr>
        <w:rPr>
          <w:rFonts w:cstheme="minorHAnsi"/>
          <w:sz w:val="28"/>
          <w:szCs w:val="28"/>
        </w:rPr>
      </w:pPr>
      <w:r w:rsidRPr="00A44764">
        <w:rPr>
          <w:rFonts w:cstheme="minorHAnsi"/>
          <w:b/>
          <w:bCs/>
          <w:sz w:val="28"/>
          <w:szCs w:val="28"/>
        </w:rPr>
        <w:t>- Features:</w:t>
      </w:r>
      <w:r w:rsidRPr="00F768B1">
        <w:rPr>
          <w:rFonts w:cstheme="minorHAnsi"/>
          <w:sz w:val="28"/>
          <w:szCs w:val="28"/>
        </w:rPr>
        <w:t xml:space="preserve"> Cost-effective for recurring payments, offering scheduled transfers and payment automation.</w:t>
      </w:r>
    </w:p>
    <w:p w14:paraId="469CA868" w14:textId="6649DC9F" w:rsidR="00F768B1" w:rsidRPr="00F768B1" w:rsidRDefault="00F768B1" w:rsidP="00F768B1">
      <w:pPr>
        <w:rPr>
          <w:rFonts w:cstheme="minorHAnsi"/>
          <w:sz w:val="28"/>
          <w:szCs w:val="28"/>
        </w:rPr>
      </w:pPr>
      <w:r w:rsidRPr="00A44764">
        <w:rPr>
          <w:rFonts w:cstheme="minorHAnsi"/>
          <w:b/>
          <w:bCs/>
          <w:sz w:val="28"/>
          <w:szCs w:val="28"/>
        </w:rPr>
        <w:t>- Speed:</w:t>
      </w:r>
      <w:r w:rsidRPr="00F768B1">
        <w:rPr>
          <w:rFonts w:cstheme="minorHAnsi"/>
          <w:sz w:val="28"/>
          <w:szCs w:val="28"/>
        </w:rPr>
        <w:t xml:space="preserve"> Typically takes 1-3 business days to complete, making it slower than wire transfers but suitable for non-urgent transactions.</w:t>
      </w:r>
    </w:p>
    <w:p w14:paraId="02F56BDC" w14:textId="658B6F3C" w:rsidR="00F768B1" w:rsidRPr="00F768B1" w:rsidRDefault="00F768B1" w:rsidP="00F768B1">
      <w:pPr>
        <w:rPr>
          <w:rFonts w:cstheme="minorHAnsi"/>
          <w:sz w:val="28"/>
          <w:szCs w:val="28"/>
        </w:rPr>
      </w:pPr>
      <w:r w:rsidRPr="00A44764">
        <w:rPr>
          <w:rFonts w:cstheme="minorHAnsi"/>
          <w:b/>
          <w:bCs/>
          <w:sz w:val="28"/>
          <w:szCs w:val="28"/>
        </w:rPr>
        <w:t>- Cost:</w:t>
      </w:r>
      <w:r w:rsidRPr="00F768B1">
        <w:rPr>
          <w:rFonts w:cstheme="minorHAnsi"/>
          <w:sz w:val="28"/>
          <w:szCs w:val="28"/>
        </w:rPr>
        <w:t xml:space="preserve"> Lower fees compared to wire transfers, often free for incoming transfers but may incur nominal fees for outgoing transactions.</w:t>
      </w:r>
    </w:p>
    <w:p w14:paraId="1C3794BD" w14:textId="2F7F1D74" w:rsidR="00F768B1" w:rsidRPr="00F768B1" w:rsidRDefault="00F768B1" w:rsidP="00F768B1">
      <w:pPr>
        <w:rPr>
          <w:rFonts w:cstheme="minorHAnsi"/>
          <w:sz w:val="28"/>
          <w:szCs w:val="28"/>
        </w:rPr>
      </w:pPr>
      <w:r w:rsidRPr="00A44764">
        <w:rPr>
          <w:rFonts w:cstheme="minorHAnsi"/>
          <w:b/>
          <w:bCs/>
          <w:sz w:val="28"/>
          <w:szCs w:val="28"/>
        </w:rPr>
        <w:t>- Regulation:</w:t>
      </w:r>
      <w:r w:rsidRPr="00F768B1">
        <w:rPr>
          <w:rFonts w:cstheme="minorHAnsi"/>
          <w:sz w:val="28"/>
          <w:szCs w:val="28"/>
        </w:rPr>
        <w:t xml:space="preserve"> Governed by NACHA rules and guidelines, ensuring secure and reliable electronic fund transfers within the U.S.</w:t>
      </w:r>
    </w:p>
    <w:p w14:paraId="1B51EAE2" w14:textId="77777777" w:rsidR="00F768B1" w:rsidRPr="00F768B1" w:rsidRDefault="00F768B1" w:rsidP="00F768B1">
      <w:pPr>
        <w:rPr>
          <w:rFonts w:cstheme="minorHAnsi"/>
          <w:sz w:val="28"/>
          <w:szCs w:val="28"/>
        </w:rPr>
      </w:pPr>
    </w:p>
    <w:p w14:paraId="30ACB0E0" w14:textId="35974058" w:rsidR="00F768B1" w:rsidRPr="00A44764" w:rsidRDefault="00F768B1" w:rsidP="00F768B1">
      <w:pPr>
        <w:rPr>
          <w:rFonts w:cstheme="minorHAnsi"/>
          <w:b/>
          <w:bCs/>
          <w:sz w:val="28"/>
          <w:szCs w:val="28"/>
        </w:rPr>
      </w:pPr>
      <w:r w:rsidRPr="00A44764">
        <w:rPr>
          <w:rFonts w:cstheme="minorHAnsi"/>
          <w:b/>
          <w:bCs/>
          <w:sz w:val="28"/>
          <w:szCs w:val="28"/>
        </w:rPr>
        <w:t>4. Electronic Funds Transfer (EFT):</w:t>
      </w:r>
    </w:p>
    <w:p w14:paraId="6C0A53DE" w14:textId="4BFBBE45" w:rsidR="00F768B1" w:rsidRPr="00F768B1" w:rsidRDefault="00F768B1" w:rsidP="00F768B1">
      <w:pPr>
        <w:rPr>
          <w:rFonts w:cstheme="minorHAnsi"/>
          <w:sz w:val="28"/>
          <w:szCs w:val="28"/>
        </w:rPr>
      </w:pPr>
      <w:r w:rsidRPr="00A44764">
        <w:rPr>
          <w:rFonts w:cstheme="minorHAnsi"/>
          <w:b/>
          <w:bCs/>
          <w:sz w:val="28"/>
          <w:szCs w:val="28"/>
        </w:rPr>
        <w:t>- Description:</w:t>
      </w:r>
      <w:r w:rsidRPr="00F768B1">
        <w:rPr>
          <w:rFonts w:cstheme="minorHAnsi"/>
          <w:sz w:val="28"/>
          <w:szCs w:val="28"/>
        </w:rPr>
        <w:t xml:space="preserve"> Encompasses all forms of electronic transfers, including wire transfers, ACH transfers, and other digital payment methods.</w:t>
      </w:r>
    </w:p>
    <w:p w14:paraId="63406B53" w14:textId="2CE60EB5" w:rsidR="00F768B1" w:rsidRPr="00F768B1" w:rsidRDefault="00F768B1" w:rsidP="00F768B1">
      <w:pPr>
        <w:rPr>
          <w:rFonts w:cstheme="minorHAnsi"/>
          <w:sz w:val="28"/>
          <w:szCs w:val="28"/>
        </w:rPr>
      </w:pPr>
      <w:r w:rsidRPr="00A44764">
        <w:rPr>
          <w:rFonts w:cstheme="minorHAnsi"/>
          <w:b/>
          <w:bCs/>
          <w:sz w:val="28"/>
          <w:szCs w:val="28"/>
        </w:rPr>
        <w:t>- Process:</w:t>
      </w:r>
      <w:r w:rsidRPr="00F768B1">
        <w:rPr>
          <w:rFonts w:cstheme="minorHAnsi"/>
          <w:sz w:val="28"/>
          <w:szCs w:val="28"/>
        </w:rPr>
        <w:t xml:space="preserve"> Utilized for various financial transactions, from online banking to mobile payments and point-of-sale transactions.</w:t>
      </w:r>
    </w:p>
    <w:p w14:paraId="39623CC6" w14:textId="72E0C886" w:rsidR="00F768B1" w:rsidRPr="00F768B1" w:rsidRDefault="00F768B1" w:rsidP="00F768B1">
      <w:pPr>
        <w:rPr>
          <w:rFonts w:cstheme="minorHAnsi"/>
          <w:sz w:val="28"/>
          <w:szCs w:val="28"/>
        </w:rPr>
      </w:pPr>
      <w:r w:rsidRPr="00A44764">
        <w:rPr>
          <w:rFonts w:cstheme="minorHAnsi"/>
          <w:b/>
          <w:bCs/>
          <w:sz w:val="28"/>
          <w:szCs w:val="28"/>
        </w:rPr>
        <w:t>- Features:</w:t>
      </w:r>
      <w:r w:rsidRPr="00F768B1">
        <w:rPr>
          <w:rFonts w:cstheme="minorHAnsi"/>
          <w:sz w:val="28"/>
          <w:szCs w:val="28"/>
        </w:rPr>
        <w:t xml:space="preserve"> Enables quick and convenient fund transfers between accounts, leveraging digital platforms for secure transactions.</w:t>
      </w:r>
    </w:p>
    <w:p w14:paraId="08C247CF" w14:textId="3E6F6EEB" w:rsidR="00F768B1" w:rsidRDefault="00F768B1" w:rsidP="00F768B1">
      <w:pPr>
        <w:rPr>
          <w:rFonts w:cstheme="minorHAnsi"/>
          <w:sz w:val="28"/>
          <w:szCs w:val="28"/>
        </w:rPr>
      </w:pPr>
      <w:r w:rsidRPr="00A44764">
        <w:rPr>
          <w:rFonts w:cstheme="minorHAnsi"/>
          <w:b/>
          <w:bCs/>
          <w:sz w:val="28"/>
          <w:szCs w:val="28"/>
        </w:rPr>
        <w:t>- Regulation:</w:t>
      </w:r>
      <w:r w:rsidRPr="00F768B1">
        <w:rPr>
          <w:rFonts w:cstheme="minorHAnsi"/>
          <w:sz w:val="28"/>
          <w:szCs w:val="28"/>
        </w:rPr>
        <w:t xml:space="preserve"> Subject to banking regulations and oversight to ensure consumer protection, data security, and financial stability.</w:t>
      </w:r>
    </w:p>
    <w:p w14:paraId="0A7651E0" w14:textId="77777777" w:rsidR="00FB524A" w:rsidRDefault="00FB524A" w:rsidP="00F768B1">
      <w:pPr>
        <w:rPr>
          <w:rFonts w:cstheme="minorHAnsi"/>
          <w:sz w:val="28"/>
          <w:szCs w:val="28"/>
        </w:rPr>
      </w:pPr>
    </w:p>
    <w:p w14:paraId="1885DB5A" w14:textId="30F6E32F" w:rsidR="00F768B1" w:rsidRPr="00A44764" w:rsidRDefault="00F768B1" w:rsidP="00F768B1">
      <w:pPr>
        <w:rPr>
          <w:rFonts w:cstheme="minorHAnsi"/>
          <w:b/>
          <w:bCs/>
          <w:sz w:val="28"/>
          <w:szCs w:val="28"/>
        </w:rPr>
      </w:pPr>
      <w:r w:rsidRPr="00A44764">
        <w:rPr>
          <w:rFonts w:cstheme="minorHAnsi"/>
          <w:b/>
          <w:bCs/>
          <w:sz w:val="28"/>
          <w:szCs w:val="28"/>
        </w:rPr>
        <w:lastRenderedPageBreak/>
        <w:t xml:space="preserve">&gt; Here the Data on </w:t>
      </w:r>
      <w:r w:rsidRPr="00A44764">
        <w:rPr>
          <w:rFonts w:cstheme="minorHAnsi"/>
          <w:b/>
          <w:bCs/>
          <w:sz w:val="28"/>
          <w:szCs w:val="28"/>
        </w:rPr>
        <w:t>Money transfer services</w:t>
      </w:r>
      <w:r w:rsidRPr="00A44764">
        <w:rPr>
          <w:rFonts w:cstheme="minorHAnsi"/>
          <w:b/>
          <w:bCs/>
          <w:sz w:val="28"/>
          <w:szCs w:val="28"/>
        </w:rPr>
        <w:t xml:space="preserve"> in U.S</w:t>
      </w:r>
    </w:p>
    <w:p w14:paraId="69436324" w14:textId="77777777" w:rsidR="0014708F" w:rsidRPr="00A44764" w:rsidRDefault="00F768B1" w:rsidP="00F768B1">
      <w:pPr>
        <w:ind w:left="360"/>
        <w:rPr>
          <w:rFonts w:cstheme="minorHAnsi"/>
          <w:b/>
          <w:bCs/>
          <w:sz w:val="28"/>
          <w:szCs w:val="28"/>
        </w:rPr>
      </w:pPr>
      <w:r w:rsidRPr="00A44764">
        <w:rPr>
          <w:rFonts w:cstheme="minorHAnsi"/>
          <w:b/>
          <w:bCs/>
          <w:sz w:val="28"/>
          <w:szCs w:val="28"/>
        </w:rPr>
        <w:t>1. Conversion Rates</w:t>
      </w:r>
    </w:p>
    <w:p w14:paraId="34BB82E4" w14:textId="582D9F41" w:rsidR="00F768B1" w:rsidRPr="00A44764" w:rsidRDefault="00F768B1" w:rsidP="00F768B1">
      <w:pPr>
        <w:ind w:left="360"/>
        <w:rPr>
          <w:rFonts w:cstheme="minorHAnsi"/>
          <w:b/>
          <w:bCs/>
          <w:sz w:val="28"/>
          <w:szCs w:val="28"/>
        </w:rPr>
      </w:pPr>
      <w:r w:rsidRPr="00A44764">
        <w:rPr>
          <w:rFonts w:cstheme="minorHAnsi"/>
          <w:b/>
          <w:bCs/>
          <w:sz w:val="28"/>
          <w:szCs w:val="28"/>
        </w:rPr>
        <w:t>Conversion Rates for Different Marketing Channels</w:t>
      </w:r>
    </w:p>
    <w:tbl>
      <w:tblPr>
        <w:tblStyle w:val="TableGrid"/>
        <w:tblW w:w="0" w:type="auto"/>
        <w:tblInd w:w="0" w:type="dxa"/>
        <w:tblLook w:val="04A0" w:firstRow="1" w:lastRow="0" w:firstColumn="1" w:lastColumn="0" w:noHBand="0" w:noVBand="1"/>
      </w:tblPr>
      <w:tblGrid>
        <w:gridCol w:w="3964"/>
        <w:gridCol w:w="5052"/>
      </w:tblGrid>
      <w:tr w:rsidR="00F768B1" w:rsidRPr="00A44764" w14:paraId="484D8273" w14:textId="77777777" w:rsidTr="00F768B1">
        <w:tc>
          <w:tcPr>
            <w:tcW w:w="3964" w:type="dxa"/>
            <w:tcBorders>
              <w:top w:val="single" w:sz="4" w:space="0" w:color="auto"/>
              <w:left w:val="single" w:sz="4" w:space="0" w:color="auto"/>
              <w:bottom w:val="single" w:sz="4" w:space="0" w:color="auto"/>
              <w:right w:val="single" w:sz="4" w:space="0" w:color="auto"/>
            </w:tcBorders>
            <w:hideMark/>
          </w:tcPr>
          <w:p w14:paraId="18994291" w14:textId="77777777" w:rsidR="00F768B1" w:rsidRPr="00A44764" w:rsidRDefault="00F768B1">
            <w:pPr>
              <w:rPr>
                <w:rFonts w:cstheme="minorHAnsi"/>
                <w:b/>
                <w:bCs/>
                <w:sz w:val="28"/>
                <w:szCs w:val="28"/>
              </w:rPr>
            </w:pPr>
            <w:r w:rsidRPr="00A44764">
              <w:rPr>
                <w:rFonts w:cstheme="minorHAnsi"/>
                <w:b/>
                <w:bCs/>
                <w:sz w:val="28"/>
                <w:szCs w:val="28"/>
              </w:rPr>
              <w:t>Channel</w:t>
            </w:r>
          </w:p>
        </w:tc>
        <w:tc>
          <w:tcPr>
            <w:tcW w:w="5052" w:type="dxa"/>
            <w:tcBorders>
              <w:top w:val="single" w:sz="4" w:space="0" w:color="auto"/>
              <w:left w:val="single" w:sz="4" w:space="0" w:color="auto"/>
              <w:bottom w:val="single" w:sz="4" w:space="0" w:color="auto"/>
              <w:right w:val="single" w:sz="4" w:space="0" w:color="auto"/>
            </w:tcBorders>
            <w:hideMark/>
          </w:tcPr>
          <w:p w14:paraId="4A9B7111" w14:textId="77777777" w:rsidR="00F768B1" w:rsidRPr="00A44764" w:rsidRDefault="00F768B1">
            <w:pPr>
              <w:rPr>
                <w:rFonts w:cstheme="minorHAnsi"/>
                <w:b/>
                <w:bCs/>
                <w:sz w:val="28"/>
                <w:szCs w:val="28"/>
              </w:rPr>
            </w:pPr>
            <w:r w:rsidRPr="00A44764">
              <w:rPr>
                <w:rFonts w:cstheme="minorHAnsi"/>
                <w:b/>
                <w:bCs/>
                <w:sz w:val="28"/>
                <w:szCs w:val="28"/>
              </w:rPr>
              <w:t>Conversion Rate (%)</w:t>
            </w:r>
          </w:p>
        </w:tc>
      </w:tr>
      <w:tr w:rsidR="00F768B1" w:rsidRPr="00F768B1" w14:paraId="65402472" w14:textId="77777777" w:rsidTr="00F768B1">
        <w:tc>
          <w:tcPr>
            <w:tcW w:w="3964" w:type="dxa"/>
            <w:tcBorders>
              <w:top w:val="single" w:sz="4" w:space="0" w:color="auto"/>
              <w:left w:val="single" w:sz="4" w:space="0" w:color="auto"/>
              <w:bottom w:val="single" w:sz="4" w:space="0" w:color="auto"/>
              <w:right w:val="single" w:sz="4" w:space="0" w:color="auto"/>
            </w:tcBorders>
            <w:hideMark/>
          </w:tcPr>
          <w:p w14:paraId="6092577B" w14:textId="77777777" w:rsidR="00F768B1" w:rsidRPr="00F768B1" w:rsidRDefault="00F768B1">
            <w:pPr>
              <w:rPr>
                <w:rFonts w:cstheme="minorHAnsi"/>
                <w:sz w:val="28"/>
                <w:szCs w:val="28"/>
              </w:rPr>
            </w:pPr>
            <w:proofErr w:type="gramStart"/>
            <w:r w:rsidRPr="00F768B1">
              <w:rPr>
                <w:rFonts w:cstheme="minorHAnsi"/>
                <w:sz w:val="28"/>
                <w:szCs w:val="28"/>
              </w:rPr>
              <w:t>Social Media</w:t>
            </w:r>
            <w:proofErr w:type="gramEnd"/>
          </w:p>
        </w:tc>
        <w:tc>
          <w:tcPr>
            <w:tcW w:w="5052" w:type="dxa"/>
            <w:tcBorders>
              <w:top w:val="single" w:sz="4" w:space="0" w:color="auto"/>
              <w:left w:val="single" w:sz="4" w:space="0" w:color="auto"/>
              <w:bottom w:val="single" w:sz="4" w:space="0" w:color="auto"/>
              <w:right w:val="single" w:sz="4" w:space="0" w:color="auto"/>
            </w:tcBorders>
            <w:hideMark/>
          </w:tcPr>
          <w:p w14:paraId="6933047D" w14:textId="77777777" w:rsidR="00F768B1" w:rsidRPr="00F768B1" w:rsidRDefault="00F768B1">
            <w:pPr>
              <w:rPr>
                <w:rFonts w:cstheme="minorHAnsi"/>
                <w:sz w:val="28"/>
                <w:szCs w:val="28"/>
              </w:rPr>
            </w:pPr>
            <w:r w:rsidRPr="00F768B1">
              <w:rPr>
                <w:rFonts w:cstheme="minorHAnsi"/>
                <w:sz w:val="28"/>
                <w:szCs w:val="28"/>
              </w:rPr>
              <w:t>3.2</w:t>
            </w:r>
          </w:p>
        </w:tc>
      </w:tr>
      <w:tr w:rsidR="00F768B1" w:rsidRPr="00F768B1" w14:paraId="249D2375" w14:textId="77777777" w:rsidTr="00F768B1">
        <w:tc>
          <w:tcPr>
            <w:tcW w:w="3964" w:type="dxa"/>
            <w:tcBorders>
              <w:top w:val="single" w:sz="4" w:space="0" w:color="auto"/>
              <w:left w:val="single" w:sz="4" w:space="0" w:color="auto"/>
              <w:bottom w:val="single" w:sz="4" w:space="0" w:color="auto"/>
              <w:right w:val="single" w:sz="4" w:space="0" w:color="auto"/>
            </w:tcBorders>
            <w:hideMark/>
          </w:tcPr>
          <w:p w14:paraId="68C31EF9" w14:textId="77777777" w:rsidR="00F768B1" w:rsidRPr="00F768B1" w:rsidRDefault="00F768B1">
            <w:pPr>
              <w:rPr>
                <w:rFonts w:cstheme="minorHAnsi"/>
                <w:sz w:val="28"/>
                <w:szCs w:val="28"/>
              </w:rPr>
            </w:pPr>
            <w:r w:rsidRPr="00F768B1">
              <w:rPr>
                <w:rFonts w:cstheme="minorHAnsi"/>
                <w:sz w:val="28"/>
                <w:szCs w:val="28"/>
              </w:rPr>
              <w:t>Email</w:t>
            </w:r>
          </w:p>
        </w:tc>
        <w:tc>
          <w:tcPr>
            <w:tcW w:w="5052" w:type="dxa"/>
            <w:tcBorders>
              <w:top w:val="single" w:sz="4" w:space="0" w:color="auto"/>
              <w:left w:val="single" w:sz="4" w:space="0" w:color="auto"/>
              <w:bottom w:val="single" w:sz="4" w:space="0" w:color="auto"/>
              <w:right w:val="single" w:sz="4" w:space="0" w:color="auto"/>
            </w:tcBorders>
            <w:hideMark/>
          </w:tcPr>
          <w:p w14:paraId="20883670" w14:textId="77777777" w:rsidR="00F768B1" w:rsidRPr="00F768B1" w:rsidRDefault="00F768B1">
            <w:pPr>
              <w:rPr>
                <w:rFonts w:cstheme="minorHAnsi"/>
                <w:sz w:val="28"/>
                <w:szCs w:val="28"/>
              </w:rPr>
            </w:pPr>
            <w:r w:rsidRPr="00F768B1">
              <w:rPr>
                <w:rFonts w:cstheme="minorHAnsi"/>
                <w:sz w:val="28"/>
                <w:szCs w:val="28"/>
              </w:rPr>
              <w:t>4.5</w:t>
            </w:r>
          </w:p>
        </w:tc>
      </w:tr>
      <w:tr w:rsidR="00F768B1" w:rsidRPr="00F768B1" w14:paraId="6B446790" w14:textId="77777777" w:rsidTr="00F768B1">
        <w:tc>
          <w:tcPr>
            <w:tcW w:w="3964" w:type="dxa"/>
            <w:tcBorders>
              <w:top w:val="single" w:sz="4" w:space="0" w:color="auto"/>
              <w:left w:val="single" w:sz="4" w:space="0" w:color="auto"/>
              <w:bottom w:val="single" w:sz="4" w:space="0" w:color="auto"/>
              <w:right w:val="single" w:sz="4" w:space="0" w:color="auto"/>
            </w:tcBorders>
            <w:hideMark/>
          </w:tcPr>
          <w:p w14:paraId="3B65FEE5" w14:textId="77777777" w:rsidR="00F768B1" w:rsidRPr="00F768B1" w:rsidRDefault="00F768B1">
            <w:pPr>
              <w:rPr>
                <w:rFonts w:cstheme="minorHAnsi"/>
                <w:sz w:val="28"/>
                <w:szCs w:val="28"/>
              </w:rPr>
            </w:pPr>
            <w:r w:rsidRPr="00F768B1">
              <w:rPr>
                <w:rFonts w:cstheme="minorHAnsi"/>
                <w:sz w:val="28"/>
                <w:szCs w:val="28"/>
              </w:rPr>
              <w:t>Paid Search</w:t>
            </w:r>
          </w:p>
        </w:tc>
        <w:tc>
          <w:tcPr>
            <w:tcW w:w="5052" w:type="dxa"/>
            <w:tcBorders>
              <w:top w:val="single" w:sz="4" w:space="0" w:color="auto"/>
              <w:left w:val="single" w:sz="4" w:space="0" w:color="auto"/>
              <w:bottom w:val="single" w:sz="4" w:space="0" w:color="auto"/>
              <w:right w:val="single" w:sz="4" w:space="0" w:color="auto"/>
            </w:tcBorders>
            <w:hideMark/>
          </w:tcPr>
          <w:p w14:paraId="52F0644B" w14:textId="77777777" w:rsidR="00F768B1" w:rsidRPr="00F768B1" w:rsidRDefault="00F768B1">
            <w:pPr>
              <w:rPr>
                <w:rFonts w:cstheme="minorHAnsi"/>
                <w:sz w:val="28"/>
                <w:szCs w:val="28"/>
              </w:rPr>
            </w:pPr>
            <w:r w:rsidRPr="00F768B1">
              <w:rPr>
                <w:rFonts w:cstheme="minorHAnsi"/>
                <w:sz w:val="28"/>
                <w:szCs w:val="28"/>
              </w:rPr>
              <w:t>5.1</w:t>
            </w:r>
          </w:p>
        </w:tc>
      </w:tr>
      <w:tr w:rsidR="00F768B1" w:rsidRPr="00F768B1" w14:paraId="124EA960" w14:textId="77777777" w:rsidTr="00F768B1">
        <w:tc>
          <w:tcPr>
            <w:tcW w:w="3964" w:type="dxa"/>
            <w:tcBorders>
              <w:top w:val="single" w:sz="4" w:space="0" w:color="auto"/>
              <w:left w:val="single" w:sz="4" w:space="0" w:color="auto"/>
              <w:bottom w:val="single" w:sz="4" w:space="0" w:color="auto"/>
              <w:right w:val="single" w:sz="4" w:space="0" w:color="auto"/>
            </w:tcBorders>
            <w:hideMark/>
          </w:tcPr>
          <w:p w14:paraId="3A45E2BE" w14:textId="77777777" w:rsidR="00F768B1" w:rsidRPr="00F768B1" w:rsidRDefault="00F768B1">
            <w:pPr>
              <w:rPr>
                <w:rFonts w:cstheme="minorHAnsi"/>
                <w:sz w:val="28"/>
                <w:szCs w:val="28"/>
              </w:rPr>
            </w:pPr>
            <w:r w:rsidRPr="00F768B1">
              <w:rPr>
                <w:rFonts w:cstheme="minorHAnsi"/>
                <w:sz w:val="28"/>
                <w:szCs w:val="28"/>
              </w:rPr>
              <w:t>Referral</w:t>
            </w:r>
          </w:p>
        </w:tc>
        <w:tc>
          <w:tcPr>
            <w:tcW w:w="5052" w:type="dxa"/>
            <w:tcBorders>
              <w:top w:val="single" w:sz="4" w:space="0" w:color="auto"/>
              <w:left w:val="single" w:sz="4" w:space="0" w:color="auto"/>
              <w:bottom w:val="single" w:sz="4" w:space="0" w:color="auto"/>
              <w:right w:val="single" w:sz="4" w:space="0" w:color="auto"/>
            </w:tcBorders>
            <w:hideMark/>
          </w:tcPr>
          <w:p w14:paraId="26186E5D" w14:textId="77777777" w:rsidR="00F768B1" w:rsidRPr="00F768B1" w:rsidRDefault="00F768B1">
            <w:pPr>
              <w:rPr>
                <w:rFonts w:cstheme="minorHAnsi"/>
                <w:sz w:val="28"/>
                <w:szCs w:val="28"/>
              </w:rPr>
            </w:pPr>
            <w:r w:rsidRPr="00F768B1">
              <w:rPr>
                <w:rFonts w:cstheme="minorHAnsi"/>
                <w:sz w:val="28"/>
                <w:szCs w:val="28"/>
              </w:rPr>
              <w:t>6.0</w:t>
            </w:r>
          </w:p>
        </w:tc>
      </w:tr>
    </w:tbl>
    <w:p w14:paraId="6EC47534" w14:textId="77777777" w:rsidR="00F768B1" w:rsidRPr="00F768B1" w:rsidRDefault="00F768B1" w:rsidP="00F768B1">
      <w:pPr>
        <w:ind w:left="360"/>
        <w:rPr>
          <w:rFonts w:cstheme="minorHAnsi"/>
          <w:sz w:val="28"/>
          <w:szCs w:val="28"/>
        </w:rPr>
      </w:pPr>
    </w:p>
    <w:p w14:paraId="01D147FA" w14:textId="2AD09168" w:rsidR="00F768B1" w:rsidRPr="00A44764" w:rsidRDefault="00F768B1" w:rsidP="00F768B1">
      <w:pPr>
        <w:rPr>
          <w:rFonts w:cstheme="minorHAnsi"/>
          <w:b/>
          <w:bCs/>
          <w:sz w:val="28"/>
          <w:szCs w:val="28"/>
        </w:rPr>
      </w:pPr>
      <w:r w:rsidRPr="00A44764">
        <w:rPr>
          <w:rFonts w:cstheme="minorHAnsi"/>
          <w:b/>
          <w:bCs/>
          <w:sz w:val="28"/>
          <w:szCs w:val="28"/>
        </w:rPr>
        <w:t>Comparison of Conversion Rates by Demographic Segments</w:t>
      </w:r>
    </w:p>
    <w:tbl>
      <w:tblPr>
        <w:tblStyle w:val="TableGrid"/>
        <w:tblW w:w="0" w:type="auto"/>
        <w:tblInd w:w="0" w:type="dxa"/>
        <w:tblLook w:val="04A0" w:firstRow="1" w:lastRow="0" w:firstColumn="1" w:lastColumn="0" w:noHBand="0" w:noVBand="1"/>
      </w:tblPr>
      <w:tblGrid>
        <w:gridCol w:w="4515"/>
        <w:gridCol w:w="4501"/>
      </w:tblGrid>
      <w:tr w:rsidR="00F768B1" w:rsidRPr="00A44764" w14:paraId="051953EC"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54C2ED81" w14:textId="77777777" w:rsidR="00F768B1" w:rsidRPr="00A44764" w:rsidRDefault="00F768B1">
            <w:pPr>
              <w:rPr>
                <w:rFonts w:cstheme="minorHAnsi"/>
                <w:b/>
                <w:bCs/>
                <w:sz w:val="28"/>
                <w:szCs w:val="28"/>
              </w:rPr>
            </w:pPr>
            <w:r w:rsidRPr="00A44764">
              <w:rPr>
                <w:rFonts w:cstheme="minorHAnsi"/>
                <w:b/>
                <w:bCs/>
                <w:sz w:val="28"/>
                <w:szCs w:val="28"/>
              </w:rPr>
              <w:t>Demographic</w:t>
            </w:r>
          </w:p>
        </w:tc>
        <w:tc>
          <w:tcPr>
            <w:tcW w:w="4675" w:type="dxa"/>
            <w:tcBorders>
              <w:top w:val="single" w:sz="4" w:space="0" w:color="auto"/>
              <w:left w:val="single" w:sz="4" w:space="0" w:color="auto"/>
              <w:bottom w:val="single" w:sz="4" w:space="0" w:color="auto"/>
              <w:right w:val="single" w:sz="4" w:space="0" w:color="auto"/>
            </w:tcBorders>
            <w:hideMark/>
          </w:tcPr>
          <w:p w14:paraId="551E43BC" w14:textId="77777777" w:rsidR="00F768B1" w:rsidRPr="00A44764" w:rsidRDefault="00F768B1">
            <w:pPr>
              <w:rPr>
                <w:rFonts w:cstheme="minorHAnsi"/>
                <w:b/>
                <w:bCs/>
                <w:sz w:val="28"/>
                <w:szCs w:val="28"/>
              </w:rPr>
            </w:pPr>
            <w:r w:rsidRPr="00A44764">
              <w:rPr>
                <w:rFonts w:cstheme="minorHAnsi"/>
                <w:b/>
                <w:bCs/>
                <w:sz w:val="28"/>
                <w:szCs w:val="28"/>
              </w:rPr>
              <w:t>Conversion Rate (%)</w:t>
            </w:r>
          </w:p>
        </w:tc>
      </w:tr>
      <w:tr w:rsidR="00F768B1" w:rsidRPr="00F768B1" w14:paraId="129DDC59"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37B5494B" w14:textId="77777777" w:rsidR="00F768B1" w:rsidRPr="00F768B1" w:rsidRDefault="00F768B1">
            <w:pPr>
              <w:rPr>
                <w:rFonts w:cstheme="minorHAnsi"/>
                <w:sz w:val="28"/>
                <w:szCs w:val="28"/>
              </w:rPr>
            </w:pPr>
            <w:r w:rsidRPr="00F768B1">
              <w:rPr>
                <w:rFonts w:cstheme="minorHAnsi"/>
                <w:sz w:val="28"/>
                <w:szCs w:val="28"/>
              </w:rPr>
              <w:t>Age 18-24</w:t>
            </w:r>
          </w:p>
        </w:tc>
        <w:tc>
          <w:tcPr>
            <w:tcW w:w="4675" w:type="dxa"/>
            <w:tcBorders>
              <w:top w:val="single" w:sz="4" w:space="0" w:color="auto"/>
              <w:left w:val="single" w:sz="4" w:space="0" w:color="auto"/>
              <w:bottom w:val="single" w:sz="4" w:space="0" w:color="auto"/>
              <w:right w:val="single" w:sz="4" w:space="0" w:color="auto"/>
            </w:tcBorders>
            <w:hideMark/>
          </w:tcPr>
          <w:p w14:paraId="40C9A3CE" w14:textId="77777777" w:rsidR="00F768B1" w:rsidRPr="00F768B1" w:rsidRDefault="00F768B1">
            <w:pPr>
              <w:rPr>
                <w:rFonts w:cstheme="minorHAnsi"/>
                <w:sz w:val="28"/>
                <w:szCs w:val="28"/>
              </w:rPr>
            </w:pPr>
            <w:r w:rsidRPr="00F768B1">
              <w:rPr>
                <w:rFonts w:cstheme="minorHAnsi"/>
                <w:sz w:val="28"/>
                <w:szCs w:val="28"/>
              </w:rPr>
              <w:t>2.8</w:t>
            </w:r>
          </w:p>
        </w:tc>
      </w:tr>
      <w:tr w:rsidR="00F768B1" w:rsidRPr="00F768B1" w14:paraId="6B303DAA"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4D1AF2E3" w14:textId="77777777" w:rsidR="00F768B1" w:rsidRPr="00F768B1" w:rsidRDefault="00F768B1">
            <w:pPr>
              <w:rPr>
                <w:rFonts w:cstheme="minorHAnsi"/>
                <w:sz w:val="28"/>
                <w:szCs w:val="28"/>
              </w:rPr>
            </w:pPr>
            <w:r w:rsidRPr="00F768B1">
              <w:rPr>
                <w:rFonts w:cstheme="minorHAnsi"/>
                <w:sz w:val="28"/>
                <w:szCs w:val="28"/>
              </w:rPr>
              <w:t>Age 25-34</w:t>
            </w:r>
          </w:p>
        </w:tc>
        <w:tc>
          <w:tcPr>
            <w:tcW w:w="4675" w:type="dxa"/>
            <w:tcBorders>
              <w:top w:val="single" w:sz="4" w:space="0" w:color="auto"/>
              <w:left w:val="single" w:sz="4" w:space="0" w:color="auto"/>
              <w:bottom w:val="single" w:sz="4" w:space="0" w:color="auto"/>
              <w:right w:val="single" w:sz="4" w:space="0" w:color="auto"/>
            </w:tcBorders>
            <w:hideMark/>
          </w:tcPr>
          <w:p w14:paraId="1DE4BCEB" w14:textId="77777777" w:rsidR="00F768B1" w:rsidRPr="00F768B1" w:rsidRDefault="00F768B1">
            <w:pPr>
              <w:rPr>
                <w:rFonts w:cstheme="minorHAnsi"/>
                <w:sz w:val="28"/>
                <w:szCs w:val="28"/>
              </w:rPr>
            </w:pPr>
            <w:r w:rsidRPr="00F768B1">
              <w:rPr>
                <w:rFonts w:cstheme="minorHAnsi"/>
                <w:sz w:val="28"/>
                <w:szCs w:val="28"/>
              </w:rPr>
              <w:t>4.0</w:t>
            </w:r>
          </w:p>
        </w:tc>
      </w:tr>
      <w:tr w:rsidR="00F768B1" w:rsidRPr="00F768B1" w14:paraId="25F6382A"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34BA88BC" w14:textId="77777777" w:rsidR="00F768B1" w:rsidRPr="00F768B1" w:rsidRDefault="00F768B1">
            <w:pPr>
              <w:rPr>
                <w:rFonts w:cstheme="minorHAnsi"/>
                <w:sz w:val="28"/>
                <w:szCs w:val="28"/>
              </w:rPr>
            </w:pPr>
            <w:r w:rsidRPr="00F768B1">
              <w:rPr>
                <w:rFonts w:cstheme="minorHAnsi"/>
                <w:sz w:val="28"/>
                <w:szCs w:val="28"/>
              </w:rPr>
              <w:t>Age 35-44</w:t>
            </w:r>
          </w:p>
        </w:tc>
        <w:tc>
          <w:tcPr>
            <w:tcW w:w="4675" w:type="dxa"/>
            <w:tcBorders>
              <w:top w:val="single" w:sz="4" w:space="0" w:color="auto"/>
              <w:left w:val="single" w:sz="4" w:space="0" w:color="auto"/>
              <w:bottom w:val="single" w:sz="4" w:space="0" w:color="auto"/>
              <w:right w:val="single" w:sz="4" w:space="0" w:color="auto"/>
            </w:tcBorders>
            <w:hideMark/>
          </w:tcPr>
          <w:p w14:paraId="731C7660" w14:textId="77777777" w:rsidR="00F768B1" w:rsidRPr="00F768B1" w:rsidRDefault="00F768B1">
            <w:pPr>
              <w:rPr>
                <w:rFonts w:cstheme="minorHAnsi"/>
                <w:sz w:val="28"/>
                <w:szCs w:val="28"/>
              </w:rPr>
            </w:pPr>
            <w:r w:rsidRPr="00F768B1">
              <w:rPr>
                <w:rFonts w:cstheme="minorHAnsi"/>
                <w:sz w:val="28"/>
                <w:szCs w:val="28"/>
              </w:rPr>
              <w:t>5.3</w:t>
            </w:r>
          </w:p>
        </w:tc>
      </w:tr>
      <w:tr w:rsidR="00F768B1" w:rsidRPr="00F768B1" w14:paraId="01D6D904"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1D55D53" w14:textId="77777777" w:rsidR="00F768B1" w:rsidRPr="00F768B1" w:rsidRDefault="00F768B1">
            <w:pPr>
              <w:rPr>
                <w:rFonts w:cstheme="minorHAnsi"/>
                <w:sz w:val="28"/>
                <w:szCs w:val="28"/>
              </w:rPr>
            </w:pPr>
            <w:r w:rsidRPr="00F768B1">
              <w:rPr>
                <w:rFonts w:cstheme="minorHAnsi"/>
                <w:sz w:val="28"/>
                <w:szCs w:val="28"/>
              </w:rPr>
              <w:t>Age 45+</w:t>
            </w:r>
          </w:p>
        </w:tc>
        <w:tc>
          <w:tcPr>
            <w:tcW w:w="4675" w:type="dxa"/>
            <w:tcBorders>
              <w:top w:val="single" w:sz="4" w:space="0" w:color="auto"/>
              <w:left w:val="single" w:sz="4" w:space="0" w:color="auto"/>
              <w:bottom w:val="single" w:sz="4" w:space="0" w:color="auto"/>
              <w:right w:val="single" w:sz="4" w:space="0" w:color="auto"/>
            </w:tcBorders>
            <w:hideMark/>
          </w:tcPr>
          <w:p w14:paraId="216A3097" w14:textId="77777777" w:rsidR="00F768B1" w:rsidRPr="00F768B1" w:rsidRDefault="00F768B1">
            <w:pPr>
              <w:rPr>
                <w:rFonts w:cstheme="minorHAnsi"/>
                <w:sz w:val="28"/>
                <w:szCs w:val="28"/>
              </w:rPr>
            </w:pPr>
            <w:r w:rsidRPr="00F768B1">
              <w:rPr>
                <w:rFonts w:cstheme="minorHAnsi"/>
                <w:sz w:val="28"/>
                <w:szCs w:val="28"/>
              </w:rPr>
              <w:t>3.7</w:t>
            </w:r>
          </w:p>
        </w:tc>
      </w:tr>
    </w:tbl>
    <w:p w14:paraId="2A501EDC" w14:textId="77777777" w:rsidR="00F768B1" w:rsidRPr="00F768B1" w:rsidRDefault="00F768B1" w:rsidP="00F768B1">
      <w:pPr>
        <w:ind w:left="360"/>
        <w:rPr>
          <w:rFonts w:cstheme="minorHAnsi"/>
          <w:sz w:val="28"/>
          <w:szCs w:val="28"/>
        </w:rPr>
      </w:pPr>
    </w:p>
    <w:p w14:paraId="5EBC9E70" w14:textId="77777777" w:rsidR="00F768B1" w:rsidRPr="00A44764" w:rsidRDefault="00F768B1" w:rsidP="00F768B1">
      <w:pPr>
        <w:ind w:left="360"/>
        <w:rPr>
          <w:rFonts w:cstheme="minorHAnsi"/>
          <w:b/>
          <w:bCs/>
          <w:sz w:val="28"/>
          <w:szCs w:val="28"/>
        </w:rPr>
      </w:pPr>
      <w:r w:rsidRPr="00A44764">
        <w:rPr>
          <w:rFonts w:cstheme="minorHAnsi"/>
          <w:b/>
          <w:bCs/>
          <w:sz w:val="28"/>
          <w:szCs w:val="28"/>
        </w:rPr>
        <w:t>2. Cross-Border Transfer Trends</w:t>
      </w:r>
    </w:p>
    <w:p w14:paraId="0517083B" w14:textId="77777777" w:rsidR="00F768B1" w:rsidRPr="00A44764" w:rsidRDefault="00F768B1" w:rsidP="00F768B1">
      <w:pPr>
        <w:ind w:left="360"/>
        <w:rPr>
          <w:rFonts w:cstheme="minorHAnsi"/>
          <w:b/>
          <w:bCs/>
          <w:sz w:val="28"/>
          <w:szCs w:val="28"/>
        </w:rPr>
      </w:pPr>
      <w:r w:rsidRPr="00A44764">
        <w:rPr>
          <w:rFonts w:cstheme="minorHAnsi"/>
          <w:b/>
          <w:bCs/>
          <w:sz w:val="28"/>
          <w:szCs w:val="28"/>
        </w:rPr>
        <w:t>Popular Cross-Border Transfer Corridors</w:t>
      </w:r>
    </w:p>
    <w:tbl>
      <w:tblPr>
        <w:tblStyle w:val="TableGrid"/>
        <w:tblW w:w="0" w:type="auto"/>
        <w:tblInd w:w="0" w:type="dxa"/>
        <w:tblLook w:val="04A0" w:firstRow="1" w:lastRow="0" w:firstColumn="1" w:lastColumn="0" w:noHBand="0" w:noVBand="1"/>
      </w:tblPr>
      <w:tblGrid>
        <w:gridCol w:w="4517"/>
        <w:gridCol w:w="4499"/>
      </w:tblGrid>
      <w:tr w:rsidR="00F768B1" w:rsidRPr="00A44764" w14:paraId="3C5D9D6D"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5FA3753B" w14:textId="77777777" w:rsidR="00F768B1" w:rsidRPr="00A44764" w:rsidRDefault="00F768B1">
            <w:pPr>
              <w:rPr>
                <w:rFonts w:cstheme="minorHAnsi"/>
                <w:b/>
                <w:bCs/>
                <w:sz w:val="28"/>
                <w:szCs w:val="28"/>
              </w:rPr>
            </w:pPr>
            <w:r w:rsidRPr="00A44764">
              <w:rPr>
                <w:rFonts w:cstheme="minorHAnsi"/>
                <w:b/>
                <w:bCs/>
                <w:sz w:val="28"/>
                <w:szCs w:val="28"/>
              </w:rPr>
              <w:t>Corridor</w:t>
            </w:r>
          </w:p>
        </w:tc>
        <w:tc>
          <w:tcPr>
            <w:tcW w:w="4675" w:type="dxa"/>
            <w:tcBorders>
              <w:top w:val="single" w:sz="4" w:space="0" w:color="auto"/>
              <w:left w:val="single" w:sz="4" w:space="0" w:color="auto"/>
              <w:bottom w:val="single" w:sz="4" w:space="0" w:color="auto"/>
              <w:right w:val="single" w:sz="4" w:space="0" w:color="auto"/>
            </w:tcBorders>
            <w:hideMark/>
          </w:tcPr>
          <w:p w14:paraId="1CD5424F" w14:textId="77777777" w:rsidR="00F768B1" w:rsidRPr="00A44764" w:rsidRDefault="00F768B1">
            <w:pPr>
              <w:rPr>
                <w:rFonts w:cstheme="minorHAnsi"/>
                <w:b/>
                <w:bCs/>
                <w:sz w:val="28"/>
                <w:szCs w:val="28"/>
              </w:rPr>
            </w:pPr>
            <w:r w:rsidRPr="00A44764">
              <w:rPr>
                <w:rFonts w:cstheme="minorHAnsi"/>
                <w:b/>
                <w:bCs/>
                <w:sz w:val="28"/>
                <w:szCs w:val="28"/>
              </w:rPr>
              <w:t>Volume (USD)</w:t>
            </w:r>
          </w:p>
        </w:tc>
      </w:tr>
      <w:tr w:rsidR="00F768B1" w:rsidRPr="00F768B1" w14:paraId="77D08CF5"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6E6D386F" w14:textId="77777777" w:rsidR="00F768B1" w:rsidRPr="00F768B1" w:rsidRDefault="00F768B1">
            <w:pPr>
              <w:rPr>
                <w:rFonts w:cstheme="minorHAnsi"/>
                <w:sz w:val="28"/>
                <w:szCs w:val="28"/>
              </w:rPr>
            </w:pPr>
            <w:r w:rsidRPr="00F768B1">
              <w:rPr>
                <w:rFonts w:cstheme="minorHAnsi"/>
                <w:sz w:val="28"/>
                <w:szCs w:val="28"/>
              </w:rPr>
              <w:t>US to Mexico</w:t>
            </w:r>
          </w:p>
        </w:tc>
        <w:tc>
          <w:tcPr>
            <w:tcW w:w="4675" w:type="dxa"/>
            <w:tcBorders>
              <w:top w:val="single" w:sz="4" w:space="0" w:color="auto"/>
              <w:left w:val="single" w:sz="4" w:space="0" w:color="auto"/>
              <w:bottom w:val="single" w:sz="4" w:space="0" w:color="auto"/>
              <w:right w:val="single" w:sz="4" w:space="0" w:color="auto"/>
            </w:tcBorders>
            <w:hideMark/>
          </w:tcPr>
          <w:p w14:paraId="6F1AF25B" w14:textId="77777777" w:rsidR="00F768B1" w:rsidRPr="00F768B1" w:rsidRDefault="00F768B1">
            <w:pPr>
              <w:rPr>
                <w:rFonts w:cstheme="minorHAnsi"/>
                <w:sz w:val="28"/>
                <w:szCs w:val="28"/>
              </w:rPr>
            </w:pPr>
            <w:r w:rsidRPr="00F768B1">
              <w:rPr>
                <w:rFonts w:cstheme="minorHAnsi"/>
                <w:sz w:val="28"/>
                <w:szCs w:val="28"/>
              </w:rPr>
              <w:t>$4.5 billion</w:t>
            </w:r>
          </w:p>
        </w:tc>
      </w:tr>
      <w:tr w:rsidR="00F768B1" w:rsidRPr="00F768B1" w14:paraId="0EED5EDD"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16BC959B" w14:textId="77777777" w:rsidR="00F768B1" w:rsidRPr="00F768B1" w:rsidRDefault="00F768B1">
            <w:pPr>
              <w:rPr>
                <w:rFonts w:cstheme="minorHAnsi"/>
                <w:sz w:val="28"/>
                <w:szCs w:val="28"/>
              </w:rPr>
            </w:pPr>
            <w:r w:rsidRPr="00F768B1">
              <w:rPr>
                <w:rFonts w:cstheme="minorHAnsi"/>
                <w:sz w:val="28"/>
                <w:szCs w:val="28"/>
              </w:rPr>
              <w:t>UK to India</w:t>
            </w:r>
          </w:p>
        </w:tc>
        <w:tc>
          <w:tcPr>
            <w:tcW w:w="4675" w:type="dxa"/>
            <w:tcBorders>
              <w:top w:val="single" w:sz="4" w:space="0" w:color="auto"/>
              <w:left w:val="single" w:sz="4" w:space="0" w:color="auto"/>
              <w:bottom w:val="single" w:sz="4" w:space="0" w:color="auto"/>
              <w:right w:val="single" w:sz="4" w:space="0" w:color="auto"/>
            </w:tcBorders>
            <w:hideMark/>
          </w:tcPr>
          <w:p w14:paraId="5BC425DC" w14:textId="77777777" w:rsidR="00F768B1" w:rsidRPr="00F768B1" w:rsidRDefault="00F768B1">
            <w:pPr>
              <w:rPr>
                <w:rFonts w:cstheme="minorHAnsi"/>
                <w:sz w:val="28"/>
                <w:szCs w:val="28"/>
              </w:rPr>
            </w:pPr>
            <w:r w:rsidRPr="00F768B1">
              <w:rPr>
                <w:rFonts w:cstheme="minorHAnsi"/>
                <w:sz w:val="28"/>
                <w:szCs w:val="28"/>
              </w:rPr>
              <w:t>$3.2 billion</w:t>
            </w:r>
          </w:p>
        </w:tc>
      </w:tr>
      <w:tr w:rsidR="00F768B1" w:rsidRPr="00F768B1" w14:paraId="7C7A5D71"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435CF404" w14:textId="77777777" w:rsidR="00F768B1" w:rsidRPr="00F768B1" w:rsidRDefault="00F768B1">
            <w:pPr>
              <w:rPr>
                <w:rFonts w:cstheme="minorHAnsi"/>
                <w:sz w:val="28"/>
                <w:szCs w:val="28"/>
              </w:rPr>
            </w:pPr>
            <w:r w:rsidRPr="00F768B1">
              <w:rPr>
                <w:rFonts w:cstheme="minorHAnsi"/>
                <w:sz w:val="28"/>
                <w:szCs w:val="28"/>
              </w:rPr>
              <w:t>UAE to Philippines</w:t>
            </w:r>
          </w:p>
        </w:tc>
        <w:tc>
          <w:tcPr>
            <w:tcW w:w="4675" w:type="dxa"/>
            <w:tcBorders>
              <w:top w:val="single" w:sz="4" w:space="0" w:color="auto"/>
              <w:left w:val="single" w:sz="4" w:space="0" w:color="auto"/>
              <w:bottom w:val="single" w:sz="4" w:space="0" w:color="auto"/>
              <w:right w:val="single" w:sz="4" w:space="0" w:color="auto"/>
            </w:tcBorders>
            <w:hideMark/>
          </w:tcPr>
          <w:p w14:paraId="600A0BFA" w14:textId="77777777" w:rsidR="00F768B1" w:rsidRPr="00F768B1" w:rsidRDefault="00F768B1">
            <w:pPr>
              <w:rPr>
                <w:rFonts w:cstheme="minorHAnsi"/>
                <w:sz w:val="28"/>
                <w:szCs w:val="28"/>
              </w:rPr>
            </w:pPr>
            <w:r w:rsidRPr="00F768B1">
              <w:rPr>
                <w:rFonts w:cstheme="minorHAnsi"/>
                <w:sz w:val="28"/>
                <w:szCs w:val="28"/>
              </w:rPr>
              <w:t>$2.7 billion</w:t>
            </w:r>
          </w:p>
        </w:tc>
      </w:tr>
      <w:tr w:rsidR="00F768B1" w:rsidRPr="00F768B1" w14:paraId="45F73707"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D5FC044" w14:textId="77777777" w:rsidR="00F768B1" w:rsidRPr="00F768B1" w:rsidRDefault="00F768B1">
            <w:pPr>
              <w:rPr>
                <w:rFonts w:cstheme="minorHAnsi"/>
                <w:sz w:val="28"/>
                <w:szCs w:val="28"/>
              </w:rPr>
            </w:pPr>
            <w:r w:rsidRPr="00F768B1">
              <w:rPr>
                <w:rFonts w:cstheme="minorHAnsi"/>
                <w:sz w:val="28"/>
                <w:szCs w:val="28"/>
              </w:rPr>
              <w:t>Germany to Turkey</w:t>
            </w:r>
          </w:p>
        </w:tc>
        <w:tc>
          <w:tcPr>
            <w:tcW w:w="4675" w:type="dxa"/>
            <w:tcBorders>
              <w:top w:val="single" w:sz="4" w:space="0" w:color="auto"/>
              <w:left w:val="single" w:sz="4" w:space="0" w:color="auto"/>
              <w:bottom w:val="single" w:sz="4" w:space="0" w:color="auto"/>
              <w:right w:val="single" w:sz="4" w:space="0" w:color="auto"/>
            </w:tcBorders>
            <w:hideMark/>
          </w:tcPr>
          <w:p w14:paraId="5D5FF998" w14:textId="77777777" w:rsidR="00F768B1" w:rsidRPr="00F768B1" w:rsidRDefault="00F768B1">
            <w:pPr>
              <w:rPr>
                <w:rFonts w:cstheme="minorHAnsi"/>
                <w:sz w:val="28"/>
                <w:szCs w:val="28"/>
              </w:rPr>
            </w:pPr>
            <w:r w:rsidRPr="00F768B1">
              <w:rPr>
                <w:rFonts w:cstheme="minorHAnsi"/>
                <w:sz w:val="28"/>
                <w:szCs w:val="28"/>
              </w:rPr>
              <w:t>$1.8 billion</w:t>
            </w:r>
          </w:p>
        </w:tc>
      </w:tr>
    </w:tbl>
    <w:p w14:paraId="3806D638" w14:textId="77777777" w:rsidR="00F768B1" w:rsidRPr="00F768B1" w:rsidRDefault="00F768B1" w:rsidP="00F768B1">
      <w:pPr>
        <w:ind w:left="360"/>
        <w:rPr>
          <w:rFonts w:cstheme="minorHAnsi"/>
          <w:sz w:val="28"/>
          <w:szCs w:val="28"/>
        </w:rPr>
      </w:pPr>
    </w:p>
    <w:p w14:paraId="7954F18A" w14:textId="77777777" w:rsidR="00F768B1" w:rsidRPr="00A44764" w:rsidRDefault="00F768B1" w:rsidP="00F768B1">
      <w:pPr>
        <w:ind w:left="360"/>
        <w:rPr>
          <w:rFonts w:cstheme="minorHAnsi"/>
          <w:b/>
          <w:bCs/>
          <w:sz w:val="28"/>
          <w:szCs w:val="28"/>
        </w:rPr>
      </w:pPr>
      <w:r w:rsidRPr="00A44764">
        <w:rPr>
          <w:rFonts w:cstheme="minorHAnsi"/>
          <w:b/>
          <w:bCs/>
          <w:sz w:val="28"/>
          <w:szCs w:val="28"/>
        </w:rPr>
        <w:t>Seasonal Trends in Cross-Border Transfers</w:t>
      </w:r>
    </w:p>
    <w:tbl>
      <w:tblPr>
        <w:tblStyle w:val="TableGrid"/>
        <w:tblW w:w="0" w:type="auto"/>
        <w:tblInd w:w="0" w:type="dxa"/>
        <w:tblLook w:val="04A0" w:firstRow="1" w:lastRow="0" w:firstColumn="1" w:lastColumn="0" w:noHBand="0" w:noVBand="1"/>
      </w:tblPr>
      <w:tblGrid>
        <w:gridCol w:w="4515"/>
        <w:gridCol w:w="4501"/>
      </w:tblGrid>
      <w:tr w:rsidR="00F768B1" w:rsidRPr="00A44764" w14:paraId="544363B9"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4AC33B1C" w14:textId="77777777" w:rsidR="00F768B1" w:rsidRPr="00A44764" w:rsidRDefault="00F768B1">
            <w:pPr>
              <w:rPr>
                <w:rFonts w:cstheme="minorHAnsi"/>
                <w:b/>
                <w:bCs/>
                <w:sz w:val="28"/>
                <w:szCs w:val="28"/>
              </w:rPr>
            </w:pPr>
            <w:r w:rsidRPr="00A44764">
              <w:rPr>
                <w:rFonts w:cstheme="minorHAnsi"/>
                <w:b/>
                <w:bCs/>
                <w:sz w:val="28"/>
                <w:szCs w:val="28"/>
              </w:rPr>
              <w:t>Month</w:t>
            </w:r>
          </w:p>
        </w:tc>
        <w:tc>
          <w:tcPr>
            <w:tcW w:w="4675" w:type="dxa"/>
            <w:tcBorders>
              <w:top w:val="single" w:sz="4" w:space="0" w:color="auto"/>
              <w:left w:val="single" w:sz="4" w:space="0" w:color="auto"/>
              <w:bottom w:val="single" w:sz="4" w:space="0" w:color="auto"/>
              <w:right w:val="single" w:sz="4" w:space="0" w:color="auto"/>
            </w:tcBorders>
            <w:hideMark/>
          </w:tcPr>
          <w:p w14:paraId="3EBF844D" w14:textId="77777777" w:rsidR="00F768B1" w:rsidRPr="00A44764" w:rsidRDefault="00F768B1">
            <w:pPr>
              <w:rPr>
                <w:rFonts w:cstheme="minorHAnsi"/>
                <w:b/>
                <w:bCs/>
                <w:sz w:val="28"/>
                <w:szCs w:val="28"/>
              </w:rPr>
            </w:pPr>
            <w:r w:rsidRPr="00A44764">
              <w:rPr>
                <w:rFonts w:cstheme="minorHAnsi"/>
                <w:b/>
                <w:bCs/>
                <w:sz w:val="28"/>
                <w:szCs w:val="28"/>
              </w:rPr>
              <w:t>Volume (USD)</w:t>
            </w:r>
          </w:p>
        </w:tc>
      </w:tr>
      <w:tr w:rsidR="00F768B1" w:rsidRPr="00F768B1" w14:paraId="44EE42E7"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3855A3AC" w14:textId="77777777" w:rsidR="00F768B1" w:rsidRPr="00F768B1" w:rsidRDefault="00F768B1">
            <w:pPr>
              <w:rPr>
                <w:rFonts w:cstheme="minorHAnsi"/>
                <w:sz w:val="28"/>
                <w:szCs w:val="28"/>
              </w:rPr>
            </w:pPr>
            <w:r w:rsidRPr="00F768B1">
              <w:rPr>
                <w:rFonts w:cstheme="minorHAnsi"/>
                <w:sz w:val="28"/>
                <w:szCs w:val="28"/>
              </w:rPr>
              <w:t>January</w:t>
            </w:r>
          </w:p>
        </w:tc>
        <w:tc>
          <w:tcPr>
            <w:tcW w:w="4675" w:type="dxa"/>
            <w:tcBorders>
              <w:top w:val="single" w:sz="4" w:space="0" w:color="auto"/>
              <w:left w:val="single" w:sz="4" w:space="0" w:color="auto"/>
              <w:bottom w:val="single" w:sz="4" w:space="0" w:color="auto"/>
              <w:right w:val="single" w:sz="4" w:space="0" w:color="auto"/>
            </w:tcBorders>
            <w:hideMark/>
          </w:tcPr>
          <w:p w14:paraId="4874D3CD" w14:textId="77777777" w:rsidR="00F768B1" w:rsidRPr="00F768B1" w:rsidRDefault="00F768B1">
            <w:pPr>
              <w:rPr>
                <w:rFonts w:cstheme="minorHAnsi"/>
                <w:sz w:val="28"/>
                <w:szCs w:val="28"/>
              </w:rPr>
            </w:pPr>
            <w:r w:rsidRPr="00F768B1">
              <w:rPr>
                <w:rFonts w:cstheme="minorHAnsi"/>
                <w:sz w:val="28"/>
                <w:szCs w:val="28"/>
              </w:rPr>
              <w:t>$2.1 billion</w:t>
            </w:r>
          </w:p>
        </w:tc>
      </w:tr>
      <w:tr w:rsidR="00F768B1" w:rsidRPr="00F768B1" w14:paraId="6EB2F41D"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0389732F" w14:textId="77777777" w:rsidR="00F768B1" w:rsidRPr="00F768B1" w:rsidRDefault="00F768B1">
            <w:pPr>
              <w:rPr>
                <w:rFonts w:cstheme="minorHAnsi"/>
                <w:sz w:val="28"/>
                <w:szCs w:val="28"/>
              </w:rPr>
            </w:pPr>
            <w:r w:rsidRPr="00F768B1">
              <w:rPr>
                <w:rFonts w:cstheme="minorHAnsi"/>
                <w:sz w:val="28"/>
                <w:szCs w:val="28"/>
              </w:rPr>
              <w:t>April</w:t>
            </w:r>
          </w:p>
        </w:tc>
        <w:tc>
          <w:tcPr>
            <w:tcW w:w="4675" w:type="dxa"/>
            <w:tcBorders>
              <w:top w:val="single" w:sz="4" w:space="0" w:color="auto"/>
              <w:left w:val="single" w:sz="4" w:space="0" w:color="auto"/>
              <w:bottom w:val="single" w:sz="4" w:space="0" w:color="auto"/>
              <w:right w:val="single" w:sz="4" w:space="0" w:color="auto"/>
            </w:tcBorders>
            <w:hideMark/>
          </w:tcPr>
          <w:p w14:paraId="4B148EB1" w14:textId="77777777" w:rsidR="00F768B1" w:rsidRPr="00F768B1" w:rsidRDefault="00F768B1">
            <w:pPr>
              <w:rPr>
                <w:rFonts w:cstheme="minorHAnsi"/>
                <w:sz w:val="28"/>
                <w:szCs w:val="28"/>
              </w:rPr>
            </w:pPr>
            <w:r w:rsidRPr="00F768B1">
              <w:rPr>
                <w:rFonts w:cstheme="minorHAnsi"/>
                <w:sz w:val="28"/>
                <w:szCs w:val="28"/>
              </w:rPr>
              <w:t>$2.8 billion</w:t>
            </w:r>
          </w:p>
        </w:tc>
      </w:tr>
      <w:tr w:rsidR="00F768B1" w:rsidRPr="00F768B1" w14:paraId="069A94B4"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624BF83D" w14:textId="77777777" w:rsidR="00F768B1" w:rsidRPr="00F768B1" w:rsidRDefault="00F768B1">
            <w:pPr>
              <w:rPr>
                <w:rFonts w:cstheme="minorHAnsi"/>
                <w:sz w:val="28"/>
                <w:szCs w:val="28"/>
              </w:rPr>
            </w:pPr>
            <w:r w:rsidRPr="00F768B1">
              <w:rPr>
                <w:rFonts w:cstheme="minorHAnsi"/>
                <w:sz w:val="28"/>
                <w:szCs w:val="28"/>
              </w:rPr>
              <w:t>August</w:t>
            </w:r>
          </w:p>
        </w:tc>
        <w:tc>
          <w:tcPr>
            <w:tcW w:w="4675" w:type="dxa"/>
            <w:tcBorders>
              <w:top w:val="single" w:sz="4" w:space="0" w:color="auto"/>
              <w:left w:val="single" w:sz="4" w:space="0" w:color="auto"/>
              <w:bottom w:val="single" w:sz="4" w:space="0" w:color="auto"/>
              <w:right w:val="single" w:sz="4" w:space="0" w:color="auto"/>
            </w:tcBorders>
            <w:hideMark/>
          </w:tcPr>
          <w:p w14:paraId="177F382B" w14:textId="77777777" w:rsidR="00F768B1" w:rsidRPr="00F768B1" w:rsidRDefault="00F768B1">
            <w:pPr>
              <w:rPr>
                <w:rFonts w:cstheme="minorHAnsi"/>
                <w:sz w:val="28"/>
                <w:szCs w:val="28"/>
              </w:rPr>
            </w:pPr>
            <w:r w:rsidRPr="00F768B1">
              <w:rPr>
                <w:rFonts w:cstheme="minorHAnsi"/>
                <w:sz w:val="28"/>
                <w:szCs w:val="28"/>
              </w:rPr>
              <w:t>$3.4 billion</w:t>
            </w:r>
          </w:p>
        </w:tc>
      </w:tr>
      <w:tr w:rsidR="00F768B1" w:rsidRPr="00F768B1" w14:paraId="7F6EE4F5"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3477103" w14:textId="77777777" w:rsidR="00F768B1" w:rsidRPr="00F768B1" w:rsidRDefault="00F768B1">
            <w:pPr>
              <w:rPr>
                <w:rFonts w:cstheme="minorHAnsi"/>
                <w:sz w:val="28"/>
                <w:szCs w:val="28"/>
              </w:rPr>
            </w:pPr>
            <w:r w:rsidRPr="00F768B1">
              <w:rPr>
                <w:rFonts w:cstheme="minorHAnsi"/>
                <w:sz w:val="28"/>
                <w:szCs w:val="28"/>
              </w:rPr>
              <w:t>December</w:t>
            </w:r>
          </w:p>
        </w:tc>
        <w:tc>
          <w:tcPr>
            <w:tcW w:w="4675" w:type="dxa"/>
            <w:tcBorders>
              <w:top w:val="single" w:sz="4" w:space="0" w:color="auto"/>
              <w:left w:val="single" w:sz="4" w:space="0" w:color="auto"/>
              <w:bottom w:val="single" w:sz="4" w:space="0" w:color="auto"/>
              <w:right w:val="single" w:sz="4" w:space="0" w:color="auto"/>
            </w:tcBorders>
            <w:hideMark/>
          </w:tcPr>
          <w:p w14:paraId="16C78611" w14:textId="77777777" w:rsidR="00F768B1" w:rsidRPr="00F768B1" w:rsidRDefault="00F768B1">
            <w:pPr>
              <w:rPr>
                <w:rFonts w:cstheme="minorHAnsi"/>
                <w:sz w:val="28"/>
                <w:szCs w:val="28"/>
              </w:rPr>
            </w:pPr>
            <w:r w:rsidRPr="00F768B1">
              <w:rPr>
                <w:rFonts w:cstheme="minorHAnsi"/>
                <w:sz w:val="28"/>
                <w:szCs w:val="28"/>
              </w:rPr>
              <w:t>$4.0 billion</w:t>
            </w:r>
          </w:p>
        </w:tc>
      </w:tr>
    </w:tbl>
    <w:p w14:paraId="638E6ADF" w14:textId="77777777" w:rsidR="0014708F" w:rsidRDefault="0014708F" w:rsidP="00F768B1">
      <w:pPr>
        <w:ind w:left="360"/>
        <w:rPr>
          <w:rFonts w:cstheme="minorHAnsi"/>
          <w:sz w:val="28"/>
          <w:szCs w:val="28"/>
        </w:rPr>
      </w:pPr>
    </w:p>
    <w:p w14:paraId="41D36094" w14:textId="77777777" w:rsidR="0014708F" w:rsidRDefault="0014708F" w:rsidP="00F768B1">
      <w:pPr>
        <w:ind w:left="360"/>
        <w:rPr>
          <w:rFonts w:cstheme="minorHAnsi"/>
          <w:sz w:val="28"/>
          <w:szCs w:val="28"/>
        </w:rPr>
      </w:pPr>
    </w:p>
    <w:p w14:paraId="5B590C40" w14:textId="77777777" w:rsidR="00FB524A" w:rsidRDefault="00FB524A" w:rsidP="00F768B1">
      <w:pPr>
        <w:ind w:left="360"/>
        <w:rPr>
          <w:rFonts w:cstheme="minorHAnsi"/>
          <w:b/>
          <w:bCs/>
          <w:sz w:val="28"/>
          <w:szCs w:val="28"/>
        </w:rPr>
      </w:pPr>
    </w:p>
    <w:p w14:paraId="5C528057" w14:textId="782FC302" w:rsidR="00F768B1" w:rsidRPr="00A44764" w:rsidRDefault="00F768B1" w:rsidP="00F768B1">
      <w:pPr>
        <w:ind w:left="360"/>
        <w:rPr>
          <w:rFonts w:cstheme="minorHAnsi"/>
          <w:b/>
          <w:bCs/>
          <w:sz w:val="28"/>
          <w:szCs w:val="28"/>
        </w:rPr>
      </w:pPr>
      <w:r w:rsidRPr="00A44764">
        <w:rPr>
          <w:rFonts w:cstheme="minorHAnsi"/>
          <w:b/>
          <w:bCs/>
          <w:sz w:val="28"/>
          <w:szCs w:val="28"/>
        </w:rPr>
        <w:lastRenderedPageBreak/>
        <w:t>3. Partnership Performance</w:t>
      </w:r>
    </w:p>
    <w:p w14:paraId="641274D3" w14:textId="77777777" w:rsidR="00F768B1" w:rsidRPr="00A44764" w:rsidRDefault="00F768B1" w:rsidP="00F768B1">
      <w:pPr>
        <w:ind w:left="360"/>
        <w:rPr>
          <w:rFonts w:cstheme="minorHAnsi"/>
          <w:b/>
          <w:bCs/>
          <w:sz w:val="28"/>
          <w:szCs w:val="28"/>
        </w:rPr>
      </w:pPr>
      <w:r w:rsidRPr="00A44764">
        <w:rPr>
          <w:rFonts w:cstheme="minorHAnsi"/>
          <w:b/>
          <w:bCs/>
          <w:sz w:val="28"/>
          <w:szCs w:val="28"/>
        </w:rPr>
        <w:t>Performance Metrics of Partnerships</w:t>
      </w:r>
    </w:p>
    <w:tbl>
      <w:tblPr>
        <w:tblStyle w:val="TableGrid"/>
        <w:tblW w:w="0" w:type="auto"/>
        <w:tblInd w:w="0" w:type="dxa"/>
        <w:tblLook w:val="04A0" w:firstRow="1" w:lastRow="0" w:firstColumn="1" w:lastColumn="0" w:noHBand="0" w:noVBand="1"/>
      </w:tblPr>
      <w:tblGrid>
        <w:gridCol w:w="2985"/>
        <w:gridCol w:w="3011"/>
        <w:gridCol w:w="3020"/>
      </w:tblGrid>
      <w:tr w:rsidR="00F768B1" w:rsidRPr="00A44764" w14:paraId="29925FEA" w14:textId="77777777" w:rsidTr="00F768B1">
        <w:tc>
          <w:tcPr>
            <w:tcW w:w="3116" w:type="dxa"/>
            <w:tcBorders>
              <w:top w:val="single" w:sz="4" w:space="0" w:color="auto"/>
              <w:left w:val="single" w:sz="4" w:space="0" w:color="auto"/>
              <w:bottom w:val="single" w:sz="4" w:space="0" w:color="auto"/>
              <w:right w:val="single" w:sz="4" w:space="0" w:color="auto"/>
            </w:tcBorders>
            <w:hideMark/>
          </w:tcPr>
          <w:p w14:paraId="3318C015" w14:textId="77777777" w:rsidR="00F768B1" w:rsidRPr="00A44764" w:rsidRDefault="00F768B1">
            <w:pPr>
              <w:rPr>
                <w:rFonts w:cstheme="minorHAnsi"/>
                <w:b/>
                <w:bCs/>
                <w:sz w:val="28"/>
                <w:szCs w:val="28"/>
              </w:rPr>
            </w:pPr>
            <w:r w:rsidRPr="00A44764">
              <w:rPr>
                <w:rFonts w:cstheme="minorHAnsi"/>
                <w:b/>
                <w:bCs/>
                <w:sz w:val="28"/>
                <w:szCs w:val="28"/>
              </w:rPr>
              <w:t>Partner</w:t>
            </w:r>
          </w:p>
        </w:tc>
        <w:tc>
          <w:tcPr>
            <w:tcW w:w="3117" w:type="dxa"/>
            <w:tcBorders>
              <w:top w:val="single" w:sz="4" w:space="0" w:color="auto"/>
              <w:left w:val="single" w:sz="4" w:space="0" w:color="auto"/>
              <w:bottom w:val="single" w:sz="4" w:space="0" w:color="auto"/>
              <w:right w:val="single" w:sz="4" w:space="0" w:color="auto"/>
            </w:tcBorders>
            <w:hideMark/>
          </w:tcPr>
          <w:p w14:paraId="578DC204" w14:textId="77777777" w:rsidR="00F768B1" w:rsidRPr="00A44764" w:rsidRDefault="00F768B1">
            <w:pPr>
              <w:rPr>
                <w:rFonts w:cstheme="minorHAnsi"/>
                <w:b/>
                <w:bCs/>
                <w:sz w:val="28"/>
                <w:szCs w:val="28"/>
              </w:rPr>
            </w:pPr>
            <w:r w:rsidRPr="00A44764">
              <w:rPr>
                <w:rFonts w:cstheme="minorHAnsi"/>
                <w:b/>
                <w:bCs/>
                <w:sz w:val="28"/>
                <w:szCs w:val="28"/>
              </w:rPr>
              <w:t>Transaction Volume (%)</w:t>
            </w:r>
          </w:p>
        </w:tc>
        <w:tc>
          <w:tcPr>
            <w:tcW w:w="3117" w:type="dxa"/>
            <w:tcBorders>
              <w:top w:val="single" w:sz="4" w:space="0" w:color="auto"/>
              <w:left w:val="single" w:sz="4" w:space="0" w:color="auto"/>
              <w:bottom w:val="single" w:sz="4" w:space="0" w:color="auto"/>
              <w:right w:val="single" w:sz="4" w:space="0" w:color="auto"/>
            </w:tcBorders>
            <w:hideMark/>
          </w:tcPr>
          <w:p w14:paraId="7458EBDE" w14:textId="77777777" w:rsidR="00F768B1" w:rsidRPr="00A44764" w:rsidRDefault="00F768B1">
            <w:pPr>
              <w:rPr>
                <w:rFonts w:cstheme="minorHAnsi"/>
                <w:b/>
                <w:bCs/>
                <w:sz w:val="28"/>
                <w:szCs w:val="28"/>
              </w:rPr>
            </w:pPr>
            <w:r w:rsidRPr="00A44764">
              <w:rPr>
                <w:rFonts w:cstheme="minorHAnsi"/>
                <w:b/>
                <w:bCs/>
                <w:sz w:val="28"/>
                <w:szCs w:val="28"/>
              </w:rPr>
              <w:t xml:space="preserve">Revenue Contribution </w:t>
            </w:r>
          </w:p>
          <w:p w14:paraId="125D8A61" w14:textId="77777777" w:rsidR="00F768B1" w:rsidRPr="00A44764" w:rsidRDefault="00F768B1">
            <w:pPr>
              <w:rPr>
                <w:rFonts w:cstheme="minorHAnsi"/>
                <w:b/>
                <w:bCs/>
                <w:sz w:val="28"/>
                <w:szCs w:val="28"/>
              </w:rPr>
            </w:pPr>
            <w:r w:rsidRPr="00A44764">
              <w:rPr>
                <w:rFonts w:cstheme="minorHAnsi"/>
                <w:b/>
                <w:bCs/>
                <w:sz w:val="28"/>
                <w:szCs w:val="28"/>
              </w:rPr>
              <w:t>(*/*)</w:t>
            </w:r>
          </w:p>
        </w:tc>
      </w:tr>
      <w:tr w:rsidR="00F768B1" w:rsidRPr="00F768B1" w14:paraId="395F98E0" w14:textId="77777777" w:rsidTr="00F768B1">
        <w:tc>
          <w:tcPr>
            <w:tcW w:w="3116" w:type="dxa"/>
            <w:tcBorders>
              <w:top w:val="single" w:sz="4" w:space="0" w:color="auto"/>
              <w:left w:val="single" w:sz="4" w:space="0" w:color="auto"/>
              <w:bottom w:val="single" w:sz="4" w:space="0" w:color="auto"/>
              <w:right w:val="single" w:sz="4" w:space="0" w:color="auto"/>
            </w:tcBorders>
            <w:hideMark/>
          </w:tcPr>
          <w:p w14:paraId="6F766215" w14:textId="77777777" w:rsidR="00F768B1" w:rsidRPr="00F768B1" w:rsidRDefault="00F768B1">
            <w:pPr>
              <w:rPr>
                <w:rFonts w:cstheme="minorHAnsi"/>
                <w:sz w:val="28"/>
                <w:szCs w:val="28"/>
              </w:rPr>
            </w:pPr>
            <w:r w:rsidRPr="00F768B1">
              <w:rPr>
                <w:rFonts w:cstheme="minorHAnsi"/>
                <w:sz w:val="28"/>
                <w:szCs w:val="28"/>
              </w:rPr>
              <w:t>Bank A</w:t>
            </w:r>
          </w:p>
        </w:tc>
        <w:tc>
          <w:tcPr>
            <w:tcW w:w="3117" w:type="dxa"/>
            <w:tcBorders>
              <w:top w:val="single" w:sz="4" w:space="0" w:color="auto"/>
              <w:left w:val="single" w:sz="4" w:space="0" w:color="auto"/>
              <w:bottom w:val="single" w:sz="4" w:space="0" w:color="auto"/>
              <w:right w:val="single" w:sz="4" w:space="0" w:color="auto"/>
            </w:tcBorders>
            <w:hideMark/>
          </w:tcPr>
          <w:p w14:paraId="2B9DA3CF" w14:textId="77777777" w:rsidR="00F768B1" w:rsidRPr="00F768B1" w:rsidRDefault="00F768B1">
            <w:pPr>
              <w:rPr>
                <w:rFonts w:cstheme="minorHAnsi"/>
                <w:sz w:val="28"/>
                <w:szCs w:val="28"/>
              </w:rPr>
            </w:pPr>
            <w:r w:rsidRPr="00F768B1">
              <w:rPr>
                <w:rFonts w:cstheme="minorHAnsi"/>
                <w:sz w:val="28"/>
                <w:szCs w:val="28"/>
              </w:rPr>
              <w:t>25</w:t>
            </w:r>
          </w:p>
        </w:tc>
        <w:tc>
          <w:tcPr>
            <w:tcW w:w="3117" w:type="dxa"/>
            <w:tcBorders>
              <w:top w:val="single" w:sz="4" w:space="0" w:color="auto"/>
              <w:left w:val="single" w:sz="4" w:space="0" w:color="auto"/>
              <w:bottom w:val="single" w:sz="4" w:space="0" w:color="auto"/>
              <w:right w:val="single" w:sz="4" w:space="0" w:color="auto"/>
            </w:tcBorders>
            <w:hideMark/>
          </w:tcPr>
          <w:p w14:paraId="59A2107E" w14:textId="77777777" w:rsidR="00F768B1" w:rsidRPr="00F768B1" w:rsidRDefault="00F768B1">
            <w:pPr>
              <w:rPr>
                <w:rFonts w:cstheme="minorHAnsi"/>
                <w:sz w:val="28"/>
                <w:szCs w:val="28"/>
              </w:rPr>
            </w:pPr>
            <w:r w:rsidRPr="00F768B1">
              <w:rPr>
                <w:rFonts w:cstheme="minorHAnsi"/>
                <w:sz w:val="28"/>
                <w:szCs w:val="28"/>
              </w:rPr>
              <w:t>30</w:t>
            </w:r>
          </w:p>
        </w:tc>
      </w:tr>
      <w:tr w:rsidR="00F768B1" w:rsidRPr="00F768B1" w14:paraId="77D65D2F" w14:textId="77777777" w:rsidTr="00F768B1">
        <w:tc>
          <w:tcPr>
            <w:tcW w:w="3116" w:type="dxa"/>
            <w:tcBorders>
              <w:top w:val="single" w:sz="4" w:space="0" w:color="auto"/>
              <w:left w:val="single" w:sz="4" w:space="0" w:color="auto"/>
              <w:bottom w:val="single" w:sz="4" w:space="0" w:color="auto"/>
              <w:right w:val="single" w:sz="4" w:space="0" w:color="auto"/>
            </w:tcBorders>
            <w:hideMark/>
          </w:tcPr>
          <w:p w14:paraId="2378A0D2" w14:textId="77777777" w:rsidR="00F768B1" w:rsidRPr="00F768B1" w:rsidRDefault="00F768B1">
            <w:pPr>
              <w:rPr>
                <w:rFonts w:cstheme="minorHAnsi"/>
                <w:sz w:val="28"/>
                <w:szCs w:val="28"/>
              </w:rPr>
            </w:pPr>
            <w:r w:rsidRPr="00F768B1">
              <w:rPr>
                <w:rFonts w:cstheme="minorHAnsi"/>
                <w:sz w:val="28"/>
                <w:szCs w:val="28"/>
              </w:rPr>
              <w:t>Retail Chain B</w:t>
            </w:r>
          </w:p>
        </w:tc>
        <w:tc>
          <w:tcPr>
            <w:tcW w:w="3117" w:type="dxa"/>
            <w:tcBorders>
              <w:top w:val="single" w:sz="4" w:space="0" w:color="auto"/>
              <w:left w:val="single" w:sz="4" w:space="0" w:color="auto"/>
              <w:bottom w:val="single" w:sz="4" w:space="0" w:color="auto"/>
              <w:right w:val="single" w:sz="4" w:space="0" w:color="auto"/>
            </w:tcBorders>
            <w:hideMark/>
          </w:tcPr>
          <w:p w14:paraId="65BE4ACA" w14:textId="77777777" w:rsidR="00F768B1" w:rsidRPr="00F768B1" w:rsidRDefault="00F768B1">
            <w:pPr>
              <w:rPr>
                <w:rFonts w:cstheme="minorHAnsi"/>
                <w:sz w:val="28"/>
                <w:szCs w:val="28"/>
              </w:rPr>
            </w:pPr>
            <w:r w:rsidRPr="00F768B1">
              <w:rPr>
                <w:rFonts w:cstheme="minorHAnsi"/>
                <w:sz w:val="28"/>
                <w:szCs w:val="28"/>
              </w:rPr>
              <w:t>15</w:t>
            </w:r>
          </w:p>
        </w:tc>
        <w:tc>
          <w:tcPr>
            <w:tcW w:w="3117" w:type="dxa"/>
            <w:tcBorders>
              <w:top w:val="single" w:sz="4" w:space="0" w:color="auto"/>
              <w:left w:val="single" w:sz="4" w:space="0" w:color="auto"/>
              <w:bottom w:val="single" w:sz="4" w:space="0" w:color="auto"/>
              <w:right w:val="single" w:sz="4" w:space="0" w:color="auto"/>
            </w:tcBorders>
            <w:hideMark/>
          </w:tcPr>
          <w:p w14:paraId="5048118E" w14:textId="77777777" w:rsidR="00F768B1" w:rsidRPr="00F768B1" w:rsidRDefault="00F768B1">
            <w:pPr>
              <w:rPr>
                <w:rFonts w:cstheme="minorHAnsi"/>
                <w:sz w:val="28"/>
                <w:szCs w:val="28"/>
              </w:rPr>
            </w:pPr>
            <w:r w:rsidRPr="00F768B1">
              <w:rPr>
                <w:rFonts w:cstheme="minorHAnsi"/>
                <w:sz w:val="28"/>
                <w:szCs w:val="28"/>
              </w:rPr>
              <w:t>20</w:t>
            </w:r>
          </w:p>
        </w:tc>
      </w:tr>
      <w:tr w:rsidR="00F768B1" w:rsidRPr="00F768B1" w14:paraId="74073623" w14:textId="77777777" w:rsidTr="00F768B1">
        <w:tc>
          <w:tcPr>
            <w:tcW w:w="3116" w:type="dxa"/>
            <w:tcBorders>
              <w:top w:val="single" w:sz="4" w:space="0" w:color="auto"/>
              <w:left w:val="single" w:sz="4" w:space="0" w:color="auto"/>
              <w:bottom w:val="single" w:sz="4" w:space="0" w:color="auto"/>
              <w:right w:val="single" w:sz="4" w:space="0" w:color="auto"/>
            </w:tcBorders>
            <w:hideMark/>
          </w:tcPr>
          <w:p w14:paraId="75C1C3CA" w14:textId="77777777" w:rsidR="00F768B1" w:rsidRPr="00F768B1" w:rsidRDefault="00F768B1">
            <w:pPr>
              <w:rPr>
                <w:rFonts w:cstheme="minorHAnsi"/>
                <w:sz w:val="28"/>
                <w:szCs w:val="28"/>
              </w:rPr>
            </w:pPr>
            <w:r w:rsidRPr="00F768B1">
              <w:rPr>
                <w:rFonts w:cstheme="minorHAnsi"/>
                <w:sz w:val="28"/>
                <w:szCs w:val="28"/>
              </w:rPr>
              <w:t>Online Platform C</w:t>
            </w:r>
          </w:p>
        </w:tc>
        <w:tc>
          <w:tcPr>
            <w:tcW w:w="3117" w:type="dxa"/>
            <w:tcBorders>
              <w:top w:val="single" w:sz="4" w:space="0" w:color="auto"/>
              <w:left w:val="single" w:sz="4" w:space="0" w:color="auto"/>
              <w:bottom w:val="single" w:sz="4" w:space="0" w:color="auto"/>
              <w:right w:val="single" w:sz="4" w:space="0" w:color="auto"/>
            </w:tcBorders>
            <w:hideMark/>
          </w:tcPr>
          <w:p w14:paraId="258115FE" w14:textId="77777777" w:rsidR="00F768B1" w:rsidRPr="00F768B1" w:rsidRDefault="00F768B1">
            <w:pPr>
              <w:rPr>
                <w:rFonts w:cstheme="minorHAnsi"/>
                <w:sz w:val="28"/>
                <w:szCs w:val="28"/>
              </w:rPr>
            </w:pPr>
            <w:r w:rsidRPr="00F768B1">
              <w:rPr>
                <w:rFonts w:cstheme="minorHAnsi"/>
                <w:sz w:val="28"/>
                <w:szCs w:val="28"/>
              </w:rPr>
              <w:t>40</w:t>
            </w:r>
          </w:p>
        </w:tc>
        <w:tc>
          <w:tcPr>
            <w:tcW w:w="3117" w:type="dxa"/>
            <w:tcBorders>
              <w:top w:val="single" w:sz="4" w:space="0" w:color="auto"/>
              <w:left w:val="single" w:sz="4" w:space="0" w:color="auto"/>
              <w:bottom w:val="single" w:sz="4" w:space="0" w:color="auto"/>
              <w:right w:val="single" w:sz="4" w:space="0" w:color="auto"/>
            </w:tcBorders>
            <w:hideMark/>
          </w:tcPr>
          <w:p w14:paraId="6435839E" w14:textId="77777777" w:rsidR="00F768B1" w:rsidRPr="00F768B1" w:rsidRDefault="00F768B1">
            <w:pPr>
              <w:rPr>
                <w:rFonts w:cstheme="minorHAnsi"/>
                <w:sz w:val="28"/>
                <w:szCs w:val="28"/>
              </w:rPr>
            </w:pPr>
            <w:r w:rsidRPr="00F768B1">
              <w:rPr>
                <w:rFonts w:cstheme="minorHAnsi"/>
                <w:sz w:val="28"/>
                <w:szCs w:val="28"/>
              </w:rPr>
              <w:t>35</w:t>
            </w:r>
          </w:p>
        </w:tc>
      </w:tr>
      <w:tr w:rsidR="00F768B1" w:rsidRPr="00F768B1" w14:paraId="0621521A" w14:textId="77777777" w:rsidTr="00F768B1">
        <w:tc>
          <w:tcPr>
            <w:tcW w:w="3116" w:type="dxa"/>
            <w:tcBorders>
              <w:top w:val="single" w:sz="4" w:space="0" w:color="auto"/>
              <w:left w:val="single" w:sz="4" w:space="0" w:color="auto"/>
              <w:bottom w:val="single" w:sz="4" w:space="0" w:color="auto"/>
              <w:right w:val="single" w:sz="4" w:space="0" w:color="auto"/>
            </w:tcBorders>
            <w:hideMark/>
          </w:tcPr>
          <w:p w14:paraId="53B4D294" w14:textId="77777777" w:rsidR="00F768B1" w:rsidRPr="00F768B1" w:rsidRDefault="00F768B1">
            <w:pPr>
              <w:rPr>
                <w:rFonts w:cstheme="minorHAnsi"/>
                <w:sz w:val="28"/>
                <w:szCs w:val="28"/>
              </w:rPr>
            </w:pPr>
            <w:r w:rsidRPr="00F768B1">
              <w:rPr>
                <w:rFonts w:cstheme="minorHAnsi"/>
                <w:sz w:val="28"/>
                <w:szCs w:val="28"/>
              </w:rPr>
              <w:t>Agent Network D</w:t>
            </w:r>
          </w:p>
        </w:tc>
        <w:tc>
          <w:tcPr>
            <w:tcW w:w="3117" w:type="dxa"/>
            <w:tcBorders>
              <w:top w:val="single" w:sz="4" w:space="0" w:color="auto"/>
              <w:left w:val="single" w:sz="4" w:space="0" w:color="auto"/>
              <w:bottom w:val="single" w:sz="4" w:space="0" w:color="auto"/>
              <w:right w:val="single" w:sz="4" w:space="0" w:color="auto"/>
            </w:tcBorders>
            <w:hideMark/>
          </w:tcPr>
          <w:p w14:paraId="5AFF46F7" w14:textId="77777777" w:rsidR="00F768B1" w:rsidRPr="00F768B1" w:rsidRDefault="00F768B1">
            <w:pPr>
              <w:rPr>
                <w:rFonts w:cstheme="minorHAnsi"/>
                <w:sz w:val="28"/>
                <w:szCs w:val="28"/>
              </w:rPr>
            </w:pPr>
            <w:r w:rsidRPr="00F768B1">
              <w:rPr>
                <w:rFonts w:cstheme="minorHAnsi"/>
                <w:sz w:val="28"/>
                <w:szCs w:val="28"/>
              </w:rPr>
              <w:t>20</w:t>
            </w:r>
          </w:p>
        </w:tc>
        <w:tc>
          <w:tcPr>
            <w:tcW w:w="3117" w:type="dxa"/>
            <w:tcBorders>
              <w:top w:val="single" w:sz="4" w:space="0" w:color="auto"/>
              <w:left w:val="single" w:sz="4" w:space="0" w:color="auto"/>
              <w:bottom w:val="single" w:sz="4" w:space="0" w:color="auto"/>
              <w:right w:val="single" w:sz="4" w:space="0" w:color="auto"/>
            </w:tcBorders>
            <w:hideMark/>
          </w:tcPr>
          <w:p w14:paraId="0E524B59" w14:textId="77777777" w:rsidR="00F768B1" w:rsidRPr="00F768B1" w:rsidRDefault="00F768B1">
            <w:pPr>
              <w:rPr>
                <w:rFonts w:cstheme="minorHAnsi"/>
                <w:sz w:val="28"/>
                <w:szCs w:val="28"/>
              </w:rPr>
            </w:pPr>
            <w:r w:rsidRPr="00F768B1">
              <w:rPr>
                <w:rFonts w:cstheme="minorHAnsi"/>
                <w:sz w:val="28"/>
                <w:szCs w:val="28"/>
              </w:rPr>
              <w:t>15</w:t>
            </w:r>
          </w:p>
        </w:tc>
      </w:tr>
    </w:tbl>
    <w:p w14:paraId="47576ED6" w14:textId="77777777" w:rsidR="00F768B1" w:rsidRPr="00F768B1" w:rsidRDefault="00F768B1" w:rsidP="00F768B1">
      <w:pPr>
        <w:ind w:left="360"/>
        <w:rPr>
          <w:rFonts w:cstheme="minorHAnsi"/>
          <w:sz w:val="28"/>
          <w:szCs w:val="28"/>
        </w:rPr>
      </w:pPr>
    </w:p>
    <w:p w14:paraId="0043D4D9" w14:textId="49D0B60E" w:rsidR="00F768B1" w:rsidRPr="00A44764" w:rsidRDefault="00F768B1" w:rsidP="00F768B1">
      <w:pPr>
        <w:ind w:left="360"/>
        <w:rPr>
          <w:rFonts w:cstheme="minorHAnsi"/>
          <w:b/>
          <w:bCs/>
          <w:sz w:val="28"/>
          <w:szCs w:val="28"/>
        </w:rPr>
      </w:pPr>
      <w:r w:rsidRPr="00A44764">
        <w:rPr>
          <w:rFonts w:cstheme="minorHAnsi"/>
          <w:b/>
          <w:bCs/>
          <w:sz w:val="28"/>
          <w:szCs w:val="28"/>
        </w:rPr>
        <w:t>4. User Acquisition and Growth</w:t>
      </w:r>
    </w:p>
    <w:p w14:paraId="454938C9" w14:textId="77777777" w:rsidR="00F768B1" w:rsidRPr="00A44764" w:rsidRDefault="00F768B1" w:rsidP="00F768B1">
      <w:pPr>
        <w:ind w:left="360"/>
        <w:rPr>
          <w:rFonts w:cstheme="minorHAnsi"/>
          <w:b/>
          <w:bCs/>
          <w:sz w:val="28"/>
          <w:szCs w:val="28"/>
        </w:rPr>
      </w:pPr>
      <w:r w:rsidRPr="00A44764">
        <w:rPr>
          <w:rFonts w:cstheme="minorHAnsi"/>
          <w:b/>
          <w:bCs/>
          <w:sz w:val="28"/>
          <w:szCs w:val="28"/>
        </w:rPr>
        <w:t>Trends in User Acquisition Over Time</w:t>
      </w:r>
    </w:p>
    <w:tbl>
      <w:tblPr>
        <w:tblStyle w:val="TableGrid"/>
        <w:tblW w:w="0" w:type="auto"/>
        <w:tblInd w:w="0" w:type="dxa"/>
        <w:tblLook w:val="04A0" w:firstRow="1" w:lastRow="0" w:firstColumn="1" w:lastColumn="0" w:noHBand="0" w:noVBand="1"/>
      </w:tblPr>
      <w:tblGrid>
        <w:gridCol w:w="4495"/>
        <w:gridCol w:w="4521"/>
      </w:tblGrid>
      <w:tr w:rsidR="00F768B1" w:rsidRPr="00A44764" w14:paraId="37FB4EC9"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5145A74" w14:textId="77777777" w:rsidR="00F768B1" w:rsidRPr="00A44764" w:rsidRDefault="00F768B1">
            <w:pPr>
              <w:rPr>
                <w:rFonts w:cstheme="minorHAnsi"/>
                <w:b/>
                <w:bCs/>
                <w:sz w:val="28"/>
                <w:szCs w:val="28"/>
              </w:rPr>
            </w:pPr>
            <w:r w:rsidRPr="00A44764">
              <w:rPr>
                <w:rFonts w:cstheme="minorHAnsi"/>
                <w:b/>
                <w:bCs/>
                <w:sz w:val="28"/>
                <w:szCs w:val="28"/>
              </w:rPr>
              <w:t>Quarter</w:t>
            </w:r>
          </w:p>
        </w:tc>
        <w:tc>
          <w:tcPr>
            <w:tcW w:w="4675" w:type="dxa"/>
            <w:tcBorders>
              <w:top w:val="single" w:sz="4" w:space="0" w:color="auto"/>
              <w:left w:val="single" w:sz="4" w:space="0" w:color="auto"/>
              <w:bottom w:val="single" w:sz="4" w:space="0" w:color="auto"/>
              <w:right w:val="single" w:sz="4" w:space="0" w:color="auto"/>
            </w:tcBorders>
            <w:hideMark/>
          </w:tcPr>
          <w:p w14:paraId="18DED76E" w14:textId="77777777" w:rsidR="00F768B1" w:rsidRPr="00A44764" w:rsidRDefault="00F768B1">
            <w:pPr>
              <w:rPr>
                <w:rFonts w:cstheme="minorHAnsi"/>
                <w:b/>
                <w:bCs/>
                <w:sz w:val="28"/>
                <w:szCs w:val="28"/>
              </w:rPr>
            </w:pPr>
            <w:r w:rsidRPr="00A44764">
              <w:rPr>
                <w:rFonts w:cstheme="minorHAnsi"/>
                <w:b/>
                <w:bCs/>
                <w:sz w:val="28"/>
                <w:szCs w:val="28"/>
              </w:rPr>
              <w:t>New Users (Thousands)</w:t>
            </w:r>
          </w:p>
        </w:tc>
      </w:tr>
      <w:tr w:rsidR="00F768B1" w:rsidRPr="00F768B1" w14:paraId="19D75B8D"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3F0A34DC" w14:textId="303982CD" w:rsidR="00F768B1" w:rsidRPr="0014708F" w:rsidRDefault="00F768B1">
            <w:r w:rsidRPr="00F768B1">
              <w:rPr>
                <w:rFonts w:cstheme="minorHAnsi"/>
                <w:sz w:val="28"/>
                <w:szCs w:val="28"/>
              </w:rPr>
              <w:t>2023</w:t>
            </w:r>
            <w:r w:rsidR="0014708F">
              <w:t xml:space="preserve"> </w:t>
            </w:r>
            <w:r w:rsidR="0014708F">
              <w:rPr>
                <w:rFonts w:cstheme="minorHAnsi"/>
                <w:sz w:val="28"/>
                <w:szCs w:val="28"/>
              </w:rPr>
              <w:t>(</w:t>
            </w:r>
            <w:r w:rsidR="0014708F" w:rsidRPr="00F768B1">
              <w:rPr>
                <w:rFonts w:cstheme="minorHAnsi"/>
                <w:sz w:val="28"/>
                <w:szCs w:val="28"/>
              </w:rPr>
              <w:t>Q1</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059AAC79" w14:textId="77777777" w:rsidR="00F768B1" w:rsidRPr="00F768B1" w:rsidRDefault="00F768B1">
            <w:pPr>
              <w:rPr>
                <w:rFonts w:cstheme="minorHAnsi"/>
                <w:sz w:val="28"/>
                <w:szCs w:val="28"/>
              </w:rPr>
            </w:pPr>
            <w:r w:rsidRPr="00F768B1">
              <w:rPr>
                <w:rFonts w:cstheme="minorHAnsi"/>
                <w:sz w:val="28"/>
                <w:szCs w:val="28"/>
              </w:rPr>
              <w:t>150</w:t>
            </w:r>
          </w:p>
        </w:tc>
      </w:tr>
      <w:tr w:rsidR="00F768B1" w:rsidRPr="00F768B1" w14:paraId="1EBBD625"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5DFEF89" w14:textId="4DC67166" w:rsidR="00F768B1" w:rsidRPr="00F768B1" w:rsidRDefault="00F768B1">
            <w:pPr>
              <w:rPr>
                <w:rFonts w:cstheme="minorHAnsi"/>
                <w:sz w:val="28"/>
                <w:szCs w:val="28"/>
              </w:rPr>
            </w:pPr>
            <w:r w:rsidRPr="00F768B1">
              <w:rPr>
                <w:rFonts w:cstheme="minorHAnsi"/>
                <w:sz w:val="28"/>
                <w:szCs w:val="28"/>
              </w:rPr>
              <w:t>2023</w:t>
            </w:r>
            <w:r w:rsidR="0014708F">
              <w:rPr>
                <w:rFonts w:cstheme="minorHAnsi"/>
                <w:sz w:val="28"/>
                <w:szCs w:val="28"/>
              </w:rPr>
              <w:t xml:space="preserve"> </w:t>
            </w:r>
            <w:r w:rsidR="0014708F">
              <w:rPr>
                <w:rFonts w:cstheme="minorHAnsi"/>
                <w:sz w:val="28"/>
                <w:szCs w:val="28"/>
              </w:rPr>
              <w:t>(</w:t>
            </w:r>
            <w:r w:rsidR="0014708F" w:rsidRPr="00F768B1">
              <w:rPr>
                <w:rFonts w:cstheme="minorHAnsi"/>
                <w:sz w:val="28"/>
                <w:szCs w:val="28"/>
              </w:rPr>
              <w:t>Q</w:t>
            </w:r>
            <w:r w:rsidR="0014708F">
              <w:rPr>
                <w:rFonts w:cstheme="minorHAnsi"/>
                <w:sz w:val="28"/>
                <w:szCs w:val="28"/>
              </w:rPr>
              <w:t>2</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2AF54744" w14:textId="77777777" w:rsidR="00F768B1" w:rsidRPr="00F768B1" w:rsidRDefault="00F768B1">
            <w:pPr>
              <w:rPr>
                <w:rFonts w:cstheme="minorHAnsi"/>
                <w:sz w:val="28"/>
                <w:szCs w:val="28"/>
              </w:rPr>
            </w:pPr>
            <w:r w:rsidRPr="00F768B1">
              <w:rPr>
                <w:rFonts w:cstheme="minorHAnsi"/>
                <w:sz w:val="28"/>
                <w:szCs w:val="28"/>
              </w:rPr>
              <w:t>200</w:t>
            </w:r>
          </w:p>
        </w:tc>
      </w:tr>
      <w:tr w:rsidR="00F768B1" w:rsidRPr="00F768B1" w14:paraId="4EA080F0"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7130623" w14:textId="02D49430" w:rsidR="00F768B1" w:rsidRPr="00F768B1" w:rsidRDefault="00F768B1">
            <w:pPr>
              <w:rPr>
                <w:rFonts w:cstheme="minorHAnsi"/>
                <w:sz w:val="28"/>
                <w:szCs w:val="28"/>
              </w:rPr>
            </w:pPr>
            <w:r w:rsidRPr="00F768B1">
              <w:rPr>
                <w:rFonts w:cstheme="minorHAnsi"/>
                <w:sz w:val="28"/>
                <w:szCs w:val="28"/>
              </w:rPr>
              <w:t>2023</w:t>
            </w:r>
            <w:r w:rsidR="0014708F">
              <w:rPr>
                <w:rFonts w:cstheme="minorHAnsi"/>
                <w:sz w:val="28"/>
                <w:szCs w:val="28"/>
              </w:rPr>
              <w:t xml:space="preserve"> </w:t>
            </w:r>
            <w:r w:rsidR="0014708F">
              <w:rPr>
                <w:rFonts w:cstheme="minorHAnsi"/>
                <w:sz w:val="28"/>
                <w:szCs w:val="28"/>
              </w:rPr>
              <w:t>(</w:t>
            </w:r>
            <w:r w:rsidR="0014708F" w:rsidRPr="00F768B1">
              <w:rPr>
                <w:rFonts w:cstheme="minorHAnsi"/>
                <w:sz w:val="28"/>
                <w:szCs w:val="28"/>
              </w:rPr>
              <w:t>Q</w:t>
            </w:r>
            <w:r w:rsidR="0014708F">
              <w:rPr>
                <w:rFonts w:cstheme="minorHAnsi"/>
                <w:sz w:val="28"/>
                <w:szCs w:val="28"/>
              </w:rPr>
              <w:t>3</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1FDF2523" w14:textId="77777777" w:rsidR="00F768B1" w:rsidRPr="00F768B1" w:rsidRDefault="00F768B1">
            <w:pPr>
              <w:rPr>
                <w:rFonts w:cstheme="minorHAnsi"/>
                <w:sz w:val="28"/>
                <w:szCs w:val="28"/>
              </w:rPr>
            </w:pPr>
            <w:r w:rsidRPr="00F768B1">
              <w:rPr>
                <w:rFonts w:cstheme="minorHAnsi"/>
                <w:sz w:val="28"/>
                <w:szCs w:val="28"/>
              </w:rPr>
              <w:t>250</w:t>
            </w:r>
          </w:p>
        </w:tc>
      </w:tr>
      <w:tr w:rsidR="00F768B1" w:rsidRPr="00F768B1" w14:paraId="5788D434"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E7F4D20" w14:textId="791525B5" w:rsidR="00F768B1" w:rsidRPr="00F768B1" w:rsidRDefault="00F768B1">
            <w:pPr>
              <w:rPr>
                <w:rFonts w:cstheme="minorHAnsi"/>
                <w:sz w:val="28"/>
                <w:szCs w:val="28"/>
              </w:rPr>
            </w:pPr>
            <w:r w:rsidRPr="00F768B1">
              <w:rPr>
                <w:rFonts w:cstheme="minorHAnsi"/>
                <w:sz w:val="28"/>
                <w:szCs w:val="28"/>
              </w:rPr>
              <w:t>2023</w:t>
            </w:r>
            <w:r w:rsidR="0014708F">
              <w:rPr>
                <w:rFonts w:cstheme="minorHAnsi"/>
                <w:sz w:val="28"/>
                <w:szCs w:val="28"/>
              </w:rPr>
              <w:t xml:space="preserve"> </w:t>
            </w:r>
            <w:r w:rsidR="0014708F">
              <w:rPr>
                <w:rFonts w:cstheme="minorHAnsi"/>
                <w:sz w:val="28"/>
                <w:szCs w:val="28"/>
              </w:rPr>
              <w:t>(</w:t>
            </w:r>
            <w:r w:rsidR="0014708F" w:rsidRPr="00F768B1">
              <w:rPr>
                <w:rFonts w:cstheme="minorHAnsi"/>
                <w:sz w:val="28"/>
                <w:szCs w:val="28"/>
              </w:rPr>
              <w:t>Q</w:t>
            </w:r>
            <w:r w:rsidR="0014708F">
              <w:rPr>
                <w:rFonts w:cstheme="minorHAnsi"/>
                <w:sz w:val="28"/>
                <w:szCs w:val="28"/>
              </w:rPr>
              <w:t>4</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74BED1F0" w14:textId="77777777" w:rsidR="00F768B1" w:rsidRPr="00F768B1" w:rsidRDefault="00F768B1">
            <w:pPr>
              <w:rPr>
                <w:rFonts w:cstheme="minorHAnsi"/>
                <w:sz w:val="28"/>
                <w:szCs w:val="28"/>
              </w:rPr>
            </w:pPr>
            <w:r w:rsidRPr="00F768B1">
              <w:rPr>
                <w:rFonts w:cstheme="minorHAnsi"/>
                <w:sz w:val="28"/>
                <w:szCs w:val="28"/>
              </w:rPr>
              <w:t>300</w:t>
            </w:r>
          </w:p>
        </w:tc>
      </w:tr>
    </w:tbl>
    <w:p w14:paraId="3741BE03" w14:textId="77777777" w:rsidR="00F768B1" w:rsidRPr="00F768B1" w:rsidRDefault="00F768B1" w:rsidP="00F768B1">
      <w:pPr>
        <w:ind w:left="360"/>
        <w:rPr>
          <w:rFonts w:cstheme="minorHAnsi"/>
          <w:sz w:val="28"/>
          <w:szCs w:val="28"/>
        </w:rPr>
      </w:pPr>
    </w:p>
    <w:p w14:paraId="70233AE0" w14:textId="77777777" w:rsidR="00F768B1" w:rsidRPr="00A44764" w:rsidRDefault="00F768B1" w:rsidP="00F768B1">
      <w:pPr>
        <w:ind w:left="360"/>
        <w:rPr>
          <w:rFonts w:cstheme="minorHAnsi"/>
          <w:b/>
          <w:bCs/>
          <w:sz w:val="28"/>
          <w:szCs w:val="28"/>
        </w:rPr>
      </w:pPr>
      <w:r w:rsidRPr="00A44764">
        <w:rPr>
          <w:rFonts w:cstheme="minorHAnsi"/>
          <w:b/>
          <w:bCs/>
          <w:sz w:val="28"/>
          <w:szCs w:val="28"/>
        </w:rPr>
        <w:t>Sources of New User Growth</w:t>
      </w:r>
    </w:p>
    <w:tbl>
      <w:tblPr>
        <w:tblStyle w:val="TableGrid"/>
        <w:tblW w:w="0" w:type="auto"/>
        <w:tblInd w:w="0" w:type="dxa"/>
        <w:tblLook w:val="04A0" w:firstRow="1" w:lastRow="0" w:firstColumn="1" w:lastColumn="0" w:noHBand="0" w:noVBand="1"/>
      </w:tblPr>
      <w:tblGrid>
        <w:gridCol w:w="4498"/>
        <w:gridCol w:w="4518"/>
      </w:tblGrid>
      <w:tr w:rsidR="00F768B1" w:rsidRPr="00A44764" w14:paraId="7F241907"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12968FA6" w14:textId="77777777" w:rsidR="00F768B1" w:rsidRPr="00A44764" w:rsidRDefault="00F768B1">
            <w:pPr>
              <w:rPr>
                <w:rFonts w:cstheme="minorHAnsi"/>
                <w:b/>
                <w:bCs/>
                <w:sz w:val="28"/>
                <w:szCs w:val="28"/>
              </w:rPr>
            </w:pPr>
            <w:r w:rsidRPr="00A44764">
              <w:rPr>
                <w:rFonts w:cstheme="minorHAnsi"/>
                <w:b/>
                <w:bCs/>
                <w:sz w:val="28"/>
                <w:szCs w:val="28"/>
              </w:rPr>
              <w:t>Source</w:t>
            </w:r>
          </w:p>
        </w:tc>
        <w:tc>
          <w:tcPr>
            <w:tcW w:w="4675" w:type="dxa"/>
            <w:tcBorders>
              <w:top w:val="single" w:sz="4" w:space="0" w:color="auto"/>
              <w:left w:val="single" w:sz="4" w:space="0" w:color="auto"/>
              <w:bottom w:val="single" w:sz="4" w:space="0" w:color="auto"/>
              <w:right w:val="single" w:sz="4" w:space="0" w:color="auto"/>
            </w:tcBorders>
            <w:hideMark/>
          </w:tcPr>
          <w:p w14:paraId="351198EA" w14:textId="77777777" w:rsidR="00F768B1" w:rsidRPr="00A44764" w:rsidRDefault="00F768B1">
            <w:pPr>
              <w:rPr>
                <w:rFonts w:cstheme="minorHAnsi"/>
                <w:b/>
                <w:bCs/>
                <w:sz w:val="28"/>
                <w:szCs w:val="28"/>
              </w:rPr>
            </w:pPr>
            <w:r w:rsidRPr="00A44764">
              <w:rPr>
                <w:rFonts w:cstheme="minorHAnsi"/>
                <w:b/>
                <w:bCs/>
                <w:sz w:val="28"/>
                <w:szCs w:val="28"/>
              </w:rPr>
              <w:t>Percentage (%)</w:t>
            </w:r>
          </w:p>
        </w:tc>
      </w:tr>
      <w:tr w:rsidR="00F768B1" w:rsidRPr="00F768B1" w14:paraId="41EC4726"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6E12173" w14:textId="77777777" w:rsidR="00F768B1" w:rsidRPr="00F768B1" w:rsidRDefault="00F768B1">
            <w:pPr>
              <w:rPr>
                <w:rFonts w:cstheme="minorHAnsi"/>
                <w:sz w:val="28"/>
                <w:szCs w:val="28"/>
              </w:rPr>
            </w:pPr>
            <w:r w:rsidRPr="00F768B1">
              <w:rPr>
                <w:rFonts w:cstheme="minorHAnsi"/>
                <w:sz w:val="28"/>
                <w:szCs w:val="28"/>
              </w:rPr>
              <w:t>Organic</w:t>
            </w:r>
          </w:p>
        </w:tc>
        <w:tc>
          <w:tcPr>
            <w:tcW w:w="4675" w:type="dxa"/>
            <w:tcBorders>
              <w:top w:val="single" w:sz="4" w:space="0" w:color="auto"/>
              <w:left w:val="single" w:sz="4" w:space="0" w:color="auto"/>
              <w:bottom w:val="single" w:sz="4" w:space="0" w:color="auto"/>
              <w:right w:val="single" w:sz="4" w:space="0" w:color="auto"/>
            </w:tcBorders>
            <w:hideMark/>
          </w:tcPr>
          <w:p w14:paraId="25CCEEA7" w14:textId="77777777" w:rsidR="00F768B1" w:rsidRPr="00F768B1" w:rsidRDefault="00F768B1">
            <w:pPr>
              <w:rPr>
                <w:rFonts w:cstheme="minorHAnsi"/>
                <w:sz w:val="28"/>
                <w:szCs w:val="28"/>
              </w:rPr>
            </w:pPr>
            <w:r w:rsidRPr="00F768B1">
              <w:rPr>
                <w:rFonts w:cstheme="minorHAnsi"/>
                <w:sz w:val="28"/>
                <w:szCs w:val="28"/>
              </w:rPr>
              <w:t>55</w:t>
            </w:r>
          </w:p>
        </w:tc>
      </w:tr>
      <w:tr w:rsidR="00F768B1" w:rsidRPr="00F768B1" w14:paraId="046A4293"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072456A" w14:textId="77777777" w:rsidR="00F768B1" w:rsidRPr="00F768B1" w:rsidRDefault="00F768B1">
            <w:pPr>
              <w:rPr>
                <w:rFonts w:cstheme="minorHAnsi"/>
                <w:sz w:val="28"/>
                <w:szCs w:val="28"/>
              </w:rPr>
            </w:pPr>
            <w:r w:rsidRPr="00F768B1">
              <w:rPr>
                <w:rFonts w:cstheme="minorHAnsi"/>
                <w:sz w:val="28"/>
                <w:szCs w:val="28"/>
              </w:rPr>
              <w:t>Paid</w:t>
            </w:r>
          </w:p>
        </w:tc>
        <w:tc>
          <w:tcPr>
            <w:tcW w:w="4675" w:type="dxa"/>
            <w:tcBorders>
              <w:top w:val="single" w:sz="4" w:space="0" w:color="auto"/>
              <w:left w:val="single" w:sz="4" w:space="0" w:color="auto"/>
              <w:bottom w:val="single" w:sz="4" w:space="0" w:color="auto"/>
              <w:right w:val="single" w:sz="4" w:space="0" w:color="auto"/>
            </w:tcBorders>
            <w:hideMark/>
          </w:tcPr>
          <w:p w14:paraId="5ADDA75B" w14:textId="77777777" w:rsidR="00F768B1" w:rsidRPr="00F768B1" w:rsidRDefault="00F768B1">
            <w:pPr>
              <w:rPr>
                <w:rFonts w:cstheme="minorHAnsi"/>
                <w:sz w:val="28"/>
                <w:szCs w:val="28"/>
              </w:rPr>
            </w:pPr>
            <w:r w:rsidRPr="00F768B1">
              <w:rPr>
                <w:rFonts w:cstheme="minorHAnsi"/>
                <w:sz w:val="28"/>
                <w:szCs w:val="28"/>
              </w:rPr>
              <w:t>45</w:t>
            </w:r>
          </w:p>
        </w:tc>
      </w:tr>
    </w:tbl>
    <w:p w14:paraId="7B88C62F" w14:textId="77777777" w:rsidR="00F768B1" w:rsidRPr="00F768B1" w:rsidRDefault="00F768B1" w:rsidP="00F768B1">
      <w:pPr>
        <w:ind w:left="360"/>
        <w:rPr>
          <w:rFonts w:cstheme="minorHAnsi"/>
          <w:sz w:val="28"/>
          <w:szCs w:val="28"/>
        </w:rPr>
      </w:pPr>
    </w:p>
    <w:p w14:paraId="1C1D3B5B" w14:textId="0E2BDBA3" w:rsidR="00F768B1" w:rsidRPr="00A44764" w:rsidRDefault="00F768B1" w:rsidP="00F768B1">
      <w:pPr>
        <w:ind w:left="360"/>
        <w:rPr>
          <w:rFonts w:cstheme="minorHAnsi"/>
          <w:b/>
          <w:bCs/>
          <w:sz w:val="28"/>
          <w:szCs w:val="28"/>
        </w:rPr>
      </w:pPr>
      <w:r w:rsidRPr="00A44764">
        <w:rPr>
          <w:rFonts w:cstheme="minorHAnsi"/>
          <w:b/>
          <w:bCs/>
          <w:sz w:val="28"/>
          <w:szCs w:val="28"/>
        </w:rPr>
        <w:t>5. Daily and Monthly Active Users</w:t>
      </w:r>
    </w:p>
    <w:tbl>
      <w:tblPr>
        <w:tblStyle w:val="TableGrid"/>
        <w:tblW w:w="0" w:type="auto"/>
        <w:tblInd w:w="0" w:type="dxa"/>
        <w:tblLook w:val="04A0" w:firstRow="1" w:lastRow="0" w:firstColumn="1" w:lastColumn="0" w:noHBand="0" w:noVBand="1"/>
      </w:tblPr>
      <w:tblGrid>
        <w:gridCol w:w="4500"/>
        <w:gridCol w:w="4516"/>
      </w:tblGrid>
      <w:tr w:rsidR="00F768B1" w:rsidRPr="00A44764" w14:paraId="094154E6"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87ACAB5" w14:textId="77777777" w:rsidR="00F768B1" w:rsidRPr="00A44764" w:rsidRDefault="00F768B1">
            <w:pPr>
              <w:rPr>
                <w:rFonts w:cstheme="minorHAnsi"/>
                <w:b/>
                <w:bCs/>
                <w:sz w:val="28"/>
                <w:szCs w:val="28"/>
              </w:rPr>
            </w:pPr>
            <w:r w:rsidRPr="00A44764">
              <w:rPr>
                <w:rFonts w:cstheme="minorHAnsi"/>
                <w:b/>
                <w:bCs/>
                <w:sz w:val="28"/>
                <w:szCs w:val="28"/>
              </w:rPr>
              <w:t>Metric</w:t>
            </w:r>
          </w:p>
        </w:tc>
        <w:tc>
          <w:tcPr>
            <w:tcW w:w="4675" w:type="dxa"/>
            <w:tcBorders>
              <w:top w:val="single" w:sz="4" w:space="0" w:color="auto"/>
              <w:left w:val="single" w:sz="4" w:space="0" w:color="auto"/>
              <w:bottom w:val="single" w:sz="4" w:space="0" w:color="auto"/>
              <w:right w:val="single" w:sz="4" w:space="0" w:color="auto"/>
            </w:tcBorders>
            <w:hideMark/>
          </w:tcPr>
          <w:p w14:paraId="09BF4186" w14:textId="77777777" w:rsidR="00F768B1" w:rsidRPr="00A44764" w:rsidRDefault="00F768B1">
            <w:pPr>
              <w:rPr>
                <w:rFonts w:cstheme="minorHAnsi"/>
                <w:b/>
                <w:bCs/>
                <w:sz w:val="28"/>
                <w:szCs w:val="28"/>
              </w:rPr>
            </w:pPr>
            <w:r w:rsidRPr="00A44764">
              <w:rPr>
                <w:rFonts w:cstheme="minorHAnsi"/>
                <w:b/>
                <w:bCs/>
                <w:sz w:val="28"/>
                <w:szCs w:val="28"/>
              </w:rPr>
              <w:t>Users (Millions)</w:t>
            </w:r>
          </w:p>
        </w:tc>
      </w:tr>
      <w:tr w:rsidR="00F768B1" w:rsidRPr="00F768B1" w14:paraId="0FC37962"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A62BD45" w14:textId="77777777" w:rsidR="00F768B1" w:rsidRPr="00F768B1" w:rsidRDefault="00F768B1">
            <w:pPr>
              <w:rPr>
                <w:rFonts w:cstheme="minorHAnsi"/>
                <w:sz w:val="28"/>
                <w:szCs w:val="28"/>
              </w:rPr>
            </w:pPr>
            <w:r w:rsidRPr="00F768B1">
              <w:rPr>
                <w:rFonts w:cstheme="minorHAnsi"/>
                <w:sz w:val="28"/>
                <w:szCs w:val="28"/>
              </w:rPr>
              <w:t>DAU</w:t>
            </w:r>
          </w:p>
        </w:tc>
        <w:tc>
          <w:tcPr>
            <w:tcW w:w="4675" w:type="dxa"/>
            <w:tcBorders>
              <w:top w:val="single" w:sz="4" w:space="0" w:color="auto"/>
              <w:left w:val="single" w:sz="4" w:space="0" w:color="auto"/>
              <w:bottom w:val="single" w:sz="4" w:space="0" w:color="auto"/>
              <w:right w:val="single" w:sz="4" w:space="0" w:color="auto"/>
            </w:tcBorders>
            <w:hideMark/>
          </w:tcPr>
          <w:p w14:paraId="2903BF02" w14:textId="77777777" w:rsidR="00F768B1" w:rsidRPr="00F768B1" w:rsidRDefault="00F768B1">
            <w:pPr>
              <w:rPr>
                <w:rFonts w:cstheme="minorHAnsi"/>
                <w:sz w:val="28"/>
                <w:szCs w:val="28"/>
              </w:rPr>
            </w:pPr>
            <w:r w:rsidRPr="00F768B1">
              <w:rPr>
                <w:rFonts w:cstheme="minorHAnsi"/>
                <w:sz w:val="28"/>
                <w:szCs w:val="28"/>
              </w:rPr>
              <w:t>1.5</w:t>
            </w:r>
          </w:p>
        </w:tc>
      </w:tr>
      <w:tr w:rsidR="00F768B1" w:rsidRPr="00F768B1" w14:paraId="4E9787A2"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59146D48" w14:textId="77777777" w:rsidR="00F768B1" w:rsidRPr="00F768B1" w:rsidRDefault="00F768B1">
            <w:pPr>
              <w:rPr>
                <w:rFonts w:cstheme="minorHAnsi"/>
                <w:sz w:val="28"/>
                <w:szCs w:val="28"/>
              </w:rPr>
            </w:pPr>
            <w:r w:rsidRPr="00F768B1">
              <w:rPr>
                <w:rFonts w:cstheme="minorHAnsi"/>
                <w:sz w:val="28"/>
                <w:szCs w:val="28"/>
              </w:rPr>
              <w:t>MAU</w:t>
            </w:r>
          </w:p>
        </w:tc>
        <w:tc>
          <w:tcPr>
            <w:tcW w:w="4675" w:type="dxa"/>
            <w:tcBorders>
              <w:top w:val="single" w:sz="4" w:space="0" w:color="auto"/>
              <w:left w:val="single" w:sz="4" w:space="0" w:color="auto"/>
              <w:bottom w:val="single" w:sz="4" w:space="0" w:color="auto"/>
              <w:right w:val="single" w:sz="4" w:space="0" w:color="auto"/>
            </w:tcBorders>
            <w:hideMark/>
          </w:tcPr>
          <w:p w14:paraId="7FB14456" w14:textId="77777777" w:rsidR="00F768B1" w:rsidRPr="00F768B1" w:rsidRDefault="00F768B1">
            <w:pPr>
              <w:rPr>
                <w:rFonts w:cstheme="minorHAnsi"/>
                <w:sz w:val="28"/>
                <w:szCs w:val="28"/>
              </w:rPr>
            </w:pPr>
            <w:r w:rsidRPr="00F768B1">
              <w:rPr>
                <w:rFonts w:cstheme="minorHAnsi"/>
                <w:sz w:val="28"/>
                <w:szCs w:val="28"/>
              </w:rPr>
              <w:t>15</w:t>
            </w:r>
          </w:p>
        </w:tc>
      </w:tr>
    </w:tbl>
    <w:p w14:paraId="30710B26" w14:textId="77777777" w:rsidR="00FB524A" w:rsidRDefault="00FB524A" w:rsidP="00F768B1">
      <w:pPr>
        <w:ind w:left="360"/>
        <w:rPr>
          <w:rFonts w:cstheme="minorHAnsi"/>
          <w:b/>
          <w:bCs/>
          <w:sz w:val="28"/>
          <w:szCs w:val="28"/>
        </w:rPr>
      </w:pPr>
    </w:p>
    <w:p w14:paraId="49AE5874" w14:textId="17D062F5" w:rsidR="00F768B1" w:rsidRPr="00A44764" w:rsidRDefault="00F768B1" w:rsidP="00F768B1">
      <w:pPr>
        <w:ind w:left="360"/>
        <w:rPr>
          <w:rFonts w:cstheme="minorHAnsi"/>
          <w:b/>
          <w:bCs/>
          <w:sz w:val="28"/>
          <w:szCs w:val="28"/>
        </w:rPr>
      </w:pPr>
      <w:r w:rsidRPr="00A44764">
        <w:rPr>
          <w:rFonts w:cstheme="minorHAnsi"/>
          <w:b/>
          <w:bCs/>
          <w:sz w:val="28"/>
          <w:szCs w:val="28"/>
        </w:rPr>
        <w:t>6. Customer Support Metrics</w:t>
      </w:r>
    </w:p>
    <w:p w14:paraId="4084260B" w14:textId="77777777" w:rsidR="00F768B1" w:rsidRPr="00A44764" w:rsidRDefault="00F768B1" w:rsidP="00F768B1">
      <w:pPr>
        <w:ind w:left="360"/>
        <w:rPr>
          <w:rFonts w:cstheme="minorHAnsi"/>
          <w:b/>
          <w:bCs/>
          <w:sz w:val="28"/>
          <w:szCs w:val="28"/>
        </w:rPr>
      </w:pPr>
      <w:r w:rsidRPr="00A44764">
        <w:rPr>
          <w:rFonts w:cstheme="minorHAnsi"/>
          <w:b/>
          <w:bCs/>
          <w:sz w:val="28"/>
          <w:szCs w:val="28"/>
        </w:rPr>
        <w:t>Average Resolution Time</w:t>
      </w:r>
    </w:p>
    <w:tbl>
      <w:tblPr>
        <w:tblStyle w:val="TableGrid"/>
        <w:tblW w:w="0" w:type="auto"/>
        <w:tblInd w:w="0" w:type="dxa"/>
        <w:tblLook w:val="04A0" w:firstRow="1" w:lastRow="0" w:firstColumn="1" w:lastColumn="0" w:noHBand="0" w:noVBand="1"/>
      </w:tblPr>
      <w:tblGrid>
        <w:gridCol w:w="4512"/>
        <w:gridCol w:w="4504"/>
      </w:tblGrid>
      <w:tr w:rsidR="00F768B1" w:rsidRPr="00A44764" w14:paraId="17CD11CA"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8B44DE9" w14:textId="77777777" w:rsidR="00F768B1" w:rsidRPr="00A44764" w:rsidRDefault="00F768B1">
            <w:pPr>
              <w:rPr>
                <w:rFonts w:cstheme="minorHAnsi"/>
                <w:b/>
                <w:bCs/>
                <w:sz w:val="28"/>
                <w:szCs w:val="28"/>
              </w:rPr>
            </w:pPr>
            <w:r w:rsidRPr="00A44764">
              <w:rPr>
                <w:rFonts w:cstheme="minorHAnsi"/>
                <w:b/>
                <w:bCs/>
                <w:sz w:val="28"/>
                <w:szCs w:val="28"/>
              </w:rPr>
              <w:t>Issue Type</w:t>
            </w:r>
          </w:p>
        </w:tc>
        <w:tc>
          <w:tcPr>
            <w:tcW w:w="4675" w:type="dxa"/>
            <w:tcBorders>
              <w:top w:val="single" w:sz="4" w:space="0" w:color="auto"/>
              <w:left w:val="single" w:sz="4" w:space="0" w:color="auto"/>
              <w:bottom w:val="single" w:sz="4" w:space="0" w:color="auto"/>
              <w:right w:val="single" w:sz="4" w:space="0" w:color="auto"/>
            </w:tcBorders>
            <w:hideMark/>
          </w:tcPr>
          <w:p w14:paraId="281DBC49" w14:textId="77777777" w:rsidR="00F768B1" w:rsidRPr="00A44764" w:rsidRDefault="00F768B1">
            <w:pPr>
              <w:rPr>
                <w:rFonts w:cstheme="minorHAnsi"/>
                <w:b/>
                <w:bCs/>
                <w:sz w:val="28"/>
                <w:szCs w:val="28"/>
              </w:rPr>
            </w:pPr>
            <w:r w:rsidRPr="00A44764">
              <w:rPr>
                <w:rFonts w:cstheme="minorHAnsi"/>
                <w:b/>
                <w:bCs/>
                <w:sz w:val="28"/>
                <w:szCs w:val="28"/>
              </w:rPr>
              <w:t>Time (Hours)</w:t>
            </w:r>
          </w:p>
        </w:tc>
      </w:tr>
      <w:tr w:rsidR="00F768B1" w:rsidRPr="00F768B1" w14:paraId="7B4B6F06"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313040FC" w14:textId="77777777" w:rsidR="00F768B1" w:rsidRPr="00F768B1" w:rsidRDefault="00F768B1">
            <w:pPr>
              <w:rPr>
                <w:rFonts w:cstheme="minorHAnsi"/>
                <w:sz w:val="28"/>
                <w:szCs w:val="28"/>
              </w:rPr>
            </w:pPr>
            <w:r w:rsidRPr="00F768B1">
              <w:rPr>
                <w:rFonts w:cstheme="minorHAnsi"/>
                <w:sz w:val="28"/>
                <w:szCs w:val="28"/>
              </w:rPr>
              <w:t>General Inquiry</w:t>
            </w:r>
          </w:p>
        </w:tc>
        <w:tc>
          <w:tcPr>
            <w:tcW w:w="4675" w:type="dxa"/>
            <w:tcBorders>
              <w:top w:val="single" w:sz="4" w:space="0" w:color="auto"/>
              <w:left w:val="single" w:sz="4" w:space="0" w:color="auto"/>
              <w:bottom w:val="single" w:sz="4" w:space="0" w:color="auto"/>
              <w:right w:val="single" w:sz="4" w:space="0" w:color="auto"/>
            </w:tcBorders>
            <w:hideMark/>
          </w:tcPr>
          <w:p w14:paraId="2339CBC8" w14:textId="77777777" w:rsidR="00F768B1" w:rsidRPr="00F768B1" w:rsidRDefault="00F768B1">
            <w:pPr>
              <w:rPr>
                <w:rFonts w:cstheme="minorHAnsi"/>
                <w:sz w:val="28"/>
                <w:szCs w:val="28"/>
              </w:rPr>
            </w:pPr>
            <w:r w:rsidRPr="00F768B1">
              <w:rPr>
                <w:rFonts w:cstheme="minorHAnsi"/>
                <w:sz w:val="28"/>
                <w:szCs w:val="28"/>
              </w:rPr>
              <w:t>2</w:t>
            </w:r>
          </w:p>
        </w:tc>
      </w:tr>
      <w:tr w:rsidR="00F768B1" w:rsidRPr="00F768B1" w14:paraId="3AE4ED8D"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17EF424D" w14:textId="77777777" w:rsidR="00F768B1" w:rsidRPr="00F768B1" w:rsidRDefault="00F768B1">
            <w:pPr>
              <w:rPr>
                <w:rFonts w:cstheme="minorHAnsi"/>
                <w:sz w:val="28"/>
                <w:szCs w:val="28"/>
              </w:rPr>
            </w:pPr>
            <w:r w:rsidRPr="00F768B1">
              <w:rPr>
                <w:rFonts w:cstheme="minorHAnsi"/>
                <w:sz w:val="28"/>
                <w:szCs w:val="28"/>
              </w:rPr>
              <w:t>Technical Support</w:t>
            </w:r>
          </w:p>
        </w:tc>
        <w:tc>
          <w:tcPr>
            <w:tcW w:w="4675" w:type="dxa"/>
            <w:tcBorders>
              <w:top w:val="single" w:sz="4" w:space="0" w:color="auto"/>
              <w:left w:val="single" w:sz="4" w:space="0" w:color="auto"/>
              <w:bottom w:val="single" w:sz="4" w:space="0" w:color="auto"/>
              <w:right w:val="single" w:sz="4" w:space="0" w:color="auto"/>
            </w:tcBorders>
            <w:hideMark/>
          </w:tcPr>
          <w:p w14:paraId="50CF4708" w14:textId="77777777" w:rsidR="00F768B1" w:rsidRPr="00F768B1" w:rsidRDefault="00F768B1">
            <w:pPr>
              <w:rPr>
                <w:rFonts w:cstheme="minorHAnsi"/>
                <w:sz w:val="28"/>
                <w:szCs w:val="28"/>
              </w:rPr>
            </w:pPr>
            <w:r w:rsidRPr="00F768B1">
              <w:rPr>
                <w:rFonts w:cstheme="minorHAnsi"/>
                <w:sz w:val="28"/>
                <w:szCs w:val="28"/>
              </w:rPr>
              <w:t>4</w:t>
            </w:r>
          </w:p>
        </w:tc>
      </w:tr>
      <w:tr w:rsidR="00F768B1" w:rsidRPr="00F768B1" w14:paraId="4B5ED556"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B7A066C" w14:textId="77777777" w:rsidR="00F768B1" w:rsidRPr="00F768B1" w:rsidRDefault="00F768B1">
            <w:pPr>
              <w:rPr>
                <w:rFonts w:cstheme="minorHAnsi"/>
                <w:sz w:val="28"/>
                <w:szCs w:val="28"/>
              </w:rPr>
            </w:pPr>
            <w:r w:rsidRPr="00F768B1">
              <w:rPr>
                <w:rFonts w:cstheme="minorHAnsi"/>
                <w:sz w:val="28"/>
                <w:szCs w:val="28"/>
              </w:rPr>
              <w:t>Financial Dispute</w:t>
            </w:r>
          </w:p>
        </w:tc>
        <w:tc>
          <w:tcPr>
            <w:tcW w:w="4675" w:type="dxa"/>
            <w:tcBorders>
              <w:top w:val="single" w:sz="4" w:space="0" w:color="auto"/>
              <w:left w:val="single" w:sz="4" w:space="0" w:color="auto"/>
              <w:bottom w:val="single" w:sz="4" w:space="0" w:color="auto"/>
              <w:right w:val="single" w:sz="4" w:space="0" w:color="auto"/>
            </w:tcBorders>
            <w:hideMark/>
          </w:tcPr>
          <w:p w14:paraId="13555306" w14:textId="77777777" w:rsidR="00F768B1" w:rsidRPr="00F768B1" w:rsidRDefault="00F768B1">
            <w:pPr>
              <w:rPr>
                <w:rFonts w:cstheme="minorHAnsi"/>
                <w:sz w:val="28"/>
                <w:szCs w:val="28"/>
              </w:rPr>
            </w:pPr>
            <w:r w:rsidRPr="00F768B1">
              <w:rPr>
                <w:rFonts w:cstheme="minorHAnsi"/>
                <w:sz w:val="28"/>
                <w:szCs w:val="28"/>
              </w:rPr>
              <w:t>8</w:t>
            </w:r>
          </w:p>
        </w:tc>
      </w:tr>
    </w:tbl>
    <w:p w14:paraId="102B1B03" w14:textId="77777777" w:rsidR="00F768B1" w:rsidRPr="00F768B1" w:rsidRDefault="00F768B1" w:rsidP="00F768B1">
      <w:pPr>
        <w:ind w:left="360"/>
        <w:rPr>
          <w:rFonts w:cstheme="minorHAnsi"/>
          <w:sz w:val="28"/>
          <w:szCs w:val="28"/>
        </w:rPr>
      </w:pPr>
    </w:p>
    <w:p w14:paraId="60B8029A" w14:textId="77777777" w:rsidR="00F768B1" w:rsidRPr="00A44764" w:rsidRDefault="00F768B1" w:rsidP="00F768B1">
      <w:pPr>
        <w:ind w:left="360"/>
        <w:rPr>
          <w:rFonts w:cstheme="minorHAnsi"/>
          <w:b/>
          <w:bCs/>
          <w:sz w:val="28"/>
          <w:szCs w:val="28"/>
        </w:rPr>
      </w:pPr>
      <w:r w:rsidRPr="00A44764">
        <w:rPr>
          <w:rFonts w:cstheme="minorHAnsi"/>
          <w:b/>
          <w:bCs/>
          <w:sz w:val="28"/>
          <w:szCs w:val="28"/>
        </w:rPr>
        <w:t>Common Customer Issues</w:t>
      </w:r>
    </w:p>
    <w:tbl>
      <w:tblPr>
        <w:tblStyle w:val="TableGrid"/>
        <w:tblW w:w="0" w:type="auto"/>
        <w:tblInd w:w="0" w:type="dxa"/>
        <w:tblLook w:val="04A0" w:firstRow="1" w:lastRow="0" w:firstColumn="1" w:lastColumn="0" w:noHBand="0" w:noVBand="1"/>
      </w:tblPr>
      <w:tblGrid>
        <w:gridCol w:w="4510"/>
        <w:gridCol w:w="4506"/>
      </w:tblGrid>
      <w:tr w:rsidR="00F768B1" w:rsidRPr="00A44764" w14:paraId="61FFD2B6"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0E48B6D9" w14:textId="77777777" w:rsidR="00F768B1" w:rsidRPr="00A44764" w:rsidRDefault="00F768B1">
            <w:pPr>
              <w:rPr>
                <w:rFonts w:cstheme="minorHAnsi"/>
                <w:b/>
                <w:bCs/>
                <w:sz w:val="28"/>
                <w:szCs w:val="28"/>
              </w:rPr>
            </w:pPr>
            <w:r w:rsidRPr="00A44764">
              <w:rPr>
                <w:rFonts w:cstheme="minorHAnsi"/>
                <w:b/>
                <w:bCs/>
                <w:sz w:val="28"/>
                <w:szCs w:val="28"/>
              </w:rPr>
              <w:t>Issue</w:t>
            </w:r>
          </w:p>
        </w:tc>
        <w:tc>
          <w:tcPr>
            <w:tcW w:w="4675" w:type="dxa"/>
            <w:tcBorders>
              <w:top w:val="single" w:sz="4" w:space="0" w:color="auto"/>
              <w:left w:val="single" w:sz="4" w:space="0" w:color="auto"/>
              <w:bottom w:val="single" w:sz="4" w:space="0" w:color="auto"/>
              <w:right w:val="single" w:sz="4" w:space="0" w:color="auto"/>
            </w:tcBorders>
            <w:hideMark/>
          </w:tcPr>
          <w:p w14:paraId="169B61B3" w14:textId="77777777" w:rsidR="00F768B1" w:rsidRPr="00A44764" w:rsidRDefault="00F768B1">
            <w:pPr>
              <w:rPr>
                <w:rFonts w:cstheme="minorHAnsi"/>
                <w:b/>
                <w:bCs/>
                <w:sz w:val="28"/>
                <w:szCs w:val="28"/>
              </w:rPr>
            </w:pPr>
            <w:r w:rsidRPr="00A44764">
              <w:rPr>
                <w:rFonts w:cstheme="minorHAnsi"/>
                <w:b/>
                <w:bCs/>
                <w:sz w:val="28"/>
                <w:szCs w:val="28"/>
              </w:rPr>
              <w:t>Percentage (%)</w:t>
            </w:r>
          </w:p>
        </w:tc>
      </w:tr>
      <w:tr w:rsidR="00F768B1" w:rsidRPr="00F768B1" w14:paraId="5DBF6E48"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E438349" w14:textId="77777777" w:rsidR="00F768B1" w:rsidRPr="00F768B1" w:rsidRDefault="00F768B1">
            <w:pPr>
              <w:rPr>
                <w:rFonts w:cstheme="minorHAnsi"/>
                <w:sz w:val="28"/>
                <w:szCs w:val="28"/>
              </w:rPr>
            </w:pPr>
            <w:r w:rsidRPr="00F768B1">
              <w:rPr>
                <w:rFonts w:cstheme="minorHAnsi"/>
                <w:sz w:val="28"/>
                <w:szCs w:val="28"/>
              </w:rPr>
              <w:t>Transaction Delay</w:t>
            </w:r>
          </w:p>
        </w:tc>
        <w:tc>
          <w:tcPr>
            <w:tcW w:w="4675" w:type="dxa"/>
            <w:tcBorders>
              <w:top w:val="single" w:sz="4" w:space="0" w:color="auto"/>
              <w:left w:val="single" w:sz="4" w:space="0" w:color="auto"/>
              <w:bottom w:val="single" w:sz="4" w:space="0" w:color="auto"/>
              <w:right w:val="single" w:sz="4" w:space="0" w:color="auto"/>
            </w:tcBorders>
            <w:hideMark/>
          </w:tcPr>
          <w:p w14:paraId="6F1041F6" w14:textId="77777777" w:rsidR="00F768B1" w:rsidRPr="00F768B1" w:rsidRDefault="00F768B1">
            <w:pPr>
              <w:rPr>
                <w:rFonts w:cstheme="minorHAnsi"/>
                <w:sz w:val="28"/>
                <w:szCs w:val="28"/>
              </w:rPr>
            </w:pPr>
            <w:r w:rsidRPr="00F768B1">
              <w:rPr>
                <w:rFonts w:cstheme="minorHAnsi"/>
                <w:sz w:val="28"/>
                <w:szCs w:val="28"/>
              </w:rPr>
              <w:t>30</w:t>
            </w:r>
          </w:p>
        </w:tc>
      </w:tr>
      <w:tr w:rsidR="00F768B1" w:rsidRPr="00F768B1" w14:paraId="7265B916"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13F69A00" w14:textId="77777777" w:rsidR="00F768B1" w:rsidRPr="00F768B1" w:rsidRDefault="00F768B1">
            <w:pPr>
              <w:rPr>
                <w:rFonts w:cstheme="minorHAnsi"/>
                <w:sz w:val="28"/>
                <w:szCs w:val="28"/>
              </w:rPr>
            </w:pPr>
            <w:r w:rsidRPr="00F768B1">
              <w:rPr>
                <w:rFonts w:cstheme="minorHAnsi"/>
                <w:sz w:val="28"/>
                <w:szCs w:val="28"/>
              </w:rPr>
              <w:t>App Glitch</w:t>
            </w:r>
          </w:p>
        </w:tc>
        <w:tc>
          <w:tcPr>
            <w:tcW w:w="4675" w:type="dxa"/>
            <w:tcBorders>
              <w:top w:val="single" w:sz="4" w:space="0" w:color="auto"/>
              <w:left w:val="single" w:sz="4" w:space="0" w:color="auto"/>
              <w:bottom w:val="single" w:sz="4" w:space="0" w:color="auto"/>
              <w:right w:val="single" w:sz="4" w:space="0" w:color="auto"/>
            </w:tcBorders>
            <w:hideMark/>
          </w:tcPr>
          <w:p w14:paraId="767E9D4E" w14:textId="77777777" w:rsidR="00F768B1" w:rsidRPr="00F768B1" w:rsidRDefault="00F768B1">
            <w:pPr>
              <w:rPr>
                <w:rFonts w:cstheme="minorHAnsi"/>
                <w:sz w:val="28"/>
                <w:szCs w:val="28"/>
              </w:rPr>
            </w:pPr>
            <w:r w:rsidRPr="00F768B1">
              <w:rPr>
                <w:rFonts w:cstheme="minorHAnsi"/>
                <w:sz w:val="28"/>
                <w:szCs w:val="28"/>
              </w:rPr>
              <w:t>25</w:t>
            </w:r>
          </w:p>
        </w:tc>
      </w:tr>
      <w:tr w:rsidR="00F768B1" w:rsidRPr="00F768B1" w14:paraId="4A5B13D7"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437A75A8" w14:textId="77777777" w:rsidR="00F768B1" w:rsidRPr="00F768B1" w:rsidRDefault="00F768B1">
            <w:pPr>
              <w:rPr>
                <w:rFonts w:cstheme="minorHAnsi"/>
                <w:sz w:val="28"/>
                <w:szCs w:val="28"/>
              </w:rPr>
            </w:pPr>
            <w:r w:rsidRPr="00F768B1">
              <w:rPr>
                <w:rFonts w:cstheme="minorHAnsi"/>
                <w:sz w:val="28"/>
                <w:szCs w:val="28"/>
              </w:rPr>
              <w:t>Fee Discrepancy</w:t>
            </w:r>
          </w:p>
        </w:tc>
        <w:tc>
          <w:tcPr>
            <w:tcW w:w="4675" w:type="dxa"/>
            <w:tcBorders>
              <w:top w:val="single" w:sz="4" w:space="0" w:color="auto"/>
              <w:left w:val="single" w:sz="4" w:space="0" w:color="auto"/>
              <w:bottom w:val="single" w:sz="4" w:space="0" w:color="auto"/>
              <w:right w:val="single" w:sz="4" w:space="0" w:color="auto"/>
            </w:tcBorders>
            <w:hideMark/>
          </w:tcPr>
          <w:p w14:paraId="4C0080D4" w14:textId="77777777" w:rsidR="00F768B1" w:rsidRPr="00F768B1" w:rsidRDefault="00F768B1">
            <w:pPr>
              <w:rPr>
                <w:rFonts w:cstheme="minorHAnsi"/>
                <w:sz w:val="28"/>
                <w:szCs w:val="28"/>
              </w:rPr>
            </w:pPr>
            <w:r w:rsidRPr="00F768B1">
              <w:rPr>
                <w:rFonts w:cstheme="minorHAnsi"/>
                <w:sz w:val="28"/>
                <w:szCs w:val="28"/>
              </w:rPr>
              <w:t>20</w:t>
            </w:r>
          </w:p>
        </w:tc>
      </w:tr>
      <w:tr w:rsidR="00F768B1" w:rsidRPr="00F768B1" w14:paraId="47BEE012"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2314FC3E" w14:textId="77777777" w:rsidR="00F768B1" w:rsidRPr="00F768B1" w:rsidRDefault="00F768B1">
            <w:pPr>
              <w:rPr>
                <w:rFonts w:cstheme="minorHAnsi"/>
                <w:sz w:val="28"/>
                <w:szCs w:val="28"/>
              </w:rPr>
            </w:pPr>
            <w:r w:rsidRPr="00F768B1">
              <w:rPr>
                <w:rFonts w:cstheme="minorHAnsi"/>
                <w:sz w:val="28"/>
                <w:szCs w:val="28"/>
              </w:rPr>
              <w:t>Account Verification</w:t>
            </w:r>
          </w:p>
        </w:tc>
        <w:tc>
          <w:tcPr>
            <w:tcW w:w="4675" w:type="dxa"/>
            <w:tcBorders>
              <w:top w:val="single" w:sz="4" w:space="0" w:color="auto"/>
              <w:left w:val="single" w:sz="4" w:space="0" w:color="auto"/>
              <w:bottom w:val="single" w:sz="4" w:space="0" w:color="auto"/>
              <w:right w:val="single" w:sz="4" w:space="0" w:color="auto"/>
            </w:tcBorders>
            <w:hideMark/>
          </w:tcPr>
          <w:p w14:paraId="771DA7E4" w14:textId="77777777" w:rsidR="00F768B1" w:rsidRPr="00F768B1" w:rsidRDefault="00F768B1">
            <w:pPr>
              <w:rPr>
                <w:rFonts w:cstheme="minorHAnsi"/>
                <w:sz w:val="28"/>
                <w:szCs w:val="28"/>
              </w:rPr>
            </w:pPr>
            <w:r w:rsidRPr="00F768B1">
              <w:rPr>
                <w:rFonts w:cstheme="minorHAnsi"/>
                <w:sz w:val="28"/>
                <w:szCs w:val="28"/>
              </w:rPr>
              <w:t>15</w:t>
            </w:r>
          </w:p>
        </w:tc>
      </w:tr>
    </w:tbl>
    <w:p w14:paraId="00A6F154" w14:textId="77777777" w:rsidR="00F768B1" w:rsidRPr="00F768B1" w:rsidRDefault="00F768B1" w:rsidP="00F768B1">
      <w:pPr>
        <w:ind w:left="360"/>
        <w:rPr>
          <w:rFonts w:cstheme="minorHAnsi"/>
          <w:sz w:val="28"/>
          <w:szCs w:val="28"/>
        </w:rPr>
      </w:pPr>
    </w:p>
    <w:p w14:paraId="1F84CE60" w14:textId="77777777" w:rsidR="00F768B1" w:rsidRPr="00A44764" w:rsidRDefault="00F768B1" w:rsidP="00F768B1">
      <w:pPr>
        <w:ind w:left="360"/>
        <w:rPr>
          <w:rFonts w:cstheme="minorHAnsi"/>
          <w:b/>
          <w:bCs/>
          <w:sz w:val="28"/>
          <w:szCs w:val="28"/>
        </w:rPr>
      </w:pPr>
      <w:r w:rsidRPr="00A44764">
        <w:rPr>
          <w:rFonts w:cstheme="minorHAnsi"/>
          <w:b/>
          <w:bCs/>
          <w:sz w:val="28"/>
          <w:szCs w:val="28"/>
        </w:rPr>
        <w:t>7. Security Metrics</w:t>
      </w:r>
    </w:p>
    <w:p w14:paraId="44EE0ED2" w14:textId="77777777" w:rsidR="00F768B1" w:rsidRPr="00A44764" w:rsidRDefault="00F768B1" w:rsidP="00F768B1">
      <w:pPr>
        <w:ind w:left="360"/>
        <w:rPr>
          <w:rFonts w:cstheme="minorHAnsi"/>
          <w:b/>
          <w:bCs/>
          <w:sz w:val="28"/>
          <w:szCs w:val="28"/>
        </w:rPr>
      </w:pPr>
      <w:r w:rsidRPr="00A44764">
        <w:rPr>
          <w:rFonts w:cstheme="minorHAnsi"/>
          <w:b/>
          <w:bCs/>
          <w:sz w:val="28"/>
          <w:szCs w:val="28"/>
        </w:rPr>
        <w:t>Incidence of Security Breaches</w:t>
      </w:r>
    </w:p>
    <w:tbl>
      <w:tblPr>
        <w:tblStyle w:val="TableGrid"/>
        <w:tblW w:w="0" w:type="auto"/>
        <w:tblInd w:w="0" w:type="dxa"/>
        <w:tblLook w:val="04A0" w:firstRow="1" w:lastRow="0" w:firstColumn="1" w:lastColumn="0" w:noHBand="0" w:noVBand="1"/>
      </w:tblPr>
      <w:tblGrid>
        <w:gridCol w:w="4500"/>
        <w:gridCol w:w="4516"/>
      </w:tblGrid>
      <w:tr w:rsidR="00F768B1" w:rsidRPr="00A44764" w14:paraId="21FE54EA"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BBB5A60" w14:textId="77777777" w:rsidR="00F768B1" w:rsidRPr="00A44764" w:rsidRDefault="00F768B1">
            <w:pPr>
              <w:rPr>
                <w:rFonts w:cstheme="minorHAnsi"/>
                <w:b/>
                <w:bCs/>
                <w:sz w:val="28"/>
                <w:szCs w:val="28"/>
              </w:rPr>
            </w:pPr>
            <w:r w:rsidRPr="00A44764">
              <w:rPr>
                <w:rFonts w:cstheme="minorHAnsi"/>
                <w:b/>
                <w:bCs/>
                <w:sz w:val="28"/>
                <w:szCs w:val="28"/>
              </w:rPr>
              <w:t>Period</w:t>
            </w:r>
          </w:p>
        </w:tc>
        <w:tc>
          <w:tcPr>
            <w:tcW w:w="4675" w:type="dxa"/>
            <w:tcBorders>
              <w:top w:val="single" w:sz="4" w:space="0" w:color="auto"/>
              <w:left w:val="single" w:sz="4" w:space="0" w:color="auto"/>
              <w:bottom w:val="single" w:sz="4" w:space="0" w:color="auto"/>
              <w:right w:val="single" w:sz="4" w:space="0" w:color="auto"/>
            </w:tcBorders>
            <w:hideMark/>
          </w:tcPr>
          <w:p w14:paraId="5D87135A" w14:textId="77777777" w:rsidR="00F768B1" w:rsidRPr="00A44764" w:rsidRDefault="00F768B1">
            <w:pPr>
              <w:rPr>
                <w:rFonts w:cstheme="minorHAnsi"/>
                <w:b/>
                <w:bCs/>
                <w:sz w:val="28"/>
                <w:szCs w:val="28"/>
              </w:rPr>
            </w:pPr>
            <w:r w:rsidRPr="00A44764">
              <w:rPr>
                <w:rFonts w:cstheme="minorHAnsi"/>
                <w:b/>
                <w:bCs/>
                <w:sz w:val="28"/>
                <w:szCs w:val="28"/>
              </w:rPr>
              <w:t>Breaches Reported</w:t>
            </w:r>
          </w:p>
        </w:tc>
      </w:tr>
      <w:tr w:rsidR="00F768B1" w:rsidRPr="00F768B1" w14:paraId="4924368A"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350C5A18" w14:textId="724DA1BF" w:rsidR="00F768B1" w:rsidRPr="00F768B1" w:rsidRDefault="00F768B1">
            <w:pPr>
              <w:rPr>
                <w:rFonts w:cstheme="minorHAnsi"/>
                <w:sz w:val="28"/>
                <w:szCs w:val="28"/>
              </w:rPr>
            </w:pPr>
            <w:r w:rsidRPr="00F768B1">
              <w:rPr>
                <w:rFonts w:cstheme="minorHAnsi"/>
                <w:sz w:val="28"/>
                <w:szCs w:val="28"/>
              </w:rPr>
              <w:t>2023</w:t>
            </w:r>
            <w:r w:rsidR="0014708F">
              <w:rPr>
                <w:rFonts w:cstheme="minorHAnsi"/>
                <w:sz w:val="28"/>
                <w:szCs w:val="28"/>
              </w:rPr>
              <w:t xml:space="preserve"> </w:t>
            </w:r>
            <w:r w:rsidR="0014708F">
              <w:rPr>
                <w:rFonts w:cstheme="minorHAnsi"/>
                <w:sz w:val="28"/>
                <w:szCs w:val="28"/>
              </w:rPr>
              <w:t>(</w:t>
            </w:r>
            <w:r w:rsidR="0014708F" w:rsidRPr="00F768B1">
              <w:rPr>
                <w:rFonts w:cstheme="minorHAnsi"/>
                <w:sz w:val="28"/>
                <w:szCs w:val="28"/>
              </w:rPr>
              <w:t>Q1</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35E91054" w14:textId="77777777" w:rsidR="00F768B1" w:rsidRPr="00F768B1" w:rsidRDefault="00F768B1">
            <w:pPr>
              <w:rPr>
                <w:rFonts w:cstheme="minorHAnsi"/>
                <w:sz w:val="28"/>
                <w:szCs w:val="28"/>
              </w:rPr>
            </w:pPr>
            <w:r w:rsidRPr="00F768B1">
              <w:rPr>
                <w:rFonts w:cstheme="minorHAnsi"/>
                <w:sz w:val="28"/>
                <w:szCs w:val="28"/>
              </w:rPr>
              <w:t>5</w:t>
            </w:r>
          </w:p>
        </w:tc>
      </w:tr>
      <w:tr w:rsidR="00F768B1" w:rsidRPr="00F768B1" w14:paraId="351D8AD1"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0D4D25AD" w14:textId="337DA433" w:rsidR="00F768B1" w:rsidRPr="00F768B1" w:rsidRDefault="00F768B1">
            <w:pPr>
              <w:rPr>
                <w:rFonts w:cstheme="minorHAnsi"/>
                <w:sz w:val="28"/>
                <w:szCs w:val="28"/>
              </w:rPr>
            </w:pPr>
            <w:r w:rsidRPr="00F768B1">
              <w:rPr>
                <w:rFonts w:cstheme="minorHAnsi"/>
                <w:sz w:val="28"/>
                <w:szCs w:val="28"/>
              </w:rPr>
              <w:t>2023</w:t>
            </w:r>
            <w:r w:rsidR="0014708F">
              <w:rPr>
                <w:rFonts w:cstheme="minorHAnsi"/>
                <w:sz w:val="28"/>
                <w:szCs w:val="28"/>
              </w:rPr>
              <w:t xml:space="preserve"> </w:t>
            </w:r>
            <w:r w:rsidR="0014708F">
              <w:rPr>
                <w:rFonts w:cstheme="minorHAnsi"/>
                <w:sz w:val="28"/>
                <w:szCs w:val="28"/>
              </w:rPr>
              <w:t>(</w:t>
            </w:r>
            <w:r w:rsidR="0014708F" w:rsidRPr="00F768B1">
              <w:rPr>
                <w:rFonts w:cstheme="minorHAnsi"/>
                <w:sz w:val="28"/>
                <w:szCs w:val="28"/>
              </w:rPr>
              <w:t>Q</w:t>
            </w:r>
            <w:r w:rsidR="0014708F">
              <w:rPr>
                <w:rFonts w:cstheme="minorHAnsi"/>
                <w:sz w:val="28"/>
                <w:szCs w:val="28"/>
              </w:rPr>
              <w:t>2</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63AB13A5" w14:textId="77777777" w:rsidR="00F768B1" w:rsidRPr="00F768B1" w:rsidRDefault="00F768B1">
            <w:pPr>
              <w:rPr>
                <w:rFonts w:cstheme="minorHAnsi"/>
                <w:sz w:val="28"/>
                <w:szCs w:val="28"/>
              </w:rPr>
            </w:pPr>
            <w:r w:rsidRPr="00F768B1">
              <w:rPr>
                <w:rFonts w:cstheme="minorHAnsi"/>
                <w:sz w:val="28"/>
                <w:szCs w:val="28"/>
              </w:rPr>
              <w:t>3</w:t>
            </w:r>
          </w:p>
        </w:tc>
      </w:tr>
      <w:tr w:rsidR="00F768B1" w:rsidRPr="00F768B1" w14:paraId="3C4FECE6"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496340A7" w14:textId="03E420E6" w:rsidR="00F768B1" w:rsidRPr="00F768B1" w:rsidRDefault="00F768B1">
            <w:pPr>
              <w:rPr>
                <w:rFonts w:cstheme="minorHAnsi"/>
                <w:sz w:val="28"/>
                <w:szCs w:val="28"/>
              </w:rPr>
            </w:pPr>
            <w:r w:rsidRPr="00F768B1">
              <w:rPr>
                <w:rFonts w:cstheme="minorHAnsi"/>
                <w:sz w:val="28"/>
                <w:szCs w:val="28"/>
              </w:rPr>
              <w:t>2023</w:t>
            </w:r>
            <w:r w:rsidR="0014708F">
              <w:rPr>
                <w:rFonts w:cstheme="minorHAnsi"/>
                <w:sz w:val="28"/>
                <w:szCs w:val="28"/>
              </w:rPr>
              <w:t xml:space="preserve"> </w:t>
            </w:r>
            <w:r w:rsidR="0014708F">
              <w:rPr>
                <w:rFonts w:cstheme="minorHAnsi"/>
                <w:sz w:val="28"/>
                <w:szCs w:val="28"/>
              </w:rPr>
              <w:t>(</w:t>
            </w:r>
            <w:r w:rsidR="0014708F" w:rsidRPr="00F768B1">
              <w:rPr>
                <w:rFonts w:cstheme="minorHAnsi"/>
                <w:sz w:val="28"/>
                <w:szCs w:val="28"/>
              </w:rPr>
              <w:t>Q</w:t>
            </w:r>
            <w:r w:rsidR="0014708F">
              <w:rPr>
                <w:rFonts w:cstheme="minorHAnsi"/>
                <w:sz w:val="28"/>
                <w:szCs w:val="28"/>
              </w:rPr>
              <w:t>3</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7FB42081" w14:textId="77777777" w:rsidR="00F768B1" w:rsidRPr="00F768B1" w:rsidRDefault="00F768B1">
            <w:pPr>
              <w:rPr>
                <w:rFonts w:cstheme="minorHAnsi"/>
                <w:sz w:val="28"/>
                <w:szCs w:val="28"/>
              </w:rPr>
            </w:pPr>
            <w:r w:rsidRPr="00F768B1">
              <w:rPr>
                <w:rFonts w:cstheme="minorHAnsi"/>
                <w:sz w:val="28"/>
                <w:szCs w:val="28"/>
              </w:rPr>
              <w:t>2</w:t>
            </w:r>
          </w:p>
        </w:tc>
      </w:tr>
      <w:tr w:rsidR="00F768B1" w:rsidRPr="00F768B1" w14:paraId="3943FA9D"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61400D18" w14:textId="55D9BD5F" w:rsidR="00F768B1" w:rsidRPr="00F768B1" w:rsidRDefault="00F768B1">
            <w:pPr>
              <w:rPr>
                <w:rFonts w:cstheme="minorHAnsi"/>
                <w:sz w:val="28"/>
                <w:szCs w:val="28"/>
              </w:rPr>
            </w:pPr>
            <w:r w:rsidRPr="00F768B1">
              <w:rPr>
                <w:rFonts w:cstheme="minorHAnsi"/>
                <w:sz w:val="28"/>
                <w:szCs w:val="28"/>
              </w:rPr>
              <w:t>2023</w:t>
            </w:r>
            <w:r w:rsidR="0014708F">
              <w:rPr>
                <w:rFonts w:cstheme="minorHAnsi"/>
                <w:sz w:val="28"/>
                <w:szCs w:val="28"/>
              </w:rPr>
              <w:t xml:space="preserve"> </w:t>
            </w:r>
            <w:r w:rsidR="0014708F">
              <w:rPr>
                <w:rFonts w:cstheme="minorHAnsi"/>
                <w:sz w:val="28"/>
                <w:szCs w:val="28"/>
              </w:rPr>
              <w:t>(</w:t>
            </w:r>
            <w:r w:rsidR="0014708F" w:rsidRPr="00F768B1">
              <w:rPr>
                <w:rFonts w:cstheme="minorHAnsi"/>
                <w:sz w:val="28"/>
                <w:szCs w:val="28"/>
              </w:rPr>
              <w:t>Q</w:t>
            </w:r>
            <w:r w:rsidR="0014708F">
              <w:rPr>
                <w:rFonts w:cstheme="minorHAnsi"/>
                <w:sz w:val="28"/>
                <w:szCs w:val="28"/>
              </w:rPr>
              <w:t>4</w:t>
            </w:r>
            <w:r w:rsidR="0014708F">
              <w:rPr>
                <w:rFonts w:cstheme="minorHAnsi"/>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14:paraId="71432DE1" w14:textId="77777777" w:rsidR="00F768B1" w:rsidRPr="00F768B1" w:rsidRDefault="00F768B1">
            <w:pPr>
              <w:rPr>
                <w:rFonts w:cstheme="minorHAnsi"/>
                <w:sz w:val="28"/>
                <w:szCs w:val="28"/>
              </w:rPr>
            </w:pPr>
            <w:r w:rsidRPr="00F768B1">
              <w:rPr>
                <w:rFonts w:cstheme="minorHAnsi"/>
                <w:sz w:val="28"/>
                <w:szCs w:val="28"/>
              </w:rPr>
              <w:t>1</w:t>
            </w:r>
          </w:p>
        </w:tc>
      </w:tr>
    </w:tbl>
    <w:p w14:paraId="7FF225D5" w14:textId="77777777" w:rsidR="00F768B1" w:rsidRPr="00F768B1" w:rsidRDefault="00F768B1" w:rsidP="00F768B1">
      <w:pPr>
        <w:ind w:left="360"/>
        <w:rPr>
          <w:rFonts w:cstheme="minorHAnsi"/>
          <w:sz w:val="28"/>
          <w:szCs w:val="28"/>
        </w:rPr>
      </w:pPr>
    </w:p>
    <w:p w14:paraId="07A2638E" w14:textId="77777777" w:rsidR="00F768B1" w:rsidRPr="00A44764" w:rsidRDefault="00F768B1" w:rsidP="00F768B1">
      <w:pPr>
        <w:ind w:left="360"/>
        <w:rPr>
          <w:rFonts w:cstheme="minorHAnsi"/>
          <w:b/>
          <w:bCs/>
          <w:sz w:val="28"/>
          <w:szCs w:val="28"/>
        </w:rPr>
      </w:pPr>
      <w:r w:rsidRPr="00A44764">
        <w:rPr>
          <w:rFonts w:cstheme="minorHAnsi"/>
          <w:b/>
          <w:bCs/>
          <w:sz w:val="28"/>
          <w:szCs w:val="28"/>
        </w:rPr>
        <w:t>User Trust and Confidence Levels</w:t>
      </w:r>
    </w:p>
    <w:tbl>
      <w:tblPr>
        <w:tblStyle w:val="TableGrid"/>
        <w:tblW w:w="0" w:type="auto"/>
        <w:tblInd w:w="0" w:type="dxa"/>
        <w:tblLook w:val="04A0" w:firstRow="1" w:lastRow="0" w:firstColumn="1" w:lastColumn="0" w:noHBand="0" w:noVBand="1"/>
      </w:tblPr>
      <w:tblGrid>
        <w:gridCol w:w="4508"/>
        <w:gridCol w:w="4508"/>
      </w:tblGrid>
      <w:tr w:rsidR="00F768B1" w:rsidRPr="00A44764" w14:paraId="52359584"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7BD1E5C5" w14:textId="77777777" w:rsidR="00F768B1" w:rsidRPr="00A44764" w:rsidRDefault="00F768B1">
            <w:pPr>
              <w:rPr>
                <w:rFonts w:cstheme="minorHAnsi"/>
                <w:b/>
                <w:bCs/>
                <w:sz w:val="28"/>
                <w:szCs w:val="28"/>
              </w:rPr>
            </w:pPr>
            <w:r w:rsidRPr="00A44764">
              <w:rPr>
                <w:rFonts w:cstheme="minorHAnsi"/>
                <w:b/>
                <w:bCs/>
                <w:sz w:val="28"/>
                <w:szCs w:val="28"/>
              </w:rPr>
              <w:t>Metric</w:t>
            </w:r>
          </w:p>
        </w:tc>
        <w:tc>
          <w:tcPr>
            <w:tcW w:w="4675" w:type="dxa"/>
            <w:tcBorders>
              <w:top w:val="single" w:sz="4" w:space="0" w:color="auto"/>
              <w:left w:val="single" w:sz="4" w:space="0" w:color="auto"/>
              <w:bottom w:val="single" w:sz="4" w:space="0" w:color="auto"/>
              <w:right w:val="single" w:sz="4" w:space="0" w:color="auto"/>
            </w:tcBorders>
            <w:hideMark/>
          </w:tcPr>
          <w:p w14:paraId="3E68B6B2" w14:textId="77777777" w:rsidR="00F768B1" w:rsidRPr="00A44764" w:rsidRDefault="00F768B1">
            <w:pPr>
              <w:rPr>
                <w:rFonts w:cstheme="minorHAnsi"/>
                <w:b/>
                <w:bCs/>
                <w:sz w:val="28"/>
                <w:szCs w:val="28"/>
              </w:rPr>
            </w:pPr>
            <w:r w:rsidRPr="00A44764">
              <w:rPr>
                <w:rFonts w:cstheme="minorHAnsi"/>
                <w:b/>
                <w:bCs/>
                <w:sz w:val="28"/>
                <w:szCs w:val="28"/>
              </w:rPr>
              <w:t>Percentage (%)</w:t>
            </w:r>
          </w:p>
        </w:tc>
      </w:tr>
      <w:tr w:rsidR="00F768B1" w:rsidRPr="00A44764" w14:paraId="687291A4"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6CB5D466" w14:textId="77777777" w:rsidR="00F768B1" w:rsidRPr="00A44764" w:rsidRDefault="00F768B1">
            <w:pPr>
              <w:rPr>
                <w:rFonts w:cstheme="minorHAnsi"/>
                <w:b/>
                <w:bCs/>
                <w:sz w:val="28"/>
                <w:szCs w:val="28"/>
              </w:rPr>
            </w:pPr>
            <w:r w:rsidRPr="00A44764">
              <w:rPr>
                <w:rFonts w:cstheme="minorHAnsi"/>
                <w:b/>
                <w:bCs/>
                <w:sz w:val="28"/>
                <w:szCs w:val="28"/>
              </w:rPr>
              <w:t>Trust Level</w:t>
            </w:r>
          </w:p>
        </w:tc>
        <w:tc>
          <w:tcPr>
            <w:tcW w:w="4675" w:type="dxa"/>
            <w:tcBorders>
              <w:top w:val="single" w:sz="4" w:space="0" w:color="auto"/>
              <w:left w:val="single" w:sz="4" w:space="0" w:color="auto"/>
              <w:bottom w:val="single" w:sz="4" w:space="0" w:color="auto"/>
              <w:right w:val="single" w:sz="4" w:space="0" w:color="auto"/>
            </w:tcBorders>
            <w:hideMark/>
          </w:tcPr>
          <w:p w14:paraId="16A23907" w14:textId="77777777" w:rsidR="00F768B1" w:rsidRPr="00A44764" w:rsidRDefault="00F768B1">
            <w:pPr>
              <w:rPr>
                <w:rFonts w:cstheme="minorHAnsi"/>
                <w:b/>
                <w:bCs/>
                <w:sz w:val="28"/>
                <w:szCs w:val="28"/>
              </w:rPr>
            </w:pPr>
            <w:r w:rsidRPr="00A44764">
              <w:rPr>
                <w:rFonts w:cstheme="minorHAnsi"/>
                <w:b/>
                <w:bCs/>
                <w:sz w:val="28"/>
                <w:szCs w:val="28"/>
              </w:rPr>
              <w:t>85</w:t>
            </w:r>
          </w:p>
        </w:tc>
      </w:tr>
      <w:tr w:rsidR="00F768B1" w:rsidRPr="00A44764" w14:paraId="66D41A27" w14:textId="77777777" w:rsidTr="00F768B1">
        <w:tc>
          <w:tcPr>
            <w:tcW w:w="4675" w:type="dxa"/>
            <w:tcBorders>
              <w:top w:val="single" w:sz="4" w:space="0" w:color="auto"/>
              <w:left w:val="single" w:sz="4" w:space="0" w:color="auto"/>
              <w:bottom w:val="single" w:sz="4" w:space="0" w:color="auto"/>
              <w:right w:val="single" w:sz="4" w:space="0" w:color="auto"/>
            </w:tcBorders>
            <w:hideMark/>
          </w:tcPr>
          <w:p w14:paraId="0E4A2117" w14:textId="77777777" w:rsidR="00F768B1" w:rsidRPr="00A44764" w:rsidRDefault="00F768B1">
            <w:pPr>
              <w:rPr>
                <w:rFonts w:cstheme="minorHAnsi"/>
                <w:b/>
                <w:bCs/>
                <w:sz w:val="28"/>
                <w:szCs w:val="28"/>
              </w:rPr>
            </w:pPr>
            <w:r w:rsidRPr="00A44764">
              <w:rPr>
                <w:rFonts w:cstheme="minorHAnsi"/>
                <w:b/>
                <w:bCs/>
                <w:sz w:val="28"/>
                <w:szCs w:val="28"/>
              </w:rPr>
              <w:t>Confidence Level</w:t>
            </w:r>
          </w:p>
        </w:tc>
        <w:tc>
          <w:tcPr>
            <w:tcW w:w="4675" w:type="dxa"/>
            <w:tcBorders>
              <w:top w:val="single" w:sz="4" w:space="0" w:color="auto"/>
              <w:left w:val="single" w:sz="4" w:space="0" w:color="auto"/>
              <w:bottom w:val="single" w:sz="4" w:space="0" w:color="auto"/>
              <w:right w:val="single" w:sz="4" w:space="0" w:color="auto"/>
            </w:tcBorders>
            <w:hideMark/>
          </w:tcPr>
          <w:p w14:paraId="4CE42108" w14:textId="77777777" w:rsidR="00F768B1" w:rsidRPr="00A44764" w:rsidRDefault="00F768B1">
            <w:pPr>
              <w:rPr>
                <w:rFonts w:cstheme="minorHAnsi"/>
                <w:b/>
                <w:bCs/>
                <w:sz w:val="28"/>
                <w:szCs w:val="28"/>
              </w:rPr>
            </w:pPr>
            <w:r w:rsidRPr="00A44764">
              <w:rPr>
                <w:rFonts w:cstheme="minorHAnsi"/>
                <w:b/>
                <w:bCs/>
                <w:sz w:val="28"/>
                <w:szCs w:val="28"/>
              </w:rPr>
              <w:t>80</w:t>
            </w:r>
          </w:p>
        </w:tc>
      </w:tr>
    </w:tbl>
    <w:p w14:paraId="5D8F1611" w14:textId="77777777" w:rsidR="00F768B1" w:rsidRDefault="00F768B1" w:rsidP="00F768B1">
      <w:pPr>
        <w:rPr>
          <w:rFonts w:cstheme="minorHAnsi"/>
          <w:sz w:val="28"/>
          <w:szCs w:val="28"/>
        </w:rPr>
      </w:pPr>
    </w:p>
    <w:p w14:paraId="461AC834" w14:textId="71B0E9A8" w:rsidR="00F768B1" w:rsidRPr="00A44764" w:rsidRDefault="00F768B1" w:rsidP="00F768B1">
      <w:pPr>
        <w:rPr>
          <w:rFonts w:cstheme="minorHAnsi"/>
          <w:b/>
          <w:bCs/>
          <w:sz w:val="28"/>
          <w:szCs w:val="28"/>
        </w:rPr>
      </w:pPr>
      <w:r w:rsidRPr="00A44764">
        <w:rPr>
          <w:rFonts w:cstheme="minorHAnsi"/>
          <w:b/>
          <w:bCs/>
          <w:sz w:val="28"/>
          <w:szCs w:val="28"/>
        </w:rPr>
        <w:t xml:space="preserve"> Conclusion</w:t>
      </w:r>
      <w:r w:rsidRPr="00A44764">
        <w:rPr>
          <w:rFonts w:cstheme="minorHAnsi"/>
          <w:b/>
          <w:bCs/>
          <w:sz w:val="28"/>
          <w:szCs w:val="28"/>
        </w:rPr>
        <w:t>:</w:t>
      </w:r>
    </w:p>
    <w:p w14:paraId="0C7F4324" w14:textId="424CEF62" w:rsidR="00F768B1" w:rsidRPr="00F768B1" w:rsidRDefault="00F768B1" w:rsidP="00F768B1">
      <w:pPr>
        <w:rPr>
          <w:rFonts w:cstheme="minorHAnsi"/>
          <w:sz w:val="28"/>
          <w:szCs w:val="28"/>
        </w:rPr>
      </w:pPr>
      <w:r>
        <w:rPr>
          <w:rFonts w:cstheme="minorHAnsi"/>
          <w:sz w:val="28"/>
          <w:szCs w:val="28"/>
        </w:rPr>
        <w:tab/>
        <w:t>M</w:t>
      </w:r>
      <w:r w:rsidRPr="00F768B1">
        <w:rPr>
          <w:rFonts w:cstheme="minorHAnsi"/>
          <w:sz w:val="28"/>
          <w:szCs w:val="28"/>
        </w:rPr>
        <w:t xml:space="preserve">oney transfer services </w:t>
      </w:r>
      <w:r w:rsidR="0014708F" w:rsidRPr="0014708F">
        <w:rPr>
          <w:rFonts w:cstheme="minorHAnsi"/>
          <w:sz w:val="28"/>
          <w:szCs w:val="28"/>
        </w:rPr>
        <w:t>provide essential mechanisms for secure and efficient fund transfers globally. They cater to diverse needs with options like wire transfers for urgency and ACH transfers for cost-effectiveness, ensuring convenient and reliable financial transactions.</w:t>
      </w:r>
    </w:p>
    <w:p w14:paraId="641FB0B7" w14:textId="77777777" w:rsidR="00FB524A" w:rsidRDefault="00FB524A" w:rsidP="0014708F">
      <w:pPr>
        <w:jc w:val="center"/>
        <w:rPr>
          <w:rFonts w:cstheme="minorHAnsi"/>
          <w:b/>
          <w:bCs/>
          <w:sz w:val="40"/>
          <w:szCs w:val="40"/>
          <w:u w:val="double"/>
        </w:rPr>
      </w:pPr>
    </w:p>
    <w:p w14:paraId="483713B3" w14:textId="77777777" w:rsidR="00FB524A" w:rsidRDefault="00FB524A" w:rsidP="0014708F">
      <w:pPr>
        <w:jc w:val="center"/>
        <w:rPr>
          <w:rFonts w:cstheme="minorHAnsi"/>
          <w:b/>
          <w:bCs/>
          <w:sz w:val="40"/>
          <w:szCs w:val="40"/>
          <w:u w:val="double"/>
        </w:rPr>
      </w:pPr>
    </w:p>
    <w:p w14:paraId="6336D668" w14:textId="77777777" w:rsidR="00FB524A" w:rsidRDefault="00FB524A" w:rsidP="0014708F">
      <w:pPr>
        <w:jc w:val="center"/>
        <w:rPr>
          <w:rFonts w:cstheme="minorHAnsi"/>
          <w:b/>
          <w:bCs/>
          <w:sz w:val="40"/>
          <w:szCs w:val="40"/>
          <w:u w:val="double"/>
        </w:rPr>
      </w:pPr>
    </w:p>
    <w:p w14:paraId="3DC1C79A" w14:textId="77777777" w:rsidR="00FB524A" w:rsidRDefault="00FB524A" w:rsidP="0014708F">
      <w:pPr>
        <w:jc w:val="center"/>
        <w:rPr>
          <w:rFonts w:cstheme="minorHAnsi"/>
          <w:b/>
          <w:bCs/>
          <w:sz w:val="40"/>
          <w:szCs w:val="40"/>
          <w:u w:val="double"/>
        </w:rPr>
      </w:pPr>
    </w:p>
    <w:p w14:paraId="3C94117B" w14:textId="49CC4D64" w:rsidR="00F768B1" w:rsidRPr="0014708F" w:rsidRDefault="0014708F" w:rsidP="0014708F">
      <w:pPr>
        <w:jc w:val="center"/>
        <w:rPr>
          <w:rFonts w:cstheme="minorHAnsi"/>
          <w:b/>
          <w:bCs/>
          <w:sz w:val="40"/>
          <w:szCs w:val="40"/>
          <w:u w:val="double"/>
        </w:rPr>
      </w:pPr>
      <w:r>
        <w:rPr>
          <w:rFonts w:cstheme="minorHAnsi"/>
          <w:b/>
          <w:bCs/>
          <w:sz w:val="40"/>
          <w:szCs w:val="40"/>
          <w:u w:val="double"/>
        </w:rPr>
        <w:lastRenderedPageBreak/>
        <w:t>WIRE TRANSFER SERVICES</w:t>
      </w:r>
    </w:p>
    <w:p w14:paraId="24ED512C" w14:textId="77777777" w:rsidR="0014708F" w:rsidRPr="00A44764" w:rsidRDefault="0014708F" w:rsidP="00F768B1">
      <w:pPr>
        <w:rPr>
          <w:rFonts w:cstheme="minorHAnsi"/>
          <w:b/>
          <w:bCs/>
          <w:sz w:val="28"/>
          <w:szCs w:val="28"/>
        </w:rPr>
      </w:pPr>
      <w:r w:rsidRPr="00A44764">
        <w:rPr>
          <w:rFonts w:cstheme="minorHAnsi"/>
          <w:b/>
          <w:bCs/>
          <w:sz w:val="28"/>
          <w:szCs w:val="28"/>
        </w:rPr>
        <w:t>Introduction:</w:t>
      </w:r>
    </w:p>
    <w:p w14:paraId="73E25051" w14:textId="78BC91C2" w:rsidR="0014708F" w:rsidRPr="0014708F" w:rsidRDefault="0014708F" w:rsidP="00F768B1">
      <w:pPr>
        <w:rPr>
          <w:rFonts w:cstheme="minorHAnsi"/>
          <w:sz w:val="28"/>
          <w:szCs w:val="28"/>
        </w:rPr>
      </w:pPr>
      <w:r>
        <w:rPr>
          <w:rFonts w:cstheme="minorHAnsi"/>
          <w:sz w:val="28"/>
          <w:szCs w:val="28"/>
        </w:rPr>
        <w:tab/>
        <w:t xml:space="preserve"> Wire </w:t>
      </w:r>
      <w:r w:rsidRPr="0014708F">
        <w:rPr>
          <w:sz w:val="28"/>
          <w:szCs w:val="28"/>
        </w:rPr>
        <w:t>transfer services serve as pivotal conduits for transferring funds between financial institutions, both domestically and internationally. Traditional bank wire transfers offered by major financial institutions leverage systems like Fedwire and SWIFT to ensure rapid and secure fund transfers. These services prioritize reliability and are typically associated with higher transaction fees compared to alternative providers. Non-bank financial institutions such as Western Union and MoneyGram offer competitive alternatives, facilitating expedited international transfers and cash pick-up services through extensive agent networks. Fintech innovations further reshape the landscape with companies like TransferWise (Wise) and Revolut leveraging technology for cost-effective transfers and transparent exchange rates, challenging traditional banking paradigms. Regulatory oversight by entities like the Federal Reserve and Financial Crimes Enforcement Network (FinCEN) ensures adherence to stringent financial standards, safeguarding transactions and bolstering consumer confidence in the global financial ecosystem.</w:t>
      </w:r>
    </w:p>
    <w:p w14:paraId="176F6F75" w14:textId="767A3A2E" w:rsidR="00F768B1" w:rsidRPr="00A44764" w:rsidRDefault="00F768B1" w:rsidP="00F768B1">
      <w:pPr>
        <w:rPr>
          <w:rFonts w:cstheme="minorHAnsi"/>
          <w:b/>
          <w:bCs/>
          <w:sz w:val="28"/>
          <w:szCs w:val="28"/>
        </w:rPr>
      </w:pPr>
      <w:r w:rsidRPr="00A44764">
        <w:rPr>
          <w:rFonts w:cstheme="minorHAnsi"/>
          <w:b/>
          <w:bCs/>
          <w:sz w:val="28"/>
          <w:szCs w:val="28"/>
        </w:rPr>
        <w:t>1. Traditional Banks:</w:t>
      </w:r>
    </w:p>
    <w:p w14:paraId="291391D4" w14:textId="6AF4C43E" w:rsidR="00F768B1" w:rsidRPr="00F768B1" w:rsidRDefault="00F768B1" w:rsidP="00F768B1">
      <w:pPr>
        <w:rPr>
          <w:rFonts w:cstheme="minorHAnsi"/>
          <w:sz w:val="28"/>
          <w:szCs w:val="28"/>
        </w:rPr>
      </w:pPr>
      <w:r w:rsidRPr="00A44764">
        <w:rPr>
          <w:rFonts w:cstheme="minorHAnsi"/>
          <w:b/>
          <w:bCs/>
          <w:sz w:val="28"/>
          <w:szCs w:val="28"/>
        </w:rPr>
        <w:t>- Description:</w:t>
      </w:r>
      <w:r w:rsidRPr="00F768B1">
        <w:rPr>
          <w:rFonts w:cstheme="minorHAnsi"/>
          <w:sz w:val="28"/>
          <w:szCs w:val="28"/>
        </w:rPr>
        <w:t xml:space="preserve"> Major banks offer secure and reliable wire transfer services through dedicated platforms like Fedwire (Federal Reserve) or CHIPS (Clearing House Interbank Payments System).</w:t>
      </w:r>
    </w:p>
    <w:p w14:paraId="6ECE3FF0" w14:textId="296AB690" w:rsidR="00F768B1" w:rsidRPr="00F768B1" w:rsidRDefault="00F768B1" w:rsidP="00F768B1">
      <w:pPr>
        <w:rPr>
          <w:rFonts w:cstheme="minorHAnsi"/>
          <w:sz w:val="28"/>
          <w:szCs w:val="28"/>
        </w:rPr>
      </w:pPr>
      <w:r w:rsidRPr="00A44764">
        <w:rPr>
          <w:rFonts w:cstheme="minorHAnsi"/>
          <w:b/>
          <w:bCs/>
          <w:sz w:val="28"/>
          <w:szCs w:val="28"/>
        </w:rPr>
        <w:t>- Features:</w:t>
      </w:r>
      <w:r w:rsidRPr="00F768B1">
        <w:rPr>
          <w:rFonts w:cstheme="minorHAnsi"/>
          <w:sz w:val="28"/>
          <w:szCs w:val="28"/>
        </w:rPr>
        <w:t xml:space="preserve"> Direct access to real-time settlement systems for domestic transfers and SWIFT network for international transactions.</w:t>
      </w:r>
    </w:p>
    <w:p w14:paraId="7977D6CA" w14:textId="25B15826" w:rsidR="00F768B1" w:rsidRPr="00F768B1" w:rsidRDefault="00F768B1" w:rsidP="00F768B1">
      <w:pPr>
        <w:rPr>
          <w:rFonts w:cstheme="minorHAnsi"/>
          <w:sz w:val="28"/>
          <w:szCs w:val="28"/>
        </w:rPr>
      </w:pPr>
      <w:r w:rsidRPr="00A44764">
        <w:rPr>
          <w:rFonts w:cstheme="minorHAnsi"/>
          <w:b/>
          <w:bCs/>
          <w:sz w:val="28"/>
          <w:szCs w:val="28"/>
        </w:rPr>
        <w:t>- Cost:</w:t>
      </w:r>
      <w:r w:rsidRPr="00F768B1">
        <w:rPr>
          <w:rFonts w:cstheme="minorHAnsi"/>
          <w:sz w:val="28"/>
          <w:szCs w:val="28"/>
        </w:rPr>
        <w:t xml:space="preserve"> </w:t>
      </w:r>
      <w:proofErr w:type="gramStart"/>
      <w:r w:rsidRPr="00F768B1">
        <w:rPr>
          <w:rFonts w:cstheme="minorHAnsi"/>
          <w:sz w:val="28"/>
          <w:szCs w:val="28"/>
        </w:rPr>
        <w:t>Typically</w:t>
      </w:r>
      <w:proofErr w:type="gramEnd"/>
      <w:r w:rsidRPr="00F768B1">
        <w:rPr>
          <w:rFonts w:cstheme="minorHAnsi"/>
          <w:sz w:val="28"/>
          <w:szCs w:val="28"/>
        </w:rPr>
        <w:t xml:space="preserve"> higher fees compared to non-bank providers, reflecting premium service and security assurances.</w:t>
      </w:r>
    </w:p>
    <w:p w14:paraId="05780649" w14:textId="5E72715B" w:rsidR="00F768B1" w:rsidRPr="00F768B1" w:rsidRDefault="00F768B1" w:rsidP="00F768B1">
      <w:pPr>
        <w:rPr>
          <w:rFonts w:cstheme="minorHAnsi"/>
          <w:sz w:val="28"/>
          <w:szCs w:val="28"/>
        </w:rPr>
      </w:pPr>
      <w:r w:rsidRPr="00A44764">
        <w:rPr>
          <w:rFonts w:cstheme="minorHAnsi"/>
          <w:b/>
          <w:bCs/>
          <w:sz w:val="28"/>
          <w:szCs w:val="28"/>
        </w:rPr>
        <w:t>- Regulation:</w:t>
      </w:r>
      <w:r w:rsidRPr="00F768B1">
        <w:rPr>
          <w:rFonts w:cstheme="minorHAnsi"/>
          <w:sz w:val="28"/>
          <w:szCs w:val="28"/>
        </w:rPr>
        <w:t xml:space="preserve"> Regulated by federal banking authorities, ensuring compliance with banking laws, AML regulations, and financial stability measures.</w:t>
      </w:r>
    </w:p>
    <w:p w14:paraId="6895DE95" w14:textId="77777777" w:rsidR="00F768B1" w:rsidRPr="00F768B1" w:rsidRDefault="00F768B1" w:rsidP="00F768B1">
      <w:pPr>
        <w:rPr>
          <w:rFonts w:cstheme="minorHAnsi"/>
          <w:sz w:val="28"/>
          <w:szCs w:val="28"/>
        </w:rPr>
      </w:pPr>
    </w:p>
    <w:p w14:paraId="5888DF95" w14:textId="57D6FEB5" w:rsidR="00F768B1" w:rsidRPr="00A44764" w:rsidRDefault="00F768B1" w:rsidP="00F768B1">
      <w:pPr>
        <w:rPr>
          <w:rFonts w:cstheme="minorHAnsi"/>
          <w:b/>
          <w:bCs/>
          <w:sz w:val="28"/>
          <w:szCs w:val="28"/>
        </w:rPr>
      </w:pPr>
      <w:r w:rsidRPr="00A44764">
        <w:rPr>
          <w:rFonts w:cstheme="minorHAnsi"/>
          <w:b/>
          <w:bCs/>
          <w:sz w:val="28"/>
          <w:szCs w:val="28"/>
        </w:rPr>
        <w:t>2. Non-Bank Financial Institutions:</w:t>
      </w:r>
    </w:p>
    <w:p w14:paraId="15F62EB9" w14:textId="1B82356D" w:rsidR="00F768B1" w:rsidRPr="00F768B1" w:rsidRDefault="00F768B1" w:rsidP="00F768B1">
      <w:pPr>
        <w:rPr>
          <w:rFonts w:cstheme="minorHAnsi"/>
          <w:sz w:val="28"/>
          <w:szCs w:val="28"/>
        </w:rPr>
      </w:pPr>
      <w:r w:rsidRPr="00A44764">
        <w:rPr>
          <w:rFonts w:cstheme="minorHAnsi"/>
          <w:b/>
          <w:bCs/>
          <w:sz w:val="28"/>
          <w:szCs w:val="28"/>
        </w:rPr>
        <w:t>- Description:</w:t>
      </w:r>
      <w:r w:rsidRPr="00F768B1">
        <w:rPr>
          <w:rFonts w:cstheme="minorHAnsi"/>
          <w:sz w:val="28"/>
          <w:szCs w:val="28"/>
        </w:rPr>
        <w:t xml:space="preserve"> Companies like Western Union, MoneyGram, and PayPal offer competitive alternatives to traditional bank transfers.</w:t>
      </w:r>
    </w:p>
    <w:p w14:paraId="206B2FA6" w14:textId="0CDAE3B6" w:rsidR="00F768B1" w:rsidRPr="00F768B1" w:rsidRDefault="00F768B1" w:rsidP="00F768B1">
      <w:pPr>
        <w:rPr>
          <w:rFonts w:cstheme="minorHAnsi"/>
          <w:sz w:val="28"/>
          <w:szCs w:val="28"/>
        </w:rPr>
      </w:pPr>
      <w:r w:rsidRPr="00A44764">
        <w:rPr>
          <w:rFonts w:cstheme="minorHAnsi"/>
          <w:b/>
          <w:bCs/>
          <w:sz w:val="28"/>
          <w:szCs w:val="28"/>
        </w:rPr>
        <w:lastRenderedPageBreak/>
        <w:t>- Features:</w:t>
      </w:r>
      <w:r w:rsidRPr="00F768B1">
        <w:rPr>
          <w:rFonts w:cstheme="minorHAnsi"/>
          <w:sz w:val="28"/>
          <w:szCs w:val="28"/>
        </w:rPr>
        <w:t xml:space="preserve"> Provide expedited transfer options, especially for international remittances, with broad agent networks for cash pick-up.</w:t>
      </w:r>
    </w:p>
    <w:p w14:paraId="4B0FAEDF" w14:textId="765745C9" w:rsidR="00F768B1" w:rsidRPr="00F768B1" w:rsidRDefault="00F768B1" w:rsidP="00F768B1">
      <w:pPr>
        <w:rPr>
          <w:rFonts w:cstheme="minorHAnsi"/>
          <w:sz w:val="28"/>
          <w:szCs w:val="28"/>
        </w:rPr>
      </w:pPr>
      <w:r w:rsidRPr="00A44764">
        <w:rPr>
          <w:rFonts w:cstheme="minorHAnsi"/>
          <w:b/>
          <w:bCs/>
          <w:sz w:val="28"/>
          <w:szCs w:val="28"/>
        </w:rPr>
        <w:t>- Cost:</w:t>
      </w:r>
      <w:r w:rsidRPr="00F768B1">
        <w:rPr>
          <w:rFonts w:cstheme="minorHAnsi"/>
          <w:sz w:val="28"/>
          <w:szCs w:val="28"/>
        </w:rPr>
        <w:t xml:space="preserve"> Fees vary based on transfer amount, destination, and speed of delivery, often offering competitive exchange rates.</w:t>
      </w:r>
    </w:p>
    <w:p w14:paraId="33B48A5D" w14:textId="306BB383" w:rsidR="00F768B1" w:rsidRPr="00F768B1" w:rsidRDefault="00F768B1" w:rsidP="00F768B1">
      <w:pPr>
        <w:rPr>
          <w:rFonts w:cstheme="minorHAnsi"/>
          <w:sz w:val="28"/>
          <w:szCs w:val="28"/>
        </w:rPr>
      </w:pPr>
      <w:r w:rsidRPr="00A44764">
        <w:rPr>
          <w:rFonts w:cstheme="minorHAnsi"/>
          <w:b/>
          <w:bCs/>
          <w:sz w:val="28"/>
          <w:szCs w:val="28"/>
        </w:rPr>
        <w:t>- Regulation:</w:t>
      </w:r>
      <w:r w:rsidRPr="00F768B1">
        <w:rPr>
          <w:rFonts w:cstheme="minorHAnsi"/>
          <w:sz w:val="28"/>
          <w:szCs w:val="28"/>
        </w:rPr>
        <w:t xml:space="preserve"> Subject to financial regulations governing money services businesses (MSBs), including AML laws and consumer protection measures.</w:t>
      </w:r>
    </w:p>
    <w:p w14:paraId="302CD419" w14:textId="77777777" w:rsidR="00F768B1" w:rsidRPr="00F768B1" w:rsidRDefault="00F768B1" w:rsidP="00F768B1">
      <w:pPr>
        <w:rPr>
          <w:rFonts w:cstheme="minorHAnsi"/>
          <w:sz w:val="28"/>
          <w:szCs w:val="28"/>
        </w:rPr>
      </w:pPr>
    </w:p>
    <w:p w14:paraId="42D19368" w14:textId="5AA6815E" w:rsidR="00F768B1" w:rsidRPr="00A44764" w:rsidRDefault="00F768B1" w:rsidP="00F768B1">
      <w:pPr>
        <w:rPr>
          <w:rFonts w:cstheme="minorHAnsi"/>
          <w:b/>
          <w:bCs/>
          <w:sz w:val="28"/>
          <w:szCs w:val="28"/>
        </w:rPr>
      </w:pPr>
      <w:r w:rsidRPr="00A44764">
        <w:rPr>
          <w:rFonts w:cstheme="minorHAnsi"/>
          <w:b/>
          <w:bCs/>
          <w:sz w:val="28"/>
          <w:szCs w:val="28"/>
        </w:rPr>
        <w:t>3. Fintech Companies:</w:t>
      </w:r>
    </w:p>
    <w:p w14:paraId="7D10CBD4" w14:textId="4E875F66" w:rsidR="00F768B1" w:rsidRPr="00F768B1" w:rsidRDefault="00F768B1" w:rsidP="00F768B1">
      <w:pPr>
        <w:rPr>
          <w:rFonts w:cstheme="minorHAnsi"/>
          <w:sz w:val="28"/>
          <w:szCs w:val="28"/>
        </w:rPr>
      </w:pPr>
      <w:r w:rsidRPr="00A44764">
        <w:rPr>
          <w:rFonts w:cstheme="minorHAnsi"/>
          <w:b/>
          <w:bCs/>
          <w:sz w:val="28"/>
          <w:szCs w:val="28"/>
        </w:rPr>
        <w:t>- Description:</w:t>
      </w:r>
      <w:r w:rsidRPr="00F768B1">
        <w:rPr>
          <w:rFonts w:cstheme="minorHAnsi"/>
          <w:sz w:val="28"/>
          <w:szCs w:val="28"/>
        </w:rPr>
        <w:t xml:space="preserve"> Innovative firms like TransferWise (now Wise), Revolut, and </w:t>
      </w:r>
      <w:proofErr w:type="spellStart"/>
      <w:r w:rsidRPr="00F768B1">
        <w:rPr>
          <w:rFonts w:cstheme="minorHAnsi"/>
          <w:sz w:val="28"/>
          <w:szCs w:val="28"/>
        </w:rPr>
        <w:t>Remitly</w:t>
      </w:r>
      <w:proofErr w:type="spellEnd"/>
      <w:r w:rsidRPr="00F768B1">
        <w:rPr>
          <w:rFonts w:cstheme="minorHAnsi"/>
          <w:sz w:val="28"/>
          <w:szCs w:val="28"/>
        </w:rPr>
        <w:t xml:space="preserve"> leverage technology to offer modern transfer solutions.</w:t>
      </w:r>
    </w:p>
    <w:p w14:paraId="0868760F" w14:textId="1B4D7A76" w:rsidR="00F768B1" w:rsidRPr="00F768B1" w:rsidRDefault="00F768B1" w:rsidP="00F768B1">
      <w:pPr>
        <w:rPr>
          <w:rFonts w:cstheme="minorHAnsi"/>
          <w:sz w:val="28"/>
          <w:szCs w:val="28"/>
        </w:rPr>
      </w:pPr>
      <w:r w:rsidRPr="00A44764">
        <w:rPr>
          <w:rFonts w:cstheme="minorHAnsi"/>
          <w:b/>
          <w:bCs/>
          <w:sz w:val="28"/>
          <w:szCs w:val="28"/>
        </w:rPr>
        <w:t>- Features:</w:t>
      </w:r>
      <w:r w:rsidRPr="00F768B1">
        <w:rPr>
          <w:rFonts w:cstheme="minorHAnsi"/>
          <w:sz w:val="28"/>
          <w:szCs w:val="28"/>
        </w:rPr>
        <w:t xml:space="preserve"> Utilize blockchain or peer-to-peer networks for low-cost, transparent, and rapid fund transfers, challenging traditional banking models.</w:t>
      </w:r>
    </w:p>
    <w:p w14:paraId="2A85E29C" w14:textId="234566BC" w:rsidR="00F768B1" w:rsidRPr="00F768B1" w:rsidRDefault="00F768B1" w:rsidP="00F768B1">
      <w:pPr>
        <w:rPr>
          <w:rFonts w:cstheme="minorHAnsi"/>
          <w:sz w:val="28"/>
          <w:szCs w:val="28"/>
        </w:rPr>
      </w:pPr>
      <w:r w:rsidRPr="00A44764">
        <w:rPr>
          <w:rFonts w:cstheme="minorHAnsi"/>
          <w:b/>
          <w:bCs/>
          <w:sz w:val="28"/>
          <w:szCs w:val="28"/>
        </w:rPr>
        <w:t>- Cost:</w:t>
      </w:r>
      <w:r w:rsidRPr="00F768B1">
        <w:rPr>
          <w:rFonts w:cstheme="minorHAnsi"/>
          <w:sz w:val="28"/>
          <w:szCs w:val="28"/>
        </w:rPr>
        <w:t xml:space="preserve"> Competitive fees and exchange rates, often lower than traditional banks, with transparent pricing structures.</w:t>
      </w:r>
    </w:p>
    <w:p w14:paraId="6D53473F" w14:textId="13B761C8" w:rsidR="00F768B1" w:rsidRPr="00F768B1" w:rsidRDefault="00F768B1" w:rsidP="00F768B1">
      <w:pPr>
        <w:rPr>
          <w:rFonts w:cstheme="minorHAnsi"/>
          <w:sz w:val="28"/>
          <w:szCs w:val="28"/>
        </w:rPr>
      </w:pPr>
      <w:r w:rsidRPr="00A44764">
        <w:rPr>
          <w:rFonts w:cstheme="minorHAnsi"/>
          <w:b/>
          <w:bCs/>
          <w:sz w:val="28"/>
          <w:szCs w:val="28"/>
        </w:rPr>
        <w:t>- Regulation:</w:t>
      </w:r>
      <w:r w:rsidRPr="00F768B1">
        <w:rPr>
          <w:rFonts w:cstheme="minorHAnsi"/>
          <w:sz w:val="28"/>
          <w:szCs w:val="28"/>
        </w:rPr>
        <w:t xml:space="preserve"> Subject to financial regulations applicable to fintech and MSB sectors, ensuring compliance with AML laws and financial stability requirements.</w:t>
      </w:r>
    </w:p>
    <w:p w14:paraId="2EE12E27" w14:textId="77777777" w:rsidR="00F768B1" w:rsidRPr="00F768B1" w:rsidRDefault="00F768B1" w:rsidP="00F768B1">
      <w:pPr>
        <w:rPr>
          <w:rFonts w:cstheme="minorHAnsi"/>
          <w:sz w:val="28"/>
          <w:szCs w:val="28"/>
        </w:rPr>
      </w:pPr>
    </w:p>
    <w:p w14:paraId="170CA624" w14:textId="07CDEE6B" w:rsidR="00F768B1" w:rsidRPr="00FB524A" w:rsidRDefault="00F768B1" w:rsidP="00F768B1">
      <w:pPr>
        <w:rPr>
          <w:rFonts w:cstheme="minorHAnsi"/>
          <w:b/>
          <w:bCs/>
          <w:sz w:val="28"/>
          <w:szCs w:val="28"/>
        </w:rPr>
      </w:pPr>
      <w:r w:rsidRPr="00A44764">
        <w:rPr>
          <w:rFonts w:cstheme="minorHAnsi"/>
          <w:b/>
          <w:bCs/>
          <w:sz w:val="28"/>
          <w:szCs w:val="28"/>
        </w:rPr>
        <w:t xml:space="preserve"> </w:t>
      </w:r>
      <w:r w:rsidR="00FB524A">
        <w:rPr>
          <w:rFonts w:cstheme="minorHAnsi"/>
          <w:b/>
          <w:bCs/>
          <w:sz w:val="28"/>
          <w:szCs w:val="28"/>
        </w:rPr>
        <w:t xml:space="preserve">4. </w:t>
      </w:r>
      <w:r w:rsidRPr="00A44764">
        <w:rPr>
          <w:rFonts w:cstheme="minorHAnsi"/>
          <w:b/>
          <w:bCs/>
          <w:sz w:val="28"/>
          <w:szCs w:val="28"/>
        </w:rPr>
        <w:t>Regulatory Environment</w:t>
      </w:r>
      <w:r w:rsidR="00FB524A">
        <w:rPr>
          <w:rFonts w:cstheme="minorHAnsi"/>
          <w:b/>
          <w:bCs/>
          <w:sz w:val="28"/>
          <w:szCs w:val="28"/>
        </w:rPr>
        <w:t>:</w:t>
      </w:r>
    </w:p>
    <w:p w14:paraId="5B4E8439" w14:textId="0FAF011E" w:rsidR="00F768B1" w:rsidRPr="00F768B1" w:rsidRDefault="00F768B1" w:rsidP="00F768B1">
      <w:pPr>
        <w:rPr>
          <w:rFonts w:cstheme="minorHAnsi"/>
          <w:sz w:val="28"/>
          <w:szCs w:val="28"/>
        </w:rPr>
      </w:pPr>
      <w:r w:rsidRPr="00A44764">
        <w:rPr>
          <w:rFonts w:cstheme="minorHAnsi"/>
          <w:b/>
          <w:bCs/>
          <w:sz w:val="28"/>
          <w:szCs w:val="28"/>
        </w:rPr>
        <w:t>- Federal Reserve:</w:t>
      </w:r>
      <w:r w:rsidRPr="00F768B1">
        <w:rPr>
          <w:rFonts w:cstheme="minorHAnsi"/>
          <w:sz w:val="28"/>
          <w:szCs w:val="28"/>
        </w:rPr>
        <w:t xml:space="preserve"> Oversees wire transfer systems (Fedwire, CHIPS), ensuring efficient and secure financial transactions.</w:t>
      </w:r>
    </w:p>
    <w:p w14:paraId="6E33740B" w14:textId="4016711E" w:rsidR="00F768B1" w:rsidRPr="00F768B1" w:rsidRDefault="00F768B1" w:rsidP="00F768B1">
      <w:pPr>
        <w:rPr>
          <w:rFonts w:cstheme="minorHAnsi"/>
          <w:sz w:val="28"/>
          <w:szCs w:val="28"/>
        </w:rPr>
      </w:pPr>
      <w:r w:rsidRPr="00A44764">
        <w:rPr>
          <w:rFonts w:cstheme="minorHAnsi"/>
          <w:b/>
          <w:bCs/>
          <w:sz w:val="28"/>
          <w:szCs w:val="28"/>
        </w:rPr>
        <w:t>- Office of the Comptroller of the Currency (OCC):</w:t>
      </w:r>
      <w:r w:rsidRPr="00F768B1">
        <w:rPr>
          <w:rFonts w:cstheme="minorHAnsi"/>
          <w:sz w:val="28"/>
          <w:szCs w:val="28"/>
        </w:rPr>
        <w:t xml:space="preserve"> Regulates national banks, ensuring compliance with banking laws and consumer protection.</w:t>
      </w:r>
    </w:p>
    <w:p w14:paraId="46F7B512" w14:textId="3535D979" w:rsidR="00F768B1" w:rsidRPr="00F768B1" w:rsidRDefault="00F768B1" w:rsidP="00F768B1">
      <w:pPr>
        <w:rPr>
          <w:rFonts w:cstheme="minorHAnsi"/>
          <w:sz w:val="28"/>
          <w:szCs w:val="28"/>
        </w:rPr>
      </w:pPr>
      <w:r w:rsidRPr="00A44764">
        <w:rPr>
          <w:rFonts w:cstheme="minorHAnsi"/>
          <w:b/>
          <w:bCs/>
          <w:sz w:val="28"/>
          <w:szCs w:val="28"/>
        </w:rPr>
        <w:t>- Consumer Financial Protection Bureau (CFPB):</w:t>
      </w:r>
      <w:r w:rsidRPr="00F768B1">
        <w:rPr>
          <w:rFonts w:cstheme="minorHAnsi"/>
          <w:sz w:val="28"/>
          <w:szCs w:val="28"/>
        </w:rPr>
        <w:t xml:space="preserve"> Protects consumers in financial transactions, enforcing fair practices and transparency in money transfers.</w:t>
      </w:r>
    </w:p>
    <w:p w14:paraId="27EA3CBF" w14:textId="7ADDD9CD" w:rsidR="00F768B1" w:rsidRPr="00F768B1" w:rsidRDefault="00F768B1" w:rsidP="00F768B1">
      <w:pPr>
        <w:rPr>
          <w:rFonts w:cstheme="minorHAnsi"/>
          <w:sz w:val="28"/>
          <w:szCs w:val="28"/>
        </w:rPr>
      </w:pPr>
      <w:r w:rsidRPr="00A44764">
        <w:rPr>
          <w:rFonts w:cstheme="minorHAnsi"/>
          <w:b/>
          <w:bCs/>
          <w:sz w:val="28"/>
          <w:szCs w:val="28"/>
        </w:rPr>
        <w:t>- Financial Crimes Enforcement Network (FinCEN):</w:t>
      </w:r>
      <w:r w:rsidRPr="00F768B1">
        <w:rPr>
          <w:rFonts w:cstheme="minorHAnsi"/>
          <w:sz w:val="28"/>
          <w:szCs w:val="28"/>
        </w:rPr>
        <w:t xml:space="preserve"> Monitors and enforces AML regulations, combating financial crimes and ensuring integrity in financial transactions.</w:t>
      </w:r>
    </w:p>
    <w:p w14:paraId="6029309E" w14:textId="77777777" w:rsidR="00F768B1" w:rsidRPr="00F768B1" w:rsidRDefault="00F768B1" w:rsidP="00F768B1">
      <w:pPr>
        <w:rPr>
          <w:rFonts w:cstheme="minorHAnsi"/>
          <w:sz w:val="28"/>
          <w:szCs w:val="28"/>
        </w:rPr>
      </w:pPr>
    </w:p>
    <w:p w14:paraId="20F9F97C" w14:textId="0AECCC56" w:rsidR="00F768B1" w:rsidRPr="00FB524A" w:rsidRDefault="00F768B1" w:rsidP="00F768B1">
      <w:pPr>
        <w:rPr>
          <w:rFonts w:cstheme="minorHAnsi"/>
          <w:b/>
          <w:bCs/>
          <w:sz w:val="28"/>
          <w:szCs w:val="28"/>
        </w:rPr>
      </w:pPr>
      <w:r w:rsidRPr="00A44764">
        <w:rPr>
          <w:rFonts w:cstheme="minorHAnsi"/>
          <w:b/>
          <w:bCs/>
          <w:sz w:val="28"/>
          <w:szCs w:val="28"/>
        </w:rPr>
        <w:lastRenderedPageBreak/>
        <w:t xml:space="preserve"> </w:t>
      </w:r>
      <w:r w:rsidR="00FB524A">
        <w:rPr>
          <w:rFonts w:cstheme="minorHAnsi"/>
          <w:b/>
          <w:bCs/>
          <w:sz w:val="28"/>
          <w:szCs w:val="28"/>
        </w:rPr>
        <w:t xml:space="preserve">5. </w:t>
      </w:r>
      <w:r w:rsidRPr="00A44764">
        <w:rPr>
          <w:rFonts w:cstheme="minorHAnsi"/>
          <w:b/>
          <w:bCs/>
          <w:sz w:val="28"/>
          <w:szCs w:val="28"/>
        </w:rPr>
        <w:t>Trends and Innovations</w:t>
      </w:r>
      <w:r w:rsidR="00FB524A">
        <w:rPr>
          <w:rFonts w:cstheme="minorHAnsi"/>
          <w:b/>
          <w:bCs/>
          <w:sz w:val="28"/>
          <w:szCs w:val="28"/>
        </w:rPr>
        <w:t>:</w:t>
      </w:r>
    </w:p>
    <w:p w14:paraId="30E4BDF9" w14:textId="1D44940C" w:rsidR="00F768B1" w:rsidRPr="00F768B1" w:rsidRDefault="00F768B1" w:rsidP="00F768B1">
      <w:pPr>
        <w:rPr>
          <w:rFonts w:cstheme="minorHAnsi"/>
          <w:sz w:val="28"/>
          <w:szCs w:val="28"/>
        </w:rPr>
      </w:pPr>
      <w:r w:rsidRPr="00A44764">
        <w:rPr>
          <w:rFonts w:cstheme="minorHAnsi"/>
          <w:b/>
          <w:bCs/>
          <w:sz w:val="28"/>
          <w:szCs w:val="28"/>
        </w:rPr>
        <w:t>- Real-Time Payments (RTP):</w:t>
      </w:r>
      <w:r w:rsidRPr="00F768B1">
        <w:rPr>
          <w:rFonts w:cstheme="minorHAnsi"/>
          <w:sz w:val="28"/>
          <w:szCs w:val="28"/>
        </w:rPr>
        <w:t xml:space="preserve"> Instant fund transfers 24/7 through systems like The Clearing House's RTP network, enhancing transaction speed and convenience.</w:t>
      </w:r>
    </w:p>
    <w:p w14:paraId="5258CE93" w14:textId="2304A543" w:rsidR="00F768B1" w:rsidRPr="00F768B1" w:rsidRDefault="00F768B1" w:rsidP="00F768B1">
      <w:pPr>
        <w:rPr>
          <w:rFonts w:cstheme="minorHAnsi"/>
          <w:sz w:val="28"/>
          <w:szCs w:val="28"/>
        </w:rPr>
      </w:pPr>
      <w:r w:rsidRPr="00A44764">
        <w:rPr>
          <w:rFonts w:cstheme="minorHAnsi"/>
          <w:b/>
          <w:bCs/>
          <w:sz w:val="28"/>
          <w:szCs w:val="28"/>
        </w:rPr>
        <w:t>- Blockchain and Cryptocurrencies:</w:t>
      </w:r>
      <w:r w:rsidRPr="00F768B1">
        <w:rPr>
          <w:rFonts w:cstheme="minorHAnsi"/>
          <w:sz w:val="28"/>
          <w:szCs w:val="28"/>
        </w:rPr>
        <w:t xml:space="preserve"> Potential for decentralized and secure fund transfers using blockchain technology, although regulatory clarity remains a challenge.</w:t>
      </w:r>
    </w:p>
    <w:p w14:paraId="33F9C46E" w14:textId="5EC761FC" w:rsidR="00F768B1" w:rsidRPr="00F768B1" w:rsidRDefault="00F768B1" w:rsidP="00F768B1">
      <w:pPr>
        <w:rPr>
          <w:rFonts w:cstheme="minorHAnsi"/>
          <w:sz w:val="28"/>
          <w:szCs w:val="28"/>
        </w:rPr>
      </w:pPr>
      <w:r w:rsidRPr="00A44764">
        <w:rPr>
          <w:rFonts w:cstheme="minorHAnsi"/>
          <w:b/>
          <w:bCs/>
          <w:sz w:val="28"/>
          <w:szCs w:val="28"/>
        </w:rPr>
        <w:t>- Mobile Payments:</w:t>
      </w:r>
      <w:r w:rsidRPr="00F768B1">
        <w:rPr>
          <w:rFonts w:cstheme="minorHAnsi"/>
          <w:sz w:val="28"/>
          <w:szCs w:val="28"/>
        </w:rPr>
        <w:t xml:space="preserve"> Increasing adoption of mobile apps like Venmo, Zelle, and Cash App for peer-to-peer transfers, leveraging convenience and ease of use.</w:t>
      </w:r>
    </w:p>
    <w:p w14:paraId="576FD78F" w14:textId="543524DC" w:rsidR="00F768B1" w:rsidRPr="00A44764" w:rsidRDefault="0014708F" w:rsidP="00F768B1">
      <w:pPr>
        <w:rPr>
          <w:rFonts w:cstheme="minorHAnsi"/>
          <w:b/>
          <w:bCs/>
          <w:sz w:val="28"/>
          <w:szCs w:val="28"/>
        </w:rPr>
      </w:pPr>
      <w:r w:rsidRPr="00A44764">
        <w:rPr>
          <w:rFonts w:cstheme="minorHAnsi"/>
          <w:b/>
          <w:bCs/>
          <w:sz w:val="28"/>
          <w:szCs w:val="28"/>
        </w:rPr>
        <w:t xml:space="preserve">&gt; Here the data on </w:t>
      </w:r>
      <w:r w:rsidRPr="00A44764">
        <w:rPr>
          <w:rFonts w:cstheme="minorHAnsi"/>
          <w:b/>
          <w:bCs/>
          <w:sz w:val="28"/>
          <w:szCs w:val="28"/>
        </w:rPr>
        <w:t>Wire transfer services</w:t>
      </w:r>
      <w:r w:rsidRPr="00A44764">
        <w:rPr>
          <w:rFonts w:cstheme="minorHAnsi"/>
          <w:b/>
          <w:bCs/>
          <w:sz w:val="28"/>
          <w:szCs w:val="28"/>
        </w:rPr>
        <w:t xml:space="preserve"> </w:t>
      </w:r>
      <w:proofErr w:type="gramStart"/>
      <w:r w:rsidRPr="00A44764">
        <w:rPr>
          <w:rFonts w:cstheme="minorHAnsi"/>
          <w:b/>
          <w:bCs/>
          <w:sz w:val="28"/>
          <w:szCs w:val="28"/>
        </w:rPr>
        <w:t>In</w:t>
      </w:r>
      <w:proofErr w:type="gramEnd"/>
      <w:r w:rsidRPr="00A44764">
        <w:rPr>
          <w:rFonts w:cstheme="minorHAnsi"/>
          <w:b/>
          <w:bCs/>
          <w:sz w:val="28"/>
          <w:szCs w:val="28"/>
        </w:rPr>
        <w:t xml:space="preserve"> U.S</w:t>
      </w:r>
    </w:p>
    <w:p w14:paraId="36CF9856" w14:textId="43879C36" w:rsidR="0014708F" w:rsidRPr="00A44764" w:rsidRDefault="0014708F" w:rsidP="0014708F">
      <w:pPr>
        <w:ind w:left="360"/>
        <w:rPr>
          <w:rFonts w:cstheme="minorHAnsi"/>
          <w:b/>
          <w:bCs/>
          <w:sz w:val="28"/>
          <w:szCs w:val="28"/>
        </w:rPr>
      </w:pPr>
      <w:r w:rsidRPr="00A44764">
        <w:rPr>
          <w:rFonts w:cstheme="minorHAnsi"/>
          <w:b/>
          <w:bCs/>
          <w:sz w:val="28"/>
          <w:szCs w:val="28"/>
        </w:rPr>
        <w:t>1. Breakdown of Transactions</w:t>
      </w:r>
    </w:p>
    <w:tbl>
      <w:tblPr>
        <w:tblStyle w:val="TableGrid"/>
        <w:tblW w:w="0" w:type="auto"/>
        <w:tblInd w:w="360" w:type="dxa"/>
        <w:tblLook w:val="04A0" w:firstRow="1" w:lastRow="0" w:firstColumn="1" w:lastColumn="0" w:noHBand="0" w:noVBand="1"/>
      </w:tblPr>
      <w:tblGrid>
        <w:gridCol w:w="2888"/>
        <w:gridCol w:w="2902"/>
        <w:gridCol w:w="2866"/>
      </w:tblGrid>
      <w:tr w:rsidR="00A44764" w:rsidRPr="00A44764" w14:paraId="664AE0F3" w14:textId="77777777" w:rsidTr="00A44764">
        <w:tc>
          <w:tcPr>
            <w:tcW w:w="2888" w:type="dxa"/>
          </w:tcPr>
          <w:p w14:paraId="71BCF3AE" w14:textId="120BB544" w:rsidR="00A44764" w:rsidRPr="00A44764" w:rsidRDefault="00A44764" w:rsidP="00A44764">
            <w:pPr>
              <w:rPr>
                <w:rFonts w:cstheme="minorHAnsi"/>
                <w:b/>
                <w:bCs/>
                <w:sz w:val="28"/>
                <w:szCs w:val="28"/>
              </w:rPr>
            </w:pPr>
            <w:r w:rsidRPr="00A44764">
              <w:rPr>
                <w:rFonts w:cstheme="minorHAnsi"/>
                <w:b/>
                <w:bCs/>
                <w:sz w:val="28"/>
                <w:szCs w:val="28"/>
              </w:rPr>
              <w:t>Type</w:t>
            </w:r>
          </w:p>
        </w:tc>
        <w:tc>
          <w:tcPr>
            <w:tcW w:w="2902" w:type="dxa"/>
          </w:tcPr>
          <w:p w14:paraId="78DD3FA9" w14:textId="1A82FAE6" w:rsidR="00A44764" w:rsidRPr="00A44764" w:rsidRDefault="00A44764" w:rsidP="00A44764">
            <w:pPr>
              <w:rPr>
                <w:rFonts w:cstheme="minorHAnsi"/>
                <w:b/>
                <w:bCs/>
                <w:sz w:val="28"/>
                <w:szCs w:val="28"/>
              </w:rPr>
            </w:pPr>
            <w:r w:rsidRPr="00A44764">
              <w:rPr>
                <w:rFonts w:cstheme="minorHAnsi"/>
                <w:b/>
                <w:bCs/>
                <w:sz w:val="28"/>
                <w:szCs w:val="28"/>
              </w:rPr>
              <w:t>Volume (%)</w:t>
            </w:r>
          </w:p>
        </w:tc>
        <w:tc>
          <w:tcPr>
            <w:tcW w:w="2866" w:type="dxa"/>
          </w:tcPr>
          <w:p w14:paraId="5AE0347F" w14:textId="2DF2AC4C" w:rsidR="00A44764" w:rsidRPr="00A44764" w:rsidRDefault="00A44764" w:rsidP="00A44764">
            <w:pPr>
              <w:rPr>
                <w:rFonts w:cstheme="minorHAnsi"/>
                <w:b/>
                <w:bCs/>
                <w:sz w:val="28"/>
                <w:szCs w:val="28"/>
              </w:rPr>
            </w:pPr>
            <w:r w:rsidRPr="00A44764">
              <w:rPr>
                <w:rFonts w:cstheme="minorHAnsi"/>
                <w:b/>
                <w:bCs/>
                <w:sz w:val="28"/>
                <w:szCs w:val="28"/>
              </w:rPr>
              <w:t>Average Transaction Value</w:t>
            </w:r>
          </w:p>
        </w:tc>
      </w:tr>
      <w:tr w:rsidR="00A44764" w:rsidRPr="00A44764" w14:paraId="7BCBD277" w14:textId="77777777" w:rsidTr="00A44764">
        <w:tc>
          <w:tcPr>
            <w:tcW w:w="2888" w:type="dxa"/>
          </w:tcPr>
          <w:p w14:paraId="52E3A036" w14:textId="1958C114" w:rsidR="00A44764" w:rsidRPr="00A44764" w:rsidRDefault="00A44764" w:rsidP="00A44764">
            <w:pPr>
              <w:rPr>
                <w:rFonts w:cstheme="minorHAnsi"/>
                <w:sz w:val="28"/>
                <w:szCs w:val="28"/>
              </w:rPr>
            </w:pPr>
            <w:r w:rsidRPr="00A44764">
              <w:rPr>
                <w:rFonts w:cstheme="minorHAnsi"/>
                <w:sz w:val="28"/>
                <w:szCs w:val="28"/>
              </w:rPr>
              <w:t>Business</w:t>
            </w:r>
          </w:p>
        </w:tc>
        <w:tc>
          <w:tcPr>
            <w:tcW w:w="2902" w:type="dxa"/>
          </w:tcPr>
          <w:p w14:paraId="01860ACB" w14:textId="346F0FEA" w:rsidR="00A44764" w:rsidRPr="00A44764" w:rsidRDefault="00A44764" w:rsidP="00A44764">
            <w:pPr>
              <w:rPr>
                <w:rFonts w:cstheme="minorHAnsi"/>
                <w:sz w:val="28"/>
                <w:szCs w:val="28"/>
              </w:rPr>
            </w:pPr>
            <w:r w:rsidRPr="00A44764">
              <w:rPr>
                <w:rFonts w:cstheme="minorHAnsi"/>
                <w:sz w:val="28"/>
                <w:szCs w:val="28"/>
              </w:rPr>
              <w:t>60</w:t>
            </w:r>
          </w:p>
        </w:tc>
        <w:tc>
          <w:tcPr>
            <w:tcW w:w="2866" w:type="dxa"/>
          </w:tcPr>
          <w:p w14:paraId="0E58B2B0" w14:textId="2978CF8E" w:rsidR="00A44764" w:rsidRPr="00A44764" w:rsidRDefault="00A44764" w:rsidP="00A44764">
            <w:pPr>
              <w:rPr>
                <w:rFonts w:cstheme="minorHAnsi"/>
                <w:sz w:val="28"/>
                <w:szCs w:val="28"/>
              </w:rPr>
            </w:pPr>
            <w:r w:rsidRPr="00A44764">
              <w:rPr>
                <w:rFonts w:cstheme="minorHAnsi"/>
                <w:sz w:val="28"/>
                <w:szCs w:val="28"/>
              </w:rPr>
              <w:t>$50,000</w:t>
            </w:r>
          </w:p>
        </w:tc>
      </w:tr>
      <w:tr w:rsidR="00A44764" w:rsidRPr="00A44764" w14:paraId="5B86DB7F" w14:textId="77777777" w:rsidTr="00A44764">
        <w:tc>
          <w:tcPr>
            <w:tcW w:w="2888" w:type="dxa"/>
          </w:tcPr>
          <w:p w14:paraId="11F16BAB" w14:textId="10605E8D" w:rsidR="00A44764" w:rsidRPr="00A44764" w:rsidRDefault="00A44764" w:rsidP="00A44764">
            <w:pPr>
              <w:rPr>
                <w:rFonts w:cstheme="minorHAnsi"/>
                <w:sz w:val="28"/>
                <w:szCs w:val="28"/>
              </w:rPr>
            </w:pPr>
            <w:r w:rsidRPr="00A44764">
              <w:rPr>
                <w:rFonts w:cstheme="minorHAnsi"/>
                <w:sz w:val="28"/>
                <w:szCs w:val="28"/>
              </w:rPr>
              <w:t>Individual</w:t>
            </w:r>
          </w:p>
        </w:tc>
        <w:tc>
          <w:tcPr>
            <w:tcW w:w="2902" w:type="dxa"/>
          </w:tcPr>
          <w:p w14:paraId="75BC319F" w14:textId="20A5C36F" w:rsidR="00A44764" w:rsidRPr="00A44764" w:rsidRDefault="00A44764" w:rsidP="00A44764">
            <w:pPr>
              <w:rPr>
                <w:rFonts w:cstheme="minorHAnsi"/>
                <w:sz w:val="28"/>
                <w:szCs w:val="28"/>
              </w:rPr>
            </w:pPr>
            <w:r w:rsidRPr="00A44764">
              <w:rPr>
                <w:rFonts w:cstheme="minorHAnsi"/>
                <w:sz w:val="28"/>
                <w:szCs w:val="28"/>
              </w:rPr>
              <w:t>40</w:t>
            </w:r>
          </w:p>
        </w:tc>
        <w:tc>
          <w:tcPr>
            <w:tcW w:w="2866" w:type="dxa"/>
          </w:tcPr>
          <w:p w14:paraId="4FC88AEF" w14:textId="02E4A0A3" w:rsidR="00A44764" w:rsidRPr="00A44764" w:rsidRDefault="00A44764" w:rsidP="00A44764">
            <w:pPr>
              <w:rPr>
                <w:rFonts w:cstheme="minorHAnsi"/>
                <w:sz w:val="28"/>
                <w:szCs w:val="28"/>
              </w:rPr>
            </w:pPr>
            <w:r w:rsidRPr="00A44764">
              <w:rPr>
                <w:rFonts w:cstheme="minorHAnsi"/>
                <w:sz w:val="28"/>
                <w:szCs w:val="28"/>
              </w:rPr>
              <w:t>$5,000</w:t>
            </w:r>
          </w:p>
        </w:tc>
      </w:tr>
    </w:tbl>
    <w:p w14:paraId="15DD3245" w14:textId="77777777" w:rsidR="0014708F" w:rsidRPr="00A44764" w:rsidRDefault="0014708F" w:rsidP="0014708F">
      <w:pPr>
        <w:ind w:left="360"/>
        <w:rPr>
          <w:rFonts w:cstheme="minorHAnsi"/>
          <w:sz w:val="28"/>
          <w:szCs w:val="28"/>
        </w:rPr>
      </w:pPr>
    </w:p>
    <w:p w14:paraId="25953E88" w14:textId="7DFA9845" w:rsidR="0014708F" w:rsidRPr="00A44764" w:rsidRDefault="0014708F" w:rsidP="0014708F">
      <w:pPr>
        <w:ind w:left="360"/>
        <w:rPr>
          <w:rFonts w:cstheme="minorHAnsi"/>
          <w:b/>
          <w:bCs/>
          <w:sz w:val="28"/>
          <w:szCs w:val="28"/>
        </w:rPr>
      </w:pPr>
      <w:r w:rsidRPr="00A44764">
        <w:rPr>
          <w:rFonts w:cstheme="minorHAnsi"/>
          <w:b/>
          <w:bCs/>
          <w:sz w:val="28"/>
          <w:szCs w:val="28"/>
        </w:rPr>
        <w:t>2. Fee Competitiveness</w:t>
      </w:r>
    </w:p>
    <w:tbl>
      <w:tblPr>
        <w:tblStyle w:val="TableGrid"/>
        <w:tblW w:w="0" w:type="auto"/>
        <w:tblInd w:w="0" w:type="dxa"/>
        <w:tblLook w:val="04A0" w:firstRow="1" w:lastRow="0" w:firstColumn="1" w:lastColumn="0" w:noHBand="0" w:noVBand="1"/>
      </w:tblPr>
      <w:tblGrid>
        <w:gridCol w:w="4489"/>
        <w:gridCol w:w="4527"/>
      </w:tblGrid>
      <w:tr w:rsidR="0014708F" w:rsidRPr="00A44764" w14:paraId="214CD864"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698CA72B" w14:textId="77777777" w:rsidR="0014708F" w:rsidRPr="00A44764" w:rsidRDefault="0014708F">
            <w:pPr>
              <w:rPr>
                <w:rFonts w:cstheme="minorHAnsi"/>
                <w:b/>
                <w:bCs/>
                <w:sz w:val="28"/>
                <w:szCs w:val="28"/>
              </w:rPr>
            </w:pPr>
            <w:r w:rsidRPr="00A44764">
              <w:rPr>
                <w:rFonts w:cstheme="minorHAnsi"/>
                <w:b/>
                <w:bCs/>
                <w:sz w:val="28"/>
                <w:szCs w:val="28"/>
              </w:rPr>
              <w:t>Fee Structure</w:t>
            </w:r>
          </w:p>
        </w:tc>
        <w:tc>
          <w:tcPr>
            <w:tcW w:w="4675" w:type="dxa"/>
            <w:tcBorders>
              <w:top w:val="single" w:sz="4" w:space="0" w:color="auto"/>
              <w:left w:val="single" w:sz="4" w:space="0" w:color="auto"/>
              <w:bottom w:val="single" w:sz="4" w:space="0" w:color="auto"/>
              <w:right w:val="single" w:sz="4" w:space="0" w:color="auto"/>
            </w:tcBorders>
            <w:hideMark/>
          </w:tcPr>
          <w:p w14:paraId="53F60C90" w14:textId="77777777" w:rsidR="0014708F" w:rsidRPr="00A44764" w:rsidRDefault="0014708F">
            <w:pPr>
              <w:rPr>
                <w:rFonts w:cstheme="minorHAnsi"/>
                <w:b/>
                <w:bCs/>
                <w:sz w:val="28"/>
                <w:szCs w:val="28"/>
              </w:rPr>
            </w:pPr>
            <w:r w:rsidRPr="00A44764">
              <w:rPr>
                <w:rFonts w:cstheme="minorHAnsi"/>
                <w:b/>
                <w:bCs/>
                <w:sz w:val="28"/>
                <w:szCs w:val="28"/>
              </w:rPr>
              <w:t>Competitiveness Level (%)</w:t>
            </w:r>
          </w:p>
        </w:tc>
      </w:tr>
      <w:tr w:rsidR="0014708F" w:rsidRPr="00FB524A" w14:paraId="5F642CE3"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1C163345" w14:textId="77777777" w:rsidR="0014708F" w:rsidRPr="00FB524A" w:rsidRDefault="0014708F">
            <w:pPr>
              <w:rPr>
                <w:rFonts w:cstheme="minorHAnsi"/>
                <w:sz w:val="28"/>
                <w:szCs w:val="28"/>
              </w:rPr>
            </w:pPr>
            <w:r w:rsidRPr="00FB524A">
              <w:rPr>
                <w:rFonts w:cstheme="minorHAnsi"/>
                <w:sz w:val="28"/>
                <w:szCs w:val="28"/>
              </w:rPr>
              <w:t>Standard Fees</w:t>
            </w:r>
          </w:p>
        </w:tc>
        <w:tc>
          <w:tcPr>
            <w:tcW w:w="4675" w:type="dxa"/>
            <w:tcBorders>
              <w:top w:val="single" w:sz="4" w:space="0" w:color="auto"/>
              <w:left w:val="single" w:sz="4" w:space="0" w:color="auto"/>
              <w:bottom w:val="single" w:sz="4" w:space="0" w:color="auto"/>
              <w:right w:val="single" w:sz="4" w:space="0" w:color="auto"/>
            </w:tcBorders>
            <w:hideMark/>
          </w:tcPr>
          <w:p w14:paraId="1AB9A7B9" w14:textId="77777777" w:rsidR="0014708F" w:rsidRPr="00FB524A" w:rsidRDefault="0014708F">
            <w:pPr>
              <w:rPr>
                <w:rFonts w:cstheme="minorHAnsi"/>
                <w:sz w:val="28"/>
                <w:szCs w:val="28"/>
              </w:rPr>
            </w:pPr>
            <w:r w:rsidRPr="00FB524A">
              <w:rPr>
                <w:rFonts w:cstheme="minorHAnsi"/>
                <w:sz w:val="28"/>
                <w:szCs w:val="28"/>
              </w:rPr>
              <w:t>75</w:t>
            </w:r>
          </w:p>
        </w:tc>
      </w:tr>
      <w:tr w:rsidR="0014708F" w:rsidRPr="00FB524A" w14:paraId="443C1367"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211AE1A6" w14:textId="77777777" w:rsidR="0014708F" w:rsidRPr="00FB524A" w:rsidRDefault="0014708F">
            <w:pPr>
              <w:rPr>
                <w:rFonts w:cstheme="minorHAnsi"/>
                <w:sz w:val="28"/>
                <w:szCs w:val="28"/>
              </w:rPr>
            </w:pPr>
            <w:r w:rsidRPr="00FB524A">
              <w:rPr>
                <w:rFonts w:cstheme="minorHAnsi"/>
                <w:sz w:val="28"/>
                <w:szCs w:val="28"/>
              </w:rPr>
              <w:t>Discounted Fees</w:t>
            </w:r>
          </w:p>
        </w:tc>
        <w:tc>
          <w:tcPr>
            <w:tcW w:w="4675" w:type="dxa"/>
            <w:tcBorders>
              <w:top w:val="single" w:sz="4" w:space="0" w:color="auto"/>
              <w:left w:val="single" w:sz="4" w:space="0" w:color="auto"/>
              <w:bottom w:val="single" w:sz="4" w:space="0" w:color="auto"/>
              <w:right w:val="single" w:sz="4" w:space="0" w:color="auto"/>
            </w:tcBorders>
            <w:hideMark/>
          </w:tcPr>
          <w:p w14:paraId="1F4F6756" w14:textId="77777777" w:rsidR="0014708F" w:rsidRPr="00FB524A" w:rsidRDefault="0014708F">
            <w:pPr>
              <w:rPr>
                <w:rFonts w:cstheme="minorHAnsi"/>
                <w:sz w:val="28"/>
                <w:szCs w:val="28"/>
              </w:rPr>
            </w:pPr>
            <w:r w:rsidRPr="00FB524A">
              <w:rPr>
                <w:rFonts w:cstheme="minorHAnsi"/>
                <w:sz w:val="28"/>
                <w:szCs w:val="28"/>
              </w:rPr>
              <w:t>85</w:t>
            </w:r>
          </w:p>
        </w:tc>
      </w:tr>
    </w:tbl>
    <w:p w14:paraId="3F685C8A" w14:textId="15603697" w:rsidR="0014708F" w:rsidRPr="00A44764" w:rsidRDefault="0014708F" w:rsidP="0014708F">
      <w:pPr>
        <w:ind w:left="360"/>
        <w:rPr>
          <w:rFonts w:cstheme="minorHAnsi"/>
          <w:sz w:val="28"/>
          <w:szCs w:val="28"/>
        </w:rPr>
      </w:pPr>
    </w:p>
    <w:p w14:paraId="4088675B" w14:textId="271B01B1" w:rsidR="00A44764" w:rsidRPr="00A44764" w:rsidRDefault="00A44764" w:rsidP="0014708F">
      <w:pPr>
        <w:ind w:left="360"/>
        <w:rPr>
          <w:rFonts w:cstheme="minorHAnsi"/>
          <w:b/>
          <w:bCs/>
          <w:sz w:val="28"/>
          <w:szCs w:val="28"/>
        </w:rPr>
      </w:pPr>
      <w:r w:rsidRPr="00A44764">
        <w:rPr>
          <w:rFonts w:cstheme="minorHAnsi"/>
          <w:b/>
          <w:bCs/>
          <w:sz w:val="28"/>
          <w:szCs w:val="28"/>
        </w:rPr>
        <w:t>3.Performance Metrics</w:t>
      </w:r>
    </w:p>
    <w:tbl>
      <w:tblPr>
        <w:tblStyle w:val="TableGrid"/>
        <w:tblW w:w="0" w:type="auto"/>
        <w:tblInd w:w="0" w:type="dxa"/>
        <w:tblLook w:val="04A0" w:firstRow="1" w:lastRow="0" w:firstColumn="1" w:lastColumn="0" w:noHBand="0" w:noVBand="1"/>
      </w:tblPr>
      <w:tblGrid>
        <w:gridCol w:w="4497"/>
        <w:gridCol w:w="4519"/>
      </w:tblGrid>
      <w:tr w:rsidR="0014708F" w:rsidRPr="00A44764" w14:paraId="3B825A45"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21B2F40D" w14:textId="77777777" w:rsidR="0014708F" w:rsidRPr="00A44764" w:rsidRDefault="0014708F">
            <w:pPr>
              <w:rPr>
                <w:rFonts w:cstheme="minorHAnsi"/>
                <w:b/>
                <w:bCs/>
                <w:sz w:val="28"/>
                <w:szCs w:val="28"/>
              </w:rPr>
            </w:pPr>
            <w:r w:rsidRPr="00A44764">
              <w:rPr>
                <w:rFonts w:cstheme="minorHAnsi"/>
                <w:b/>
                <w:bCs/>
                <w:sz w:val="28"/>
                <w:szCs w:val="28"/>
              </w:rPr>
              <w:t>Metric</w:t>
            </w:r>
          </w:p>
        </w:tc>
        <w:tc>
          <w:tcPr>
            <w:tcW w:w="4675" w:type="dxa"/>
            <w:tcBorders>
              <w:top w:val="single" w:sz="4" w:space="0" w:color="auto"/>
              <w:left w:val="single" w:sz="4" w:space="0" w:color="auto"/>
              <w:bottom w:val="single" w:sz="4" w:space="0" w:color="auto"/>
              <w:right w:val="single" w:sz="4" w:space="0" w:color="auto"/>
            </w:tcBorders>
            <w:hideMark/>
          </w:tcPr>
          <w:p w14:paraId="694948FF" w14:textId="77777777" w:rsidR="0014708F" w:rsidRPr="00A44764" w:rsidRDefault="0014708F">
            <w:pPr>
              <w:rPr>
                <w:rFonts w:cstheme="minorHAnsi"/>
                <w:b/>
                <w:bCs/>
                <w:sz w:val="28"/>
                <w:szCs w:val="28"/>
              </w:rPr>
            </w:pPr>
            <w:r w:rsidRPr="00A44764">
              <w:rPr>
                <w:rFonts w:cstheme="minorHAnsi"/>
                <w:b/>
                <w:bCs/>
                <w:sz w:val="28"/>
                <w:szCs w:val="28"/>
              </w:rPr>
              <w:t>Performance (%)</w:t>
            </w:r>
          </w:p>
        </w:tc>
      </w:tr>
      <w:tr w:rsidR="0014708F" w:rsidRPr="00A44764" w14:paraId="4FD6F16E"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12CDD7AB" w14:textId="77777777" w:rsidR="0014708F" w:rsidRPr="00A44764" w:rsidRDefault="0014708F">
            <w:pPr>
              <w:rPr>
                <w:rFonts w:cstheme="minorHAnsi"/>
                <w:sz w:val="28"/>
                <w:szCs w:val="28"/>
              </w:rPr>
            </w:pPr>
            <w:r w:rsidRPr="00A44764">
              <w:rPr>
                <w:rFonts w:cstheme="minorHAnsi"/>
                <w:sz w:val="28"/>
                <w:szCs w:val="28"/>
              </w:rPr>
              <w:t>Cost Efficiency</w:t>
            </w:r>
          </w:p>
        </w:tc>
        <w:tc>
          <w:tcPr>
            <w:tcW w:w="4675" w:type="dxa"/>
            <w:tcBorders>
              <w:top w:val="single" w:sz="4" w:space="0" w:color="auto"/>
              <w:left w:val="single" w:sz="4" w:space="0" w:color="auto"/>
              <w:bottom w:val="single" w:sz="4" w:space="0" w:color="auto"/>
              <w:right w:val="single" w:sz="4" w:space="0" w:color="auto"/>
            </w:tcBorders>
            <w:hideMark/>
          </w:tcPr>
          <w:p w14:paraId="7DD78359" w14:textId="77777777" w:rsidR="0014708F" w:rsidRPr="00A44764" w:rsidRDefault="0014708F">
            <w:pPr>
              <w:rPr>
                <w:rFonts w:cstheme="minorHAnsi"/>
                <w:sz w:val="28"/>
                <w:szCs w:val="28"/>
              </w:rPr>
            </w:pPr>
            <w:r w:rsidRPr="00A44764">
              <w:rPr>
                <w:rFonts w:cstheme="minorHAnsi"/>
                <w:sz w:val="28"/>
                <w:szCs w:val="28"/>
              </w:rPr>
              <w:t>80</w:t>
            </w:r>
          </w:p>
        </w:tc>
      </w:tr>
      <w:tr w:rsidR="0014708F" w:rsidRPr="00A44764" w14:paraId="1CA49BB7"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03F8EBCC" w14:textId="77777777" w:rsidR="0014708F" w:rsidRPr="00A44764" w:rsidRDefault="0014708F">
            <w:pPr>
              <w:rPr>
                <w:rFonts w:cstheme="minorHAnsi"/>
                <w:sz w:val="28"/>
                <w:szCs w:val="28"/>
              </w:rPr>
            </w:pPr>
            <w:r w:rsidRPr="00A44764">
              <w:rPr>
                <w:rFonts w:cstheme="minorHAnsi"/>
                <w:sz w:val="28"/>
                <w:szCs w:val="28"/>
              </w:rPr>
              <w:t>Speed</w:t>
            </w:r>
          </w:p>
        </w:tc>
        <w:tc>
          <w:tcPr>
            <w:tcW w:w="4675" w:type="dxa"/>
            <w:tcBorders>
              <w:top w:val="single" w:sz="4" w:space="0" w:color="auto"/>
              <w:left w:val="single" w:sz="4" w:space="0" w:color="auto"/>
              <w:bottom w:val="single" w:sz="4" w:space="0" w:color="auto"/>
              <w:right w:val="single" w:sz="4" w:space="0" w:color="auto"/>
            </w:tcBorders>
            <w:hideMark/>
          </w:tcPr>
          <w:p w14:paraId="7F7A949F" w14:textId="77777777" w:rsidR="0014708F" w:rsidRPr="00A44764" w:rsidRDefault="0014708F">
            <w:pPr>
              <w:rPr>
                <w:rFonts w:cstheme="minorHAnsi"/>
                <w:sz w:val="28"/>
                <w:szCs w:val="28"/>
              </w:rPr>
            </w:pPr>
            <w:r w:rsidRPr="00A44764">
              <w:rPr>
                <w:rFonts w:cstheme="minorHAnsi"/>
                <w:sz w:val="28"/>
                <w:szCs w:val="28"/>
              </w:rPr>
              <w:t>85</w:t>
            </w:r>
          </w:p>
        </w:tc>
      </w:tr>
    </w:tbl>
    <w:p w14:paraId="466E3AE9" w14:textId="77777777" w:rsidR="00A44764" w:rsidRPr="00A44764" w:rsidRDefault="00A44764" w:rsidP="0014708F">
      <w:pPr>
        <w:ind w:left="360"/>
        <w:rPr>
          <w:rFonts w:cstheme="minorHAnsi"/>
          <w:sz w:val="28"/>
          <w:szCs w:val="28"/>
        </w:rPr>
      </w:pPr>
    </w:p>
    <w:p w14:paraId="154DC737" w14:textId="7DDF0840" w:rsidR="0014708F" w:rsidRPr="00A44764" w:rsidRDefault="00A44764" w:rsidP="0014708F">
      <w:pPr>
        <w:ind w:left="360"/>
        <w:rPr>
          <w:rFonts w:cstheme="minorHAnsi"/>
          <w:b/>
          <w:bCs/>
          <w:sz w:val="28"/>
          <w:szCs w:val="28"/>
        </w:rPr>
      </w:pPr>
      <w:r w:rsidRPr="00A44764">
        <w:rPr>
          <w:rFonts w:cstheme="minorHAnsi"/>
          <w:b/>
          <w:bCs/>
          <w:sz w:val="28"/>
          <w:szCs w:val="28"/>
        </w:rPr>
        <w:t xml:space="preserve">4. </w:t>
      </w:r>
      <w:r w:rsidR="0014708F" w:rsidRPr="00A44764">
        <w:rPr>
          <w:rFonts w:cstheme="minorHAnsi"/>
          <w:b/>
          <w:bCs/>
          <w:sz w:val="28"/>
          <w:szCs w:val="28"/>
        </w:rPr>
        <w:t xml:space="preserve">Liquidity </w:t>
      </w:r>
      <w:r w:rsidRPr="00A44764">
        <w:rPr>
          <w:rFonts w:cstheme="minorHAnsi"/>
          <w:b/>
          <w:bCs/>
          <w:sz w:val="28"/>
          <w:szCs w:val="28"/>
        </w:rPr>
        <w:t>Management</w:t>
      </w:r>
    </w:p>
    <w:tbl>
      <w:tblPr>
        <w:tblStyle w:val="TableGrid"/>
        <w:tblW w:w="0" w:type="auto"/>
        <w:tblInd w:w="0" w:type="dxa"/>
        <w:tblLook w:val="04A0" w:firstRow="1" w:lastRow="0" w:firstColumn="1" w:lastColumn="0" w:noHBand="0" w:noVBand="1"/>
      </w:tblPr>
      <w:tblGrid>
        <w:gridCol w:w="4495"/>
        <w:gridCol w:w="4521"/>
      </w:tblGrid>
      <w:tr w:rsidR="0014708F" w:rsidRPr="00A44764" w14:paraId="6CD1F15C"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63E03F74" w14:textId="77777777" w:rsidR="0014708F" w:rsidRPr="00A44764" w:rsidRDefault="0014708F">
            <w:pPr>
              <w:rPr>
                <w:rFonts w:cstheme="minorHAnsi"/>
                <w:b/>
                <w:bCs/>
                <w:sz w:val="28"/>
                <w:szCs w:val="28"/>
              </w:rPr>
            </w:pPr>
            <w:r w:rsidRPr="00A44764">
              <w:rPr>
                <w:rFonts w:cstheme="minorHAnsi"/>
                <w:b/>
                <w:bCs/>
                <w:sz w:val="28"/>
                <w:szCs w:val="28"/>
              </w:rPr>
              <w:t>Currency</w:t>
            </w:r>
          </w:p>
        </w:tc>
        <w:tc>
          <w:tcPr>
            <w:tcW w:w="4675" w:type="dxa"/>
            <w:tcBorders>
              <w:top w:val="single" w:sz="4" w:space="0" w:color="auto"/>
              <w:left w:val="single" w:sz="4" w:space="0" w:color="auto"/>
              <w:bottom w:val="single" w:sz="4" w:space="0" w:color="auto"/>
              <w:right w:val="single" w:sz="4" w:space="0" w:color="auto"/>
            </w:tcBorders>
            <w:hideMark/>
          </w:tcPr>
          <w:p w14:paraId="2CEF2101" w14:textId="77777777" w:rsidR="0014708F" w:rsidRPr="00A44764" w:rsidRDefault="0014708F">
            <w:pPr>
              <w:rPr>
                <w:rFonts w:cstheme="minorHAnsi"/>
                <w:b/>
                <w:bCs/>
                <w:sz w:val="28"/>
                <w:szCs w:val="28"/>
              </w:rPr>
            </w:pPr>
            <w:r w:rsidRPr="00A44764">
              <w:rPr>
                <w:rFonts w:cstheme="minorHAnsi"/>
                <w:b/>
                <w:bCs/>
                <w:sz w:val="28"/>
                <w:szCs w:val="28"/>
              </w:rPr>
              <w:t>Requirement (USD)</w:t>
            </w:r>
          </w:p>
        </w:tc>
      </w:tr>
      <w:tr w:rsidR="0014708F" w:rsidRPr="00A44764" w14:paraId="1CDA4D95"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4D2559FF" w14:textId="77777777" w:rsidR="0014708F" w:rsidRPr="00A44764" w:rsidRDefault="0014708F">
            <w:pPr>
              <w:rPr>
                <w:rFonts w:cstheme="minorHAnsi"/>
                <w:sz w:val="28"/>
                <w:szCs w:val="28"/>
              </w:rPr>
            </w:pPr>
            <w:r w:rsidRPr="00A44764">
              <w:rPr>
                <w:rFonts w:cstheme="minorHAnsi"/>
                <w:sz w:val="28"/>
                <w:szCs w:val="28"/>
              </w:rPr>
              <w:t>USD</w:t>
            </w:r>
          </w:p>
        </w:tc>
        <w:tc>
          <w:tcPr>
            <w:tcW w:w="4675" w:type="dxa"/>
            <w:tcBorders>
              <w:top w:val="single" w:sz="4" w:space="0" w:color="auto"/>
              <w:left w:val="single" w:sz="4" w:space="0" w:color="auto"/>
              <w:bottom w:val="single" w:sz="4" w:space="0" w:color="auto"/>
              <w:right w:val="single" w:sz="4" w:space="0" w:color="auto"/>
            </w:tcBorders>
            <w:hideMark/>
          </w:tcPr>
          <w:p w14:paraId="2CFA63FB" w14:textId="77777777" w:rsidR="0014708F" w:rsidRPr="00A44764" w:rsidRDefault="0014708F">
            <w:pPr>
              <w:rPr>
                <w:rFonts w:cstheme="minorHAnsi"/>
                <w:sz w:val="28"/>
                <w:szCs w:val="28"/>
              </w:rPr>
            </w:pPr>
            <w:r w:rsidRPr="00A44764">
              <w:rPr>
                <w:rFonts w:cstheme="minorHAnsi"/>
                <w:sz w:val="28"/>
                <w:szCs w:val="28"/>
              </w:rPr>
              <w:t>$10 million</w:t>
            </w:r>
          </w:p>
        </w:tc>
      </w:tr>
      <w:tr w:rsidR="0014708F" w:rsidRPr="00A44764" w14:paraId="6F4469EB"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7DDF05D9" w14:textId="77777777" w:rsidR="0014708F" w:rsidRPr="00A44764" w:rsidRDefault="0014708F">
            <w:pPr>
              <w:rPr>
                <w:rFonts w:cstheme="minorHAnsi"/>
                <w:sz w:val="28"/>
                <w:szCs w:val="28"/>
              </w:rPr>
            </w:pPr>
            <w:r w:rsidRPr="00A44764">
              <w:rPr>
                <w:rFonts w:cstheme="minorHAnsi"/>
                <w:sz w:val="28"/>
                <w:szCs w:val="28"/>
              </w:rPr>
              <w:t>EUR</w:t>
            </w:r>
          </w:p>
        </w:tc>
        <w:tc>
          <w:tcPr>
            <w:tcW w:w="4675" w:type="dxa"/>
            <w:tcBorders>
              <w:top w:val="single" w:sz="4" w:space="0" w:color="auto"/>
              <w:left w:val="single" w:sz="4" w:space="0" w:color="auto"/>
              <w:bottom w:val="single" w:sz="4" w:space="0" w:color="auto"/>
              <w:right w:val="single" w:sz="4" w:space="0" w:color="auto"/>
            </w:tcBorders>
            <w:hideMark/>
          </w:tcPr>
          <w:p w14:paraId="6FF042ED" w14:textId="77777777" w:rsidR="0014708F" w:rsidRPr="00A44764" w:rsidRDefault="0014708F">
            <w:pPr>
              <w:rPr>
                <w:rFonts w:cstheme="minorHAnsi"/>
                <w:sz w:val="28"/>
                <w:szCs w:val="28"/>
              </w:rPr>
            </w:pPr>
            <w:r w:rsidRPr="00A44764">
              <w:rPr>
                <w:rFonts w:cstheme="minorHAnsi"/>
                <w:sz w:val="28"/>
                <w:szCs w:val="28"/>
              </w:rPr>
              <w:t>$8 million</w:t>
            </w:r>
          </w:p>
        </w:tc>
      </w:tr>
    </w:tbl>
    <w:p w14:paraId="688D08EA" w14:textId="77777777" w:rsidR="00A44764" w:rsidRPr="00A44764" w:rsidRDefault="00A44764" w:rsidP="0014708F">
      <w:pPr>
        <w:ind w:left="360"/>
        <w:rPr>
          <w:rFonts w:cstheme="minorHAnsi"/>
          <w:sz w:val="28"/>
          <w:szCs w:val="28"/>
        </w:rPr>
      </w:pPr>
    </w:p>
    <w:p w14:paraId="59DE52E9" w14:textId="77777777" w:rsidR="00FB524A" w:rsidRDefault="00FB524A" w:rsidP="0014708F">
      <w:pPr>
        <w:ind w:left="360"/>
        <w:rPr>
          <w:rFonts w:cstheme="minorHAnsi"/>
          <w:b/>
          <w:bCs/>
          <w:sz w:val="28"/>
          <w:szCs w:val="28"/>
        </w:rPr>
      </w:pPr>
    </w:p>
    <w:p w14:paraId="557FEE04" w14:textId="3967B02C" w:rsidR="0014708F" w:rsidRPr="00A44764" w:rsidRDefault="0014708F" w:rsidP="0014708F">
      <w:pPr>
        <w:ind w:left="360"/>
        <w:rPr>
          <w:rFonts w:cstheme="minorHAnsi"/>
          <w:b/>
          <w:bCs/>
          <w:sz w:val="28"/>
          <w:szCs w:val="28"/>
        </w:rPr>
      </w:pPr>
      <w:r w:rsidRPr="00A44764">
        <w:rPr>
          <w:rFonts w:cstheme="minorHAnsi"/>
          <w:b/>
          <w:bCs/>
          <w:sz w:val="28"/>
          <w:szCs w:val="28"/>
        </w:rPr>
        <w:lastRenderedPageBreak/>
        <w:t>5. Technological Innovations</w:t>
      </w:r>
      <w:r w:rsidR="00A44764" w:rsidRPr="00A44764">
        <w:rPr>
          <w:rFonts w:cstheme="minorHAnsi"/>
          <w:b/>
          <w:bCs/>
          <w:sz w:val="28"/>
          <w:szCs w:val="28"/>
        </w:rPr>
        <w:t xml:space="preserve"> (</w:t>
      </w:r>
      <w:r w:rsidRPr="00A44764">
        <w:rPr>
          <w:rFonts w:cstheme="minorHAnsi"/>
          <w:b/>
          <w:bCs/>
          <w:sz w:val="28"/>
          <w:szCs w:val="28"/>
        </w:rPr>
        <w:t>Impact of Block chain</w:t>
      </w:r>
      <w:r w:rsidR="00A44764" w:rsidRPr="00A44764">
        <w:rPr>
          <w:rFonts w:cstheme="minorHAnsi"/>
          <w:b/>
          <w:bCs/>
          <w:sz w:val="28"/>
          <w:szCs w:val="28"/>
        </w:rPr>
        <w:t>)</w:t>
      </w:r>
    </w:p>
    <w:tbl>
      <w:tblPr>
        <w:tblStyle w:val="TableGrid"/>
        <w:tblW w:w="0" w:type="auto"/>
        <w:tblInd w:w="0" w:type="dxa"/>
        <w:tblLook w:val="04A0" w:firstRow="1" w:lastRow="0" w:firstColumn="1" w:lastColumn="0" w:noHBand="0" w:noVBand="1"/>
      </w:tblPr>
      <w:tblGrid>
        <w:gridCol w:w="4494"/>
        <w:gridCol w:w="4522"/>
      </w:tblGrid>
      <w:tr w:rsidR="0014708F" w:rsidRPr="00A44764" w14:paraId="2F217F50"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27DAEDB7" w14:textId="77777777" w:rsidR="0014708F" w:rsidRPr="00A44764" w:rsidRDefault="0014708F">
            <w:pPr>
              <w:rPr>
                <w:rFonts w:cstheme="minorHAnsi"/>
                <w:b/>
                <w:bCs/>
                <w:sz w:val="28"/>
                <w:szCs w:val="28"/>
              </w:rPr>
            </w:pPr>
            <w:r w:rsidRPr="00A44764">
              <w:rPr>
                <w:rFonts w:cstheme="minorHAnsi"/>
                <w:b/>
                <w:bCs/>
                <w:sz w:val="28"/>
                <w:szCs w:val="28"/>
              </w:rPr>
              <w:t>Metric</w:t>
            </w:r>
          </w:p>
        </w:tc>
        <w:tc>
          <w:tcPr>
            <w:tcW w:w="4675" w:type="dxa"/>
            <w:tcBorders>
              <w:top w:val="single" w:sz="4" w:space="0" w:color="auto"/>
              <w:left w:val="single" w:sz="4" w:space="0" w:color="auto"/>
              <w:bottom w:val="single" w:sz="4" w:space="0" w:color="auto"/>
              <w:right w:val="single" w:sz="4" w:space="0" w:color="auto"/>
            </w:tcBorders>
            <w:hideMark/>
          </w:tcPr>
          <w:p w14:paraId="14DE4C4A" w14:textId="77777777" w:rsidR="0014708F" w:rsidRPr="00A44764" w:rsidRDefault="0014708F">
            <w:pPr>
              <w:rPr>
                <w:rFonts w:cstheme="minorHAnsi"/>
                <w:b/>
                <w:bCs/>
                <w:sz w:val="28"/>
                <w:szCs w:val="28"/>
              </w:rPr>
            </w:pPr>
            <w:r w:rsidRPr="00A44764">
              <w:rPr>
                <w:rFonts w:cstheme="minorHAnsi"/>
                <w:b/>
                <w:bCs/>
                <w:sz w:val="28"/>
                <w:szCs w:val="28"/>
              </w:rPr>
              <w:t>Performance Improvement (%)</w:t>
            </w:r>
          </w:p>
        </w:tc>
      </w:tr>
      <w:tr w:rsidR="0014708F" w:rsidRPr="00A44764" w14:paraId="51E46EEB"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331DDE08" w14:textId="77777777" w:rsidR="0014708F" w:rsidRPr="00A44764" w:rsidRDefault="0014708F">
            <w:pPr>
              <w:rPr>
                <w:rFonts w:cstheme="minorHAnsi"/>
                <w:sz w:val="28"/>
                <w:szCs w:val="28"/>
              </w:rPr>
            </w:pPr>
            <w:r w:rsidRPr="00A44764">
              <w:rPr>
                <w:rFonts w:cstheme="minorHAnsi"/>
                <w:sz w:val="28"/>
                <w:szCs w:val="28"/>
              </w:rPr>
              <w:t>Transfer Speed</w:t>
            </w:r>
          </w:p>
        </w:tc>
        <w:tc>
          <w:tcPr>
            <w:tcW w:w="4675" w:type="dxa"/>
            <w:tcBorders>
              <w:top w:val="single" w:sz="4" w:space="0" w:color="auto"/>
              <w:left w:val="single" w:sz="4" w:space="0" w:color="auto"/>
              <w:bottom w:val="single" w:sz="4" w:space="0" w:color="auto"/>
              <w:right w:val="single" w:sz="4" w:space="0" w:color="auto"/>
            </w:tcBorders>
            <w:hideMark/>
          </w:tcPr>
          <w:p w14:paraId="1BDB94B4" w14:textId="77777777" w:rsidR="0014708F" w:rsidRPr="00A44764" w:rsidRDefault="0014708F">
            <w:pPr>
              <w:rPr>
                <w:rFonts w:cstheme="minorHAnsi"/>
                <w:sz w:val="28"/>
                <w:szCs w:val="28"/>
              </w:rPr>
            </w:pPr>
            <w:r w:rsidRPr="00A44764">
              <w:rPr>
                <w:rFonts w:cstheme="minorHAnsi"/>
                <w:sz w:val="28"/>
                <w:szCs w:val="28"/>
              </w:rPr>
              <w:t>20</w:t>
            </w:r>
          </w:p>
        </w:tc>
      </w:tr>
      <w:tr w:rsidR="0014708F" w:rsidRPr="00A44764" w14:paraId="010ABAAB" w14:textId="77777777" w:rsidTr="0014708F">
        <w:tc>
          <w:tcPr>
            <w:tcW w:w="4675" w:type="dxa"/>
            <w:tcBorders>
              <w:top w:val="single" w:sz="4" w:space="0" w:color="auto"/>
              <w:left w:val="single" w:sz="4" w:space="0" w:color="auto"/>
              <w:bottom w:val="single" w:sz="4" w:space="0" w:color="auto"/>
              <w:right w:val="single" w:sz="4" w:space="0" w:color="auto"/>
            </w:tcBorders>
            <w:hideMark/>
          </w:tcPr>
          <w:p w14:paraId="438009AF" w14:textId="77777777" w:rsidR="0014708F" w:rsidRPr="00A44764" w:rsidRDefault="0014708F">
            <w:pPr>
              <w:rPr>
                <w:rFonts w:cstheme="minorHAnsi"/>
                <w:sz w:val="28"/>
                <w:szCs w:val="28"/>
              </w:rPr>
            </w:pPr>
            <w:r w:rsidRPr="00A44764">
              <w:rPr>
                <w:rFonts w:cstheme="minorHAnsi"/>
                <w:sz w:val="28"/>
                <w:szCs w:val="28"/>
              </w:rPr>
              <w:t>Cost Efficiency</w:t>
            </w:r>
          </w:p>
        </w:tc>
        <w:tc>
          <w:tcPr>
            <w:tcW w:w="4675" w:type="dxa"/>
            <w:tcBorders>
              <w:top w:val="single" w:sz="4" w:space="0" w:color="auto"/>
              <w:left w:val="single" w:sz="4" w:space="0" w:color="auto"/>
              <w:bottom w:val="single" w:sz="4" w:space="0" w:color="auto"/>
              <w:right w:val="single" w:sz="4" w:space="0" w:color="auto"/>
            </w:tcBorders>
            <w:hideMark/>
          </w:tcPr>
          <w:p w14:paraId="22005006" w14:textId="77777777" w:rsidR="0014708F" w:rsidRPr="00A44764" w:rsidRDefault="0014708F">
            <w:pPr>
              <w:rPr>
                <w:rFonts w:cstheme="minorHAnsi"/>
                <w:sz w:val="28"/>
                <w:szCs w:val="28"/>
              </w:rPr>
            </w:pPr>
            <w:r w:rsidRPr="00A44764">
              <w:rPr>
                <w:rFonts w:cstheme="minorHAnsi"/>
                <w:sz w:val="28"/>
                <w:szCs w:val="28"/>
              </w:rPr>
              <w:t>15</w:t>
            </w:r>
          </w:p>
        </w:tc>
      </w:tr>
    </w:tbl>
    <w:p w14:paraId="7E02716C" w14:textId="77777777" w:rsidR="0014708F" w:rsidRDefault="0014708F" w:rsidP="00F768B1">
      <w:pPr>
        <w:rPr>
          <w:rFonts w:cstheme="minorHAnsi"/>
          <w:sz w:val="28"/>
          <w:szCs w:val="28"/>
        </w:rPr>
      </w:pPr>
    </w:p>
    <w:p w14:paraId="309B82CD" w14:textId="53042943" w:rsidR="00F768B1" w:rsidRPr="00A44764" w:rsidRDefault="00F768B1" w:rsidP="00F768B1">
      <w:pPr>
        <w:rPr>
          <w:rFonts w:cstheme="minorHAnsi"/>
          <w:b/>
          <w:bCs/>
          <w:sz w:val="28"/>
          <w:szCs w:val="28"/>
        </w:rPr>
      </w:pPr>
      <w:r w:rsidRPr="00A44764">
        <w:rPr>
          <w:rFonts w:cstheme="minorHAnsi"/>
          <w:b/>
          <w:bCs/>
          <w:sz w:val="28"/>
          <w:szCs w:val="28"/>
        </w:rPr>
        <w:t xml:space="preserve"> Conclusion</w:t>
      </w:r>
      <w:r w:rsidRPr="00A44764">
        <w:rPr>
          <w:rFonts w:cstheme="minorHAnsi"/>
          <w:b/>
          <w:bCs/>
          <w:sz w:val="28"/>
          <w:szCs w:val="28"/>
        </w:rPr>
        <w:t>:</w:t>
      </w:r>
    </w:p>
    <w:p w14:paraId="31E12C75" w14:textId="2C3B6F0C" w:rsidR="00F768B1" w:rsidRPr="00F768B1" w:rsidRDefault="00F768B1" w:rsidP="00F768B1">
      <w:pPr>
        <w:rPr>
          <w:rFonts w:cstheme="minorHAnsi"/>
          <w:sz w:val="28"/>
          <w:szCs w:val="28"/>
        </w:rPr>
      </w:pPr>
      <w:r>
        <w:rPr>
          <w:rFonts w:cstheme="minorHAnsi"/>
          <w:sz w:val="28"/>
          <w:szCs w:val="28"/>
        </w:rPr>
        <w:tab/>
        <w:t>W</w:t>
      </w:r>
      <w:r w:rsidRPr="00F768B1">
        <w:rPr>
          <w:rFonts w:cstheme="minorHAnsi"/>
          <w:sz w:val="28"/>
          <w:szCs w:val="28"/>
        </w:rPr>
        <w:t xml:space="preserve">ire transfer services </w:t>
      </w:r>
      <w:r w:rsidR="0014708F">
        <w:rPr>
          <w:rFonts w:cstheme="minorHAnsi"/>
          <w:sz w:val="28"/>
          <w:szCs w:val="28"/>
        </w:rPr>
        <w:t>o</w:t>
      </w:r>
      <w:r w:rsidR="0014708F" w:rsidRPr="0014708F">
        <w:rPr>
          <w:rFonts w:cstheme="minorHAnsi"/>
          <w:sz w:val="28"/>
          <w:szCs w:val="28"/>
        </w:rPr>
        <w:t>ffer secure and rapid methods for transferring funds between financial institutions. From traditional bank transfers to innovative fintech solutions, these services prioritize reliability and regulatory compliance, supporting both domestic and international financial transactions effectively.</w:t>
      </w:r>
    </w:p>
    <w:sectPr w:rsidR="00F768B1" w:rsidRPr="00F7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B1"/>
    <w:rsid w:val="0014708F"/>
    <w:rsid w:val="004022D4"/>
    <w:rsid w:val="004C611C"/>
    <w:rsid w:val="0052122A"/>
    <w:rsid w:val="00A44764"/>
    <w:rsid w:val="00F768B1"/>
    <w:rsid w:val="00FB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D105"/>
  <w15:chartTrackingRefBased/>
  <w15:docId w15:val="{1C5EE1E4-F6CE-46AA-A7F3-DEE653EC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8B1"/>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708F"/>
    <w:pPr>
      <w:spacing w:after="0" w:line="240" w:lineRule="auto"/>
    </w:pPr>
    <w:rPr>
      <w:rFonts w:eastAsiaTheme="minorEastAsia"/>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87071">
      <w:bodyDiv w:val="1"/>
      <w:marLeft w:val="0"/>
      <w:marRight w:val="0"/>
      <w:marTop w:val="0"/>
      <w:marBottom w:val="0"/>
      <w:divBdr>
        <w:top w:val="none" w:sz="0" w:space="0" w:color="auto"/>
        <w:left w:val="none" w:sz="0" w:space="0" w:color="auto"/>
        <w:bottom w:val="none" w:sz="0" w:space="0" w:color="auto"/>
        <w:right w:val="none" w:sz="0" w:space="0" w:color="auto"/>
      </w:divBdr>
    </w:div>
    <w:div w:id="1468622768">
      <w:bodyDiv w:val="1"/>
      <w:marLeft w:val="0"/>
      <w:marRight w:val="0"/>
      <w:marTop w:val="0"/>
      <w:marBottom w:val="0"/>
      <w:divBdr>
        <w:top w:val="none" w:sz="0" w:space="0" w:color="auto"/>
        <w:left w:val="none" w:sz="0" w:space="0" w:color="auto"/>
        <w:bottom w:val="none" w:sz="0" w:space="0" w:color="auto"/>
        <w:right w:val="none" w:sz="0" w:space="0" w:color="auto"/>
      </w:divBdr>
    </w:div>
    <w:div w:id="1840197637">
      <w:bodyDiv w:val="1"/>
      <w:marLeft w:val="0"/>
      <w:marRight w:val="0"/>
      <w:marTop w:val="0"/>
      <w:marBottom w:val="0"/>
      <w:divBdr>
        <w:top w:val="none" w:sz="0" w:space="0" w:color="auto"/>
        <w:left w:val="none" w:sz="0" w:space="0" w:color="auto"/>
        <w:bottom w:val="none" w:sz="0" w:space="0" w:color="auto"/>
        <w:right w:val="none" w:sz="0" w:space="0" w:color="auto"/>
      </w:divBdr>
    </w:div>
    <w:div w:id="2046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2024-07-01T06:48:00Z</dcterms:created>
  <dcterms:modified xsi:type="dcterms:W3CDTF">2024-07-01T07:27:00Z</dcterms:modified>
</cp:coreProperties>
</file>